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39A8D" w14:textId="77777777" w:rsidR="001437E9" w:rsidRDefault="00000000">
      <w:pPr>
        <w:spacing w:after="320"/>
      </w:pPr>
      <w:r>
        <w:rPr>
          <w:b/>
          <w:bCs/>
          <w:color w:val="2E2E2E"/>
          <w:sz w:val="56"/>
          <w:szCs w:val="56"/>
        </w:rPr>
        <w:t>Sex and Gender</w:t>
      </w:r>
    </w:p>
    <w:p w14:paraId="3F3598E8" w14:textId="77777777" w:rsidR="001437E9" w:rsidRDefault="00000000">
      <w:pPr>
        <w:pStyle w:val="Heading1"/>
      </w:pPr>
      <w:r>
        <w:t>Understanding Sex and Gender</w:t>
      </w:r>
    </w:p>
    <w:p w14:paraId="0637DBAB" w14:textId="77777777" w:rsidR="001437E9" w:rsidRDefault="00000000">
      <w:pPr>
        <w:spacing w:after="160" w:line="320" w:lineRule="auto"/>
      </w:pPr>
      <w:r>
        <w:t>In May 2011, a couple in Toronto named Kathy Witterick and David Stocker made an announcement that became international news. They had just had their third child, named Storm, and they had decided not to tell anyone whether Storm was a boy or a girl. Not their friends. Not the grandparents. Not even Storm’s two older siblings. They wanted to give Storm the chance to grow up without the strict expectations that come with being labeled at birth (Poisson, 2011).</w:t>
      </w:r>
    </w:p>
    <w:p w14:paraId="27F2EB5E" w14:textId="77777777" w:rsidR="001437E9" w:rsidRDefault="00000000">
      <w:pPr>
        <w:spacing w:after="160" w:line="320" w:lineRule="auto"/>
      </w:pPr>
      <w:r>
        <w:t>Reactions were intense. Some people praised the parents for giving their child freedom. Others worried that Storm would be confused or bullied. The case raised a question that this chapter will return to again and again: how much of what we call “boy” and “girl” is built into our bodies, and how much is shaped by the world we grow up in?</w:t>
      </w:r>
    </w:p>
    <w:p w14:paraId="2D3C2A20" w14:textId="6255D275" w:rsidR="001437E9" w:rsidRDefault="00000000">
      <w:pPr>
        <w:spacing w:after="160" w:line="320" w:lineRule="auto"/>
      </w:pPr>
      <w:r>
        <w:t xml:space="preserve">To answer that, we need to be clear about our terms. People often use the words sex and gender as if they mean the same thing. </w:t>
      </w:r>
      <w:r w:rsidR="0079280E">
        <w:t>They are actually two distinct concepts.</w:t>
      </w:r>
    </w:p>
    <w:p w14:paraId="7828D135" w14:textId="1177B56A" w:rsidR="001437E9" w:rsidRDefault="00000000">
      <w:pPr>
        <w:spacing w:after="160" w:line="320" w:lineRule="auto"/>
      </w:pPr>
      <w:r>
        <w:rPr>
          <w:b/>
          <w:bCs/>
        </w:rPr>
        <w:t>Sex</w:t>
      </w:r>
      <w:r>
        <w:t xml:space="preserve"> refers to the biological features — chromosomes, hormones, and anatomy — that are used to assign people to the category of male or female at birth. When a baby is born and the doctor announces</w:t>
      </w:r>
      <w:r w:rsidR="0079280E">
        <w:t>,</w:t>
      </w:r>
      <w:r>
        <w:t xml:space="preserve"> “It’s a girl,” that announcement is based on the appearance of the baby’s external genitals. Sex is mostly determined by biology, but as you will see later in this chapter, sex is not always neatly male or female.</w:t>
      </w:r>
    </w:p>
    <w:p w14:paraId="50EED850" w14:textId="22653631" w:rsidR="001437E9" w:rsidRDefault="00000000">
      <w:pPr>
        <w:spacing w:after="160" w:line="320" w:lineRule="auto"/>
      </w:pPr>
      <w:r>
        <w:rPr>
          <w:b/>
          <w:bCs/>
        </w:rPr>
        <w:t>Gender identity</w:t>
      </w:r>
      <w:r>
        <w:t xml:space="preserve"> is a person’s internal, private sense of being a man, a woman, both, or neither. Gender identity is psychological. For most people, gender identity matches the sex they were assigned at birth. For some people, it does not. People whose gender identity does not match their assigned sex </w:t>
      </w:r>
      <w:r w:rsidR="0079280E">
        <w:t xml:space="preserve">may </w:t>
      </w:r>
      <w:r>
        <w:t xml:space="preserve">describe themselves with the umbrella term </w:t>
      </w:r>
      <w:r>
        <w:rPr>
          <w:i/>
          <w:iCs/>
        </w:rPr>
        <w:t>transgender</w:t>
      </w:r>
      <w:r>
        <w:t>. We will return to this topic in detail in a later chapter.</w:t>
      </w:r>
    </w:p>
    <w:p w14:paraId="75ED4ADA" w14:textId="34589900" w:rsidR="001437E9" w:rsidRDefault="00000000">
      <w:pPr>
        <w:spacing w:after="160" w:line="320" w:lineRule="auto"/>
      </w:pPr>
      <w:r>
        <w:rPr>
          <w:b/>
          <w:bCs/>
        </w:rPr>
        <w:t>Gender expression</w:t>
      </w:r>
      <w:r>
        <w:t xml:space="preserve"> is how a person shows their gender to the world. It includes clothing, hairstyle, voice, mannerisms, the name a person uses, the pronouns they prefer, and many other outward signals. Some forms of gender expression are coded as masculine, others as feminine, others as androgynous, meaning a blend</w:t>
      </w:r>
      <w:r w:rsidR="0079280E">
        <w:t xml:space="preserve"> between the two</w:t>
      </w:r>
      <w:r>
        <w:t>. A person whose gender expression matches what society expects for their gender usually attracts little notice. A person whose gender expression breaks those expectations</w:t>
      </w:r>
      <w:r w:rsidR="0079280E">
        <w:t xml:space="preserve">, such as </w:t>
      </w:r>
      <w:r>
        <w:t>a man in a dress</w:t>
      </w:r>
      <w:r w:rsidR="0079280E">
        <w:t xml:space="preserve"> or </w:t>
      </w:r>
      <w:r>
        <w:t>a woman with a shaved head</w:t>
      </w:r>
      <w:r w:rsidR="0079280E">
        <w:t xml:space="preserve">, </w:t>
      </w:r>
      <w:r>
        <w:t>may attract a great deal of notic</w:t>
      </w:r>
      <w:r w:rsidR="0079280E">
        <w:t>e and perhaps even stigma</w:t>
      </w:r>
      <w:r>
        <w:t>.</w:t>
      </w:r>
    </w:p>
    <w:p w14:paraId="2B5D8C93" w14:textId="326F222F" w:rsidR="001437E9" w:rsidRDefault="00000000">
      <w:pPr>
        <w:spacing w:after="160" w:line="320" w:lineRule="auto"/>
      </w:pPr>
      <w:r>
        <w:rPr>
          <w:b/>
          <w:bCs/>
        </w:rPr>
        <w:t>Sexual orientation</w:t>
      </w:r>
      <w:r>
        <w:t xml:space="preserve"> is a separate idea entirely. It refers to which gender or genders a person is romantically and physically attracted to. A person’s sexual orientation does not depend on their gender </w:t>
      </w:r>
      <w:r>
        <w:lastRenderedPageBreak/>
        <w:t xml:space="preserve">identity, and their gender identity does not depend on their sexual orientation. A masculine-looking woman might be attracted to men; a feminine-looking woman might be attracted to women. We </w:t>
      </w:r>
      <w:r w:rsidR="0079280E">
        <w:t>will c</w:t>
      </w:r>
      <w:r>
        <w:t>over sexual orientation in depth in a later chapter</w:t>
      </w:r>
      <w:r w:rsidR="0079280E">
        <w:t xml:space="preserve"> as well.</w:t>
      </w:r>
    </w:p>
    <w:p w14:paraId="3EE6B526" w14:textId="77777777" w:rsidR="001437E9" w:rsidRDefault="00000000">
      <w:pPr>
        <w:spacing w:after="160" w:line="320" w:lineRule="auto"/>
      </w:pPr>
      <w:r>
        <w:rPr>
          <w:b/>
          <w:bCs/>
        </w:rPr>
        <w:t>Sexual identity</w:t>
      </w:r>
      <w:r>
        <w:t xml:space="preserve"> is the broadest of these terms. It refers to the whole package of how a person understands themselves as a sexual being. This includes their gender identity, their gender expression, their sexual orientation, their body image, and their unique sexual interests.</w:t>
      </w:r>
    </w:p>
    <w:p w14:paraId="6470FC27" w14:textId="1C6BEA08" w:rsidR="009E6256" w:rsidRDefault="009E6256">
      <w:pPr>
        <w:spacing w:after="160" w:line="320" w:lineRule="auto"/>
      </w:pPr>
      <w:r w:rsidRPr="009E6256">
        <w:rPr>
          <w:highlight w:val="yellow"/>
        </w:rPr>
        <w:t xml:space="preserve">[Insert </w:t>
      </w:r>
      <w:r w:rsidRPr="009E6256">
        <w:rPr>
          <w:highlight w:val="yellow"/>
        </w:rPr>
        <w:t>sexual identity.png</w:t>
      </w:r>
      <w:r w:rsidRPr="009E6256">
        <w:rPr>
          <w:highlight w:val="yellow"/>
        </w:rPr>
        <w:t>, with caption: Sexual identity encompasses someone’s biological sex, their gender identity, sexual orientation, and more.]</w:t>
      </w:r>
    </w:p>
    <w:p w14:paraId="5EFA4B87" w14:textId="50183E79" w:rsidR="009E6256" w:rsidRDefault="009E6256">
      <w:pPr>
        <w:spacing w:after="160" w:line="320" w:lineRule="auto"/>
      </w:pPr>
      <w:r w:rsidRPr="009E6256">
        <w:rPr>
          <w:highlight w:val="yellow"/>
        </w:rPr>
        <w:t xml:space="preserve">[Expand on what happened with </w:t>
      </w:r>
      <w:r>
        <w:rPr>
          <w:highlight w:val="yellow"/>
        </w:rPr>
        <w:t xml:space="preserve">baby </w:t>
      </w:r>
      <w:r w:rsidRPr="009E6256">
        <w:rPr>
          <w:highlight w:val="yellow"/>
        </w:rPr>
        <w:t>Storm to book-end it with the hook that’s at the beginning.</w:t>
      </w:r>
      <w:r>
        <w:rPr>
          <w:highlight w:val="yellow"/>
        </w:rPr>
        <w:t xml:space="preserve"> Incorporate the terms used in this section, such as sex and gender identity.</w:t>
      </w:r>
      <w:r w:rsidRPr="009E6256">
        <w:rPr>
          <w:highlight w:val="yellow"/>
        </w:rPr>
        <w:t>]</w:t>
      </w:r>
    </w:p>
    <w:p w14:paraId="33C0532A" w14:textId="77777777" w:rsidR="001437E9" w:rsidRDefault="00000000">
      <w:pPr>
        <w:pStyle w:val="Heading2"/>
      </w:pPr>
      <w:r>
        <w:t>The Gender Binary and the Gender Spectrum</w:t>
      </w:r>
    </w:p>
    <w:p w14:paraId="74433C5C" w14:textId="5FE95103" w:rsidR="001437E9" w:rsidRDefault="00000000">
      <w:pPr>
        <w:spacing w:after="160" w:line="320" w:lineRule="auto"/>
      </w:pPr>
      <w:r>
        <w:t xml:space="preserve">Western culture tends to treat sex and gender as a </w:t>
      </w:r>
      <w:r>
        <w:rPr>
          <w:b/>
          <w:bCs/>
        </w:rPr>
        <w:t>binary</w:t>
      </w:r>
      <w:r>
        <w:t>, meaning a set of only two options: male or female, man or woman, with nothing in between. This view is so familiar that it can be hard to step back and notice. Almost every form you fill out, from a driver’s license application to an account on a social media app, asks you to pick one or the other.</w:t>
      </w:r>
      <w:r w:rsidR="0079280E">
        <w:t xml:space="preserve"> When going to the bathroom in public, you typically only have two options: Men’s room or women’s room. Children who sign up to play sports are usually only give two team options: the boys’ team or girls’ team.</w:t>
      </w:r>
    </w:p>
    <w:p w14:paraId="526F87E9" w14:textId="3C9233F8" w:rsidR="001437E9" w:rsidRDefault="00000000">
      <w:pPr>
        <w:spacing w:after="160" w:line="320" w:lineRule="auto"/>
      </w:pPr>
      <w:r>
        <w:t xml:space="preserve">A more </w:t>
      </w:r>
      <w:r w:rsidR="0079280E">
        <w:t>inclusive</w:t>
      </w:r>
      <w:r>
        <w:t xml:space="preserve"> way to think about sex and gender is as a </w:t>
      </w:r>
      <w:r>
        <w:rPr>
          <w:b/>
          <w:bCs/>
        </w:rPr>
        <w:t>spectrum</w:t>
      </w:r>
      <w:r>
        <w:t xml:space="preserve">, meaning a range of possibilities with many valid points along it. One helpful image is a dimmer switch on a lamp. A regular light switch has only two settings: on and off. A dimmer can sit anywhere on the dial, from very bright to very dim, with countless settings in between. </w:t>
      </w:r>
      <w:r w:rsidR="0079280E">
        <w:t>For many people, g</w:t>
      </w:r>
      <w:r>
        <w:t xml:space="preserve">ender works </w:t>
      </w:r>
      <w:r w:rsidR="0079280E">
        <w:t xml:space="preserve">more </w:t>
      </w:r>
      <w:r>
        <w:t xml:space="preserve">like a dimmer than a </w:t>
      </w:r>
      <w:r w:rsidR="0079280E">
        <w:t>binary</w:t>
      </w:r>
      <w:r>
        <w:t xml:space="preserve"> switch (Diamond, 2002; Newman, 2002). Plenty of people sit at the far ends of the dial. Plenty of others sit somewhere in the middle, and there is no good reason their settings are any less real or valid.</w:t>
      </w:r>
    </w:p>
    <w:p w14:paraId="3328B4EF" w14:textId="32F4A5A4" w:rsidR="009E6256" w:rsidRDefault="009E6256">
      <w:pPr>
        <w:spacing w:after="160" w:line="320" w:lineRule="auto"/>
      </w:pPr>
      <w:r w:rsidRPr="009E6256">
        <w:rPr>
          <w:highlight w:val="yellow"/>
        </w:rPr>
        <w:t xml:space="preserve">[Insert </w:t>
      </w:r>
      <w:r w:rsidRPr="009E6256">
        <w:rPr>
          <w:highlight w:val="yellow"/>
        </w:rPr>
        <w:t>gender spectrum vs binary.png</w:t>
      </w:r>
      <w:r w:rsidRPr="009E6256">
        <w:rPr>
          <w:highlight w:val="yellow"/>
        </w:rPr>
        <w:t>, with caption: Gender can be viewed as either a binary or more diverse spectrum.]</w:t>
      </w:r>
    </w:p>
    <w:p w14:paraId="1BBDE477" w14:textId="77777777" w:rsidR="001437E9" w:rsidRDefault="00000000">
      <w:pPr>
        <w:pStyle w:val="Heading1"/>
      </w:pPr>
      <w:r>
        <w:t>Prenatal Sex Differentiation</w:t>
      </w:r>
    </w:p>
    <w:p w14:paraId="5EF27582" w14:textId="33834E34" w:rsidR="001437E9" w:rsidRDefault="00000000">
      <w:pPr>
        <w:spacing w:after="160" w:line="320" w:lineRule="auto"/>
      </w:pPr>
      <w:r>
        <w:t xml:space="preserve">Every human being starts out the same way: as a single cell. Before that cell becomes a baby that anyone would describe as male or female, it goes through a long process called </w:t>
      </w:r>
      <w:r>
        <w:rPr>
          <w:b/>
          <w:bCs/>
        </w:rPr>
        <w:t>prenatal sex differentiation</w:t>
      </w:r>
      <w:r>
        <w:t xml:space="preserve">. The process is delicate, complicated, and easy to disrupt. By the time a baby is born, the result is </w:t>
      </w:r>
      <w:r w:rsidRPr="009E6256">
        <w:rPr>
          <w:i/>
          <w:iCs/>
        </w:rPr>
        <w:t>usually</w:t>
      </w:r>
      <w:r>
        <w:t xml:space="preserve"> </w:t>
      </w:r>
      <w:r w:rsidR="009E6256">
        <w:t xml:space="preserve">(but not always) </w:t>
      </w:r>
      <w:r>
        <w:t>a body that looks clearly male or clearly female. But the path from a single cell to that result is anything but simple.</w:t>
      </w:r>
    </w:p>
    <w:p w14:paraId="1692D29F" w14:textId="0E9722E6" w:rsidR="001437E9" w:rsidRDefault="00000000">
      <w:pPr>
        <w:pStyle w:val="Heading2"/>
      </w:pPr>
      <w:r>
        <w:lastRenderedPageBreak/>
        <w:t>The Starting Point</w:t>
      </w:r>
      <w:r w:rsidR="009E6256">
        <w:t>: Undifferentiated Sex</w:t>
      </w:r>
    </w:p>
    <w:p w14:paraId="19A6E1CD" w14:textId="77777777" w:rsidR="001437E9" w:rsidRDefault="00000000">
      <w:pPr>
        <w:spacing w:after="160" w:line="320" w:lineRule="auto"/>
      </w:pPr>
      <w:r>
        <w:t>At conception, the future human consists of one fertilized egg cell. That cell contains 23 pairs of chromosomes, including one pair that determines biological sex. People who develop into typical females usually have two X chromosomes (XX). People who develop into typical males usually have one X chromosome and one Y chromosome (XY).</w:t>
      </w:r>
    </w:p>
    <w:p w14:paraId="32312641" w14:textId="103AF9D7" w:rsidR="001437E9" w:rsidRDefault="00000000">
      <w:pPr>
        <w:spacing w:after="160" w:line="320" w:lineRule="auto"/>
      </w:pPr>
      <w:r>
        <w:t>Although X and Y are both sex chromosomes, they are very different in size. The X chromosome carries about 1,090 genes</w:t>
      </w:r>
      <w:r w:rsidR="009E6256">
        <w:t>, while t</w:t>
      </w:r>
      <w:r>
        <w:t xml:space="preserve">he Y chromosome </w:t>
      </w:r>
      <w:r w:rsidR="009E6256">
        <w:t xml:space="preserve">only </w:t>
      </w:r>
      <w:r>
        <w:t>carries about 80 (Federman, 2006). The Y is one of the smallest chromosomes in the human body. Most of the genetic instructions for building a human come from the other 22 pairs of chromosomes and from the X. The Y mostly does just one job: nudge a developing embryo toward becoming male.</w:t>
      </w:r>
    </w:p>
    <w:p w14:paraId="2295489B" w14:textId="77777777" w:rsidR="001437E9" w:rsidRDefault="00000000">
      <w:pPr>
        <w:spacing w:after="160" w:line="320" w:lineRule="auto"/>
      </w:pPr>
      <w:r>
        <w:t xml:space="preserve">For the first six weeks after conception, you cannot tell an XX embryo and an XY embryo apart. They look identical. Both have a pair of </w:t>
      </w:r>
      <w:r>
        <w:rPr>
          <w:b/>
          <w:bCs/>
        </w:rPr>
        <w:t>bipotential gonads</w:t>
      </w:r>
      <w:r>
        <w:t xml:space="preserve">, meaning gonads that could become either ovaries or testes. Both have two sets of internal ducts: the </w:t>
      </w:r>
      <w:r>
        <w:rPr>
          <w:b/>
          <w:bCs/>
        </w:rPr>
        <w:t>Müllerian ducts</w:t>
      </w:r>
      <w:r>
        <w:t xml:space="preserve"> and the </w:t>
      </w:r>
      <w:r>
        <w:rPr>
          <w:b/>
          <w:bCs/>
        </w:rPr>
        <w:t>Wolffian ducts</w:t>
      </w:r>
      <w:r>
        <w:t xml:space="preserve">. And both have the same simple set of external structures: a small bump called the </w:t>
      </w:r>
      <w:r>
        <w:rPr>
          <w:b/>
          <w:bCs/>
        </w:rPr>
        <w:t>genital tubercle</w:t>
      </w:r>
      <w:r>
        <w:t xml:space="preserve">, two </w:t>
      </w:r>
      <w:r>
        <w:rPr>
          <w:b/>
          <w:bCs/>
        </w:rPr>
        <w:t>urethral folds</w:t>
      </w:r>
      <w:r>
        <w:t xml:space="preserve"> on either side of a slit, and two outer </w:t>
      </w:r>
      <w:r>
        <w:rPr>
          <w:b/>
          <w:bCs/>
        </w:rPr>
        <w:t>genital swellings</w:t>
      </w:r>
      <w:r>
        <w:t>. At this point, biological sex has been determined by the chromosomes the embryo carries, but the body has not started to show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437E9" w14:paraId="533238CD" w14:textId="77777777">
        <w:tblPrEx>
          <w:tblCellMar>
            <w:top w:w="0" w:type="dxa"/>
            <w:bottom w:w="0" w:type="dxa"/>
          </w:tblCellMar>
        </w:tblPrEx>
        <w:tc>
          <w:tcPr>
            <w:tcW w:w="9360" w:type="dxa"/>
            <w:tcBorders>
              <w:top w:val="single" w:sz="4" w:space="0" w:color="6B4F8F"/>
              <w:left w:val="single" w:sz="16" w:space="0" w:color="6B4F8F"/>
              <w:bottom w:val="single" w:sz="4" w:space="0" w:color="6B4F8F"/>
              <w:right w:val="single" w:sz="4" w:space="0" w:color="6B4F8F"/>
            </w:tcBorders>
            <w:shd w:val="clear" w:color="auto" w:fill="F2EDF7"/>
            <w:tcMar>
              <w:top w:w="200" w:type="dxa"/>
              <w:left w:w="260" w:type="dxa"/>
              <w:bottom w:w="200" w:type="dxa"/>
              <w:right w:w="260" w:type="dxa"/>
            </w:tcMar>
          </w:tcPr>
          <w:p w14:paraId="540F369A" w14:textId="77777777" w:rsidR="001437E9" w:rsidRDefault="00000000">
            <w:pPr>
              <w:spacing w:after="100"/>
            </w:pPr>
            <w:r>
              <w:rPr>
                <w:b/>
                <w:bCs/>
                <w:color w:val="6B4F8F"/>
                <w:sz w:val="20"/>
                <w:szCs w:val="20"/>
              </w:rPr>
              <w:t xml:space="preserve">FUN FACT: </w:t>
            </w:r>
            <w:r>
              <w:rPr>
                <w:b/>
                <w:bCs/>
                <w:color w:val="2E2E2E"/>
                <w:sz w:val="20"/>
                <w:szCs w:val="20"/>
              </w:rPr>
              <w:t>Mom Does Not Pick the Baby’s Sex</w:t>
            </w:r>
          </w:p>
          <w:p w14:paraId="66AE990B" w14:textId="39F985AA" w:rsidR="001437E9" w:rsidRDefault="00000000">
            <w:pPr>
              <w:spacing w:line="300" w:lineRule="auto"/>
            </w:pPr>
            <w:r>
              <w:rPr>
                <w:sz w:val="20"/>
                <w:szCs w:val="20"/>
              </w:rPr>
              <w:t xml:space="preserve">A long-standing myth says that the mother determines whether her baby is a boy or a girl. In humans, this is biologically backwards. The mother’s eggs always carry an X chromosome. The father’s sperm carries either an X or a Y. </w:t>
            </w:r>
            <w:proofErr w:type="gramStart"/>
            <w:r>
              <w:rPr>
                <w:sz w:val="20"/>
                <w:szCs w:val="20"/>
              </w:rPr>
              <w:t>So</w:t>
            </w:r>
            <w:proofErr w:type="gramEnd"/>
            <w:r>
              <w:rPr>
                <w:sz w:val="20"/>
                <w:szCs w:val="20"/>
              </w:rPr>
              <w:t xml:space="preserve"> it is actually the sperm</w:t>
            </w:r>
            <w:r w:rsidR="00A81F46">
              <w:rPr>
                <w:sz w:val="20"/>
                <w:szCs w:val="20"/>
              </w:rPr>
              <w:t xml:space="preserve">, </w:t>
            </w:r>
            <w:r>
              <w:rPr>
                <w:sz w:val="20"/>
                <w:szCs w:val="20"/>
              </w:rPr>
              <w:t>and therefore the biological father</w:t>
            </w:r>
            <w:r w:rsidR="00A81F46">
              <w:rPr>
                <w:sz w:val="20"/>
                <w:szCs w:val="20"/>
              </w:rPr>
              <w:t>,</w:t>
            </w:r>
            <w:r>
              <w:rPr>
                <w:sz w:val="20"/>
                <w:szCs w:val="20"/>
              </w:rPr>
              <w:t xml:space="preserve"> that determines the baby’s chromosomal sex.</w:t>
            </w:r>
          </w:p>
        </w:tc>
      </w:tr>
    </w:tbl>
    <w:p w14:paraId="48B9E956" w14:textId="77777777" w:rsidR="001437E9" w:rsidRDefault="001437E9">
      <w:pPr>
        <w:spacing w:after="200"/>
      </w:pPr>
    </w:p>
    <w:p w14:paraId="1F39726B" w14:textId="77777777" w:rsidR="001437E9" w:rsidRDefault="00000000">
      <w:pPr>
        <w:pStyle w:val="Heading2"/>
      </w:pPr>
      <w:r>
        <w:t>The Reproductive Tract</w:t>
      </w:r>
    </w:p>
    <w:p w14:paraId="79E7351B" w14:textId="77777777" w:rsidR="001437E9" w:rsidRDefault="00000000">
      <w:pPr>
        <w:spacing w:after="160" w:line="320" w:lineRule="auto"/>
      </w:pPr>
      <w:r>
        <w:t xml:space="preserve">At about seven weeks after conception, the chromosomes start sending instructions. On the Y chromosome, a small region called the </w:t>
      </w:r>
      <w:r>
        <w:rPr>
          <w:b/>
          <w:bCs/>
        </w:rPr>
        <w:t>SRY gene</w:t>
      </w:r>
      <w:r>
        <w:t xml:space="preserve"> (short for “sex-determining region of the Y”) begins producing a substance called testis-determining factor (</w:t>
      </w:r>
      <w:proofErr w:type="spellStart"/>
      <w:r>
        <w:t>Witchel</w:t>
      </w:r>
      <w:proofErr w:type="spellEnd"/>
      <w:r>
        <w:t xml:space="preserve">, 2018; </w:t>
      </w:r>
      <w:proofErr w:type="spellStart"/>
      <w:r>
        <w:t>Skaletsky</w:t>
      </w:r>
      <w:proofErr w:type="spellEnd"/>
      <w:r>
        <w:t xml:space="preserve"> et al., 2003). This signal pushes the bipotential gonads to develop into testes. In an XX embryo, there is no SRY gene, and without that signal the gonads develop into ovaries instead.</w:t>
      </w:r>
    </w:p>
    <w:p w14:paraId="35ED3C87" w14:textId="77777777" w:rsidR="001437E9" w:rsidRDefault="00000000">
      <w:pPr>
        <w:spacing w:after="160" w:line="320" w:lineRule="auto"/>
      </w:pPr>
      <w:r>
        <w:t xml:space="preserve">Once the testes form, they start producing two important hormones. The first is </w:t>
      </w:r>
      <w:r>
        <w:rPr>
          <w:b/>
          <w:bCs/>
        </w:rPr>
        <w:t>anti-Müllerian hormone (AMH)</w:t>
      </w:r>
      <w:r>
        <w:t xml:space="preserve">, which causes the Müllerian ducts to break down and disappear (Vilain, 2000). The second is </w:t>
      </w:r>
      <w:r>
        <w:rPr>
          <w:b/>
          <w:bCs/>
        </w:rPr>
        <w:t>testosterone</w:t>
      </w:r>
      <w:r>
        <w:t>, which causes the Wolffian ducts to develop into a set of male internal structures: the epididymis, the vas deferens, and the seminal vesicles.</w:t>
      </w:r>
    </w:p>
    <w:p w14:paraId="6937DA49" w14:textId="77777777" w:rsidR="001437E9" w:rsidRDefault="00000000">
      <w:pPr>
        <w:spacing w:after="160" w:line="320" w:lineRule="auto"/>
      </w:pPr>
      <w:r>
        <w:lastRenderedPageBreak/>
        <w:t>In an XX embryo, the opposite happens. Without AMH, the Müllerian ducts develop into the female internal reproductive tract: the fallopian tubes (also called the oviducts), the uterus, the cervix, and the upper part of the vagina. Without testosterone, the Wolffian ducts break down and disappear.</w:t>
      </w:r>
    </w:p>
    <w:p w14:paraId="249E9A3E" w14:textId="22C2756A" w:rsidR="00A81F46" w:rsidRDefault="00A81F46">
      <w:pPr>
        <w:spacing w:after="160" w:line="320" w:lineRule="auto"/>
      </w:pPr>
      <w:r w:rsidRPr="00A81F46">
        <w:rPr>
          <w:highlight w:val="yellow"/>
        </w:rPr>
        <w:t xml:space="preserve">[Insert </w:t>
      </w:r>
      <w:r w:rsidRPr="00A81F46">
        <w:rPr>
          <w:highlight w:val="yellow"/>
        </w:rPr>
        <w:t>Prenatal Sexual Development 2.png</w:t>
      </w:r>
      <w:r w:rsidRPr="00A81F46">
        <w:rPr>
          <w:highlight w:val="yellow"/>
        </w:rPr>
        <w:t>, with the caption: The process of sex development in the womb.</w:t>
      </w:r>
      <w:r>
        <w:rPr>
          <w:highlight w:val="yellow"/>
        </w:rPr>
        <w:t xml:space="preserve"> Expand to see the full image.</w:t>
      </w:r>
      <w:r w:rsidRPr="00A81F46">
        <w:rPr>
          <w:highlight w:val="yellow"/>
        </w:rPr>
        <w:t>]</w:t>
      </w:r>
    </w:p>
    <w:p w14:paraId="1EBE1B28" w14:textId="77777777" w:rsidR="001437E9" w:rsidRDefault="00000000">
      <w:pPr>
        <w:spacing w:after="160" w:line="320" w:lineRule="auto"/>
      </w:pPr>
      <w:r>
        <w:t>It is worth pausing on what this means. Female development is not a separate path from male development. It is the default path that happens when the male signals do not turn on. If you remove the testes from a male embryo before they start producing hormones, that embryo will develop a female body, even though it has XY chromosomes.</w:t>
      </w:r>
    </w:p>
    <w:p w14:paraId="7E2491F0" w14:textId="313FB5F1" w:rsidR="001437E9" w:rsidRDefault="00A81F46">
      <w:pPr>
        <w:pStyle w:val="Heading2"/>
      </w:pPr>
      <w:r>
        <w:t>Developing t</w:t>
      </w:r>
      <w:r w:rsidR="00000000">
        <w:t>he Genitalia</w:t>
      </w:r>
    </w:p>
    <w:p w14:paraId="5BFF9E2B" w14:textId="77777777" w:rsidR="001437E9" w:rsidRDefault="00000000">
      <w:pPr>
        <w:spacing w:after="160" w:line="320" w:lineRule="auto"/>
      </w:pPr>
      <w:r>
        <w:t>At about four weeks after conception, the external genitals of all embryos look the same: a small bump (the genital tubercle), two folds of tissue surrounding a slit, and two swellings on either side. Whether these structures become a penis and scrotum or a clitoris and labia depends on whether testosterone is present during the next several weeks (Vilain, 2000).</w:t>
      </w:r>
    </w:p>
    <w:p w14:paraId="5CE0F047" w14:textId="24B4E0C1" w:rsidR="00A81F46" w:rsidRDefault="00A81F46">
      <w:pPr>
        <w:spacing w:after="160" w:line="320" w:lineRule="auto"/>
      </w:pPr>
      <w:r w:rsidRPr="00A81F46">
        <w:rPr>
          <w:highlight w:val="yellow"/>
        </w:rPr>
        <w:t xml:space="preserve">[Insert </w:t>
      </w:r>
      <w:r w:rsidRPr="00A81F46">
        <w:rPr>
          <w:highlight w:val="yellow"/>
        </w:rPr>
        <w:t xml:space="preserve">prenatal gender </w:t>
      </w:r>
      <w:proofErr w:type="spellStart"/>
      <w:r w:rsidRPr="00A81F46">
        <w:rPr>
          <w:highlight w:val="yellow"/>
        </w:rPr>
        <w:t>development.webp</w:t>
      </w:r>
      <w:proofErr w:type="spellEnd"/>
      <w:r w:rsidRPr="00A81F46">
        <w:rPr>
          <w:highlight w:val="yellow"/>
        </w:rPr>
        <w:t>, with the caption: Development of the internal and external genitalia for the female and male fetus.]</w:t>
      </w:r>
    </w:p>
    <w:p w14:paraId="7863CCBB" w14:textId="77777777" w:rsidR="001437E9" w:rsidRDefault="00000000">
      <w:pPr>
        <w:spacing w:after="160" w:line="320" w:lineRule="auto"/>
      </w:pPr>
      <w:r>
        <w:t xml:space="preserve">In an XY embryo, testosterone causes the genital tubercle to grow into the </w:t>
      </w:r>
      <w:r>
        <w:rPr>
          <w:b/>
          <w:bCs/>
        </w:rPr>
        <w:t>glans of the penis</w:t>
      </w:r>
      <w:r>
        <w:t xml:space="preserve">. The urethral folds fuse together along the midline, forming the </w:t>
      </w:r>
      <w:r>
        <w:rPr>
          <w:b/>
          <w:bCs/>
        </w:rPr>
        <w:t>shaft of the penis</w:t>
      </w:r>
      <w:r>
        <w:t xml:space="preserve">. The genital swellings also fuse, forming the </w:t>
      </w:r>
      <w:r>
        <w:rPr>
          <w:b/>
          <w:bCs/>
        </w:rPr>
        <w:t>scrotum</w:t>
      </w:r>
      <w:r>
        <w:t>. The fusion line is visible on the adult male body as a thin ridge running from the bottom of the penis to the anus.</w:t>
      </w:r>
    </w:p>
    <w:p w14:paraId="27B21E77" w14:textId="77777777" w:rsidR="001437E9" w:rsidRDefault="00000000">
      <w:pPr>
        <w:spacing w:after="160" w:line="320" w:lineRule="auto"/>
      </w:pPr>
      <w:r>
        <w:t xml:space="preserve">In an XX embryo, without testosterone, the same structures develop very differently. The genital tubercle becomes the </w:t>
      </w:r>
      <w:r>
        <w:rPr>
          <w:b/>
          <w:bCs/>
        </w:rPr>
        <w:t>glans of the clitoris</w:t>
      </w:r>
      <w:r>
        <w:t xml:space="preserve">. The urethral folds do not fuse; instead, they become the </w:t>
      </w:r>
      <w:r>
        <w:rPr>
          <w:b/>
          <w:bCs/>
        </w:rPr>
        <w:t>inner labia</w:t>
      </w:r>
      <w:r>
        <w:t xml:space="preserve"> and form the crura, or wishbone-shaped internal portion of the clitoris. The genital swellings do not fuse; instead, they become the </w:t>
      </w:r>
      <w:r>
        <w:rPr>
          <w:b/>
          <w:bCs/>
        </w:rPr>
        <w:t>outer labia</w:t>
      </w:r>
      <w:r>
        <w:t>. By twelve weeks after conception, the external genitals usually look clearly male or female, and an ultrasound can often tell you the sex of the fetus.</w:t>
      </w:r>
    </w:p>
    <w:p w14:paraId="6D26355C" w14:textId="5F0A8290" w:rsidR="000F0134" w:rsidRDefault="000F0134">
      <w:pPr>
        <w:spacing w:after="160" w:line="320" w:lineRule="auto"/>
      </w:pPr>
      <w:r>
        <w:t xml:space="preserve">In all embryos, the gonads start out high in the abdominal cavity, near the kidneys. In females, the ovaries drift down slightly after birth and settle into their adult position on either side of the uterus, inside the pelvis. In males, the testes have a much longer trip to make. About seven months after conception, they begin to drop down through a passageway called the </w:t>
      </w:r>
      <w:r>
        <w:rPr>
          <w:b/>
          <w:bCs/>
        </w:rPr>
        <w:t>inguinal canal</w:t>
      </w:r>
      <w:r>
        <w:t>, which leads from the abdomen to the scrotum. The testes pull along with them the vas deferens, the blood vessels, and the nerves they need to function. Shortly before birth, the testes settle into the scrotum, and the inguinal canal closes off.</w:t>
      </w:r>
    </w:p>
    <w:p w14:paraId="75F1F360" w14:textId="5E12A5A8" w:rsidR="000F0134" w:rsidRDefault="000F0134">
      <w:pPr>
        <w:spacing w:after="160" w:line="320" w:lineRule="auto"/>
      </w:pPr>
      <w:r>
        <w:lastRenderedPageBreak/>
        <w:t>About 3 percent of male babies are born with one or both testes still in the abdomen (</w:t>
      </w:r>
      <w:proofErr w:type="spellStart"/>
      <w:r>
        <w:t>Schneuer</w:t>
      </w:r>
      <w:proofErr w:type="spellEnd"/>
      <w:r>
        <w:t xml:space="preserve"> et al., 2018). In most cases, the testes drop on their own within the first year. If they have not dropped by age one, doctors can fix the problem with a simple surgery. If the testes are left inside the abdomen long-term, the warmer temperature inside the body interferes with sperm production, and the man will be infertile.</w:t>
      </w:r>
    </w:p>
    <w:p w14:paraId="774790B8" w14:textId="77777777" w:rsidR="001437E9" w:rsidRDefault="00000000">
      <w:pPr>
        <w:pStyle w:val="Heading2"/>
      </w:pPr>
      <w:r>
        <w:t>Homologous and Analogous Organs</w:t>
      </w:r>
    </w:p>
    <w:p w14:paraId="0F87ECB7" w14:textId="638F4930" w:rsidR="001437E9" w:rsidRDefault="00000000">
      <w:pPr>
        <w:spacing w:after="160" w:line="320" w:lineRule="auto"/>
      </w:pPr>
      <w:r>
        <w:t>Looking at adult male and adult female bodies, the genitals appear to be completely different from one another</w:t>
      </w:r>
      <w:r w:rsidR="00A81F46">
        <w:t>, but they’re actually quite similar</w:t>
      </w:r>
      <w:r>
        <w:t xml:space="preserve">. Every structure of the female reproductive system has a male counterpart that developed from the same starting tissue in the embryo. Organs that come from the same embryonic tissue are called </w:t>
      </w:r>
      <w:r>
        <w:rPr>
          <w:b/>
          <w:bCs/>
        </w:rPr>
        <w:t>homologous organs</w:t>
      </w:r>
      <w:r>
        <w:t xml:space="preserve">. Organs that perform similar jobs, regardless of where they came from, are called </w:t>
      </w:r>
      <w:r>
        <w:rPr>
          <w:b/>
          <w:bCs/>
        </w:rPr>
        <w:t>analogous organs</w:t>
      </w:r>
      <w:r>
        <w:t>.</w:t>
      </w:r>
    </w:p>
    <w:p w14:paraId="34AF263F" w14:textId="0F6BA0CC" w:rsidR="001437E9" w:rsidRDefault="004F5189">
      <w:pPr>
        <w:spacing w:after="200"/>
      </w:pPr>
      <w:r w:rsidRPr="004F5189">
        <w:rPr>
          <w:highlight w:val="yellow"/>
        </w:rPr>
        <w:t xml:space="preserve">[Insert </w:t>
      </w:r>
      <w:r w:rsidRPr="004F5189">
        <w:rPr>
          <w:highlight w:val="yellow"/>
        </w:rPr>
        <w:t>Homologous Organs.png</w:t>
      </w:r>
      <w:r w:rsidRPr="004F5189">
        <w:rPr>
          <w:highlight w:val="yellow"/>
        </w:rPr>
        <w:t>, with no caption]</w:t>
      </w:r>
    </w:p>
    <w:p w14:paraId="43D0CC81" w14:textId="77777777" w:rsidR="001437E9" w:rsidRDefault="00000000">
      <w:pPr>
        <w:pStyle w:val="Heading2"/>
      </w:pPr>
      <w:r>
        <w:t>Sex Differentiation of the Brain</w:t>
      </w:r>
    </w:p>
    <w:p w14:paraId="3C42592A" w14:textId="77777777" w:rsidR="001437E9" w:rsidRDefault="00000000">
      <w:pPr>
        <w:spacing w:after="160" w:line="320" w:lineRule="auto"/>
      </w:pPr>
      <w:r>
        <w:t>Sex hormones affect more than just the genitals. They also act on the developing brain. The exact timing is still being researched, but most evidence suggests that the brain begins to differentiate by sex at around four months after conception (Arnold, 2003; Fitch &amp; Bimonte, 2002).</w:t>
      </w:r>
    </w:p>
    <w:p w14:paraId="5863741A" w14:textId="05BBF8F0" w:rsidR="001437E9" w:rsidRDefault="00000000">
      <w:pPr>
        <w:spacing w:after="160" w:line="320" w:lineRule="auto"/>
      </w:pPr>
      <w:r>
        <w:t xml:space="preserve">The most clearly sex-different part of the brain is the </w:t>
      </w:r>
      <w:r>
        <w:rPr>
          <w:b/>
          <w:bCs/>
        </w:rPr>
        <w:t>hypothalamus</w:t>
      </w:r>
      <w:r>
        <w:t xml:space="preserve">, a small structure at the base of the brain that helps control hunger, thirst, body temperature, and many other functions. A specific region of the hypothalamus, called the </w:t>
      </w:r>
      <w:r>
        <w:rPr>
          <w:b/>
          <w:bCs/>
        </w:rPr>
        <w:t>sexually dimorphic nucleus (SDN)</w:t>
      </w:r>
      <w:r>
        <w:t xml:space="preserve">, is generally larger in male brains than in female brains (Swaab, </w:t>
      </w:r>
      <w:proofErr w:type="spellStart"/>
      <w:r>
        <w:t>Gooren</w:t>
      </w:r>
      <w:proofErr w:type="spellEnd"/>
      <w:r>
        <w:t>, &amp; Hofman, 1995).</w:t>
      </w:r>
      <w:r w:rsidR="004F5189">
        <w:t xml:space="preserve"> The hypothalamus is partly in charge of sexual response, such as sexual attraction, arousal and behavior. Research has found that hypothalamus development is directly related with sexual orientation and gender expression in adults, indicating that prenatal brain development has an oversized effect on people’s sexual identity </w:t>
      </w:r>
      <w:r w:rsidR="004F5189" w:rsidRPr="004F5189">
        <w:rPr>
          <w:highlight w:val="yellow"/>
        </w:rPr>
        <w:t>[citation needed].</w:t>
      </w:r>
    </w:p>
    <w:p w14:paraId="50C386B1" w14:textId="7A055A7A" w:rsidR="004F5189" w:rsidRDefault="004F5189">
      <w:pPr>
        <w:spacing w:after="160" w:line="320" w:lineRule="auto"/>
      </w:pPr>
      <w:r w:rsidRPr="004F5189">
        <w:rPr>
          <w:highlight w:val="yellow"/>
        </w:rPr>
        <w:t xml:space="preserve">[Insert </w:t>
      </w:r>
      <w:r w:rsidRPr="004F5189">
        <w:rPr>
          <w:highlight w:val="yellow"/>
        </w:rPr>
        <w:t>Hypothalamus and SDN.png</w:t>
      </w:r>
      <w:r w:rsidRPr="004F5189">
        <w:rPr>
          <w:highlight w:val="yellow"/>
        </w:rPr>
        <w:t>, with caption: Location of the hypothalamus and the SDN nestled within it.]</w:t>
      </w:r>
    </w:p>
    <w:p w14:paraId="7A69ED19" w14:textId="77777777" w:rsidR="001437E9" w:rsidRDefault="00000000">
      <w:pPr>
        <w:spacing w:after="160" w:line="320" w:lineRule="auto"/>
      </w:pPr>
      <w:r>
        <w:t>One of the most important effects of prenatal hormones on the brain is to set up the hypothalamus to either drive a monthly cycle (in females) or not (in males). In male embryos, testosterone exposure makes hypothalamic cells less responsive to estrogen later in life. In female embryos, the absence of testosterone keeps those cells highly sensitive to estrogen. That sensitivity is what allows the female brain to drive the menstrual cycle (Choi et al., 2001; McEwen, 2001).</w:t>
      </w:r>
    </w:p>
    <w:p w14:paraId="0E4415F2" w14:textId="6C83326D" w:rsidR="001437E9" w:rsidRDefault="004F5189">
      <w:pPr>
        <w:spacing w:after="160" w:line="320" w:lineRule="auto"/>
      </w:pPr>
      <w:r>
        <w:lastRenderedPageBreak/>
        <w:t>Despite some differences between female and male brains, the overlap between these is much greater than the differences. Also, b</w:t>
      </w:r>
      <w:r w:rsidR="00000000">
        <w:t xml:space="preserve">rains are highly </w:t>
      </w:r>
      <w:r w:rsidR="00000000">
        <w:rPr>
          <w:i/>
          <w:iCs/>
        </w:rPr>
        <w:t>plastic</w:t>
      </w:r>
      <w:r>
        <w:t>, changing</w:t>
      </w:r>
      <w:r w:rsidR="00000000">
        <w:t xml:space="preserve"> in response to experience. Most modern neuroscientists reject the idea that male and female brains are “hard-wired” from birth. The brain you have at age twenty is shaped by everything you have done with it (Eliot, 2009; Joel, 2011; McEwen &amp; Milner, 2017). The term </w:t>
      </w:r>
      <w:proofErr w:type="spellStart"/>
      <w:r w:rsidR="00000000">
        <w:rPr>
          <w:b/>
          <w:bCs/>
        </w:rPr>
        <w:t>neurosexism</w:t>
      </w:r>
      <w:proofErr w:type="spellEnd"/>
      <w:r w:rsidR="00000000">
        <w:t xml:space="preserve"> has been used to criticize researchers who jump too quickly from “we found a small difference” to “this is why men and women behave differently.”</w:t>
      </w:r>
    </w:p>
    <w:p w14:paraId="650A9E75" w14:textId="77777777" w:rsidR="001437E9" w:rsidRDefault="00000000">
      <w:pPr>
        <w:pStyle w:val="Heading1"/>
      </w:pPr>
      <w:r>
        <w:t>Puberty as a Second Differentiation</w:t>
      </w:r>
    </w:p>
    <w:p w14:paraId="636DDB86" w14:textId="75C5B003" w:rsidR="001437E9" w:rsidRDefault="00000000">
      <w:pPr>
        <w:spacing w:after="160" w:line="320" w:lineRule="auto"/>
      </w:pPr>
      <w:r>
        <w:t xml:space="preserve">The first big wave of sex differentiation happens before you are born. The second happens </w:t>
      </w:r>
      <w:r w:rsidR="004F5189">
        <w:t>9 – 12 years</w:t>
      </w:r>
      <w:r>
        <w:t xml:space="preserve"> later</w:t>
      </w:r>
      <w:r w:rsidR="004F5189">
        <w:t xml:space="preserve">, at the start of </w:t>
      </w:r>
      <w:r>
        <w:rPr>
          <w:b/>
          <w:bCs/>
        </w:rPr>
        <w:t>puberty</w:t>
      </w:r>
      <w:r>
        <w:t xml:space="preserve">. This is the period during which a child’s body transforms into an adult body capable of sexual reproduction. It is also a period during which many </w:t>
      </w:r>
      <w:r w:rsidR="004F5189">
        <w:t>of us</w:t>
      </w:r>
      <w:r>
        <w:t xml:space="preserve"> have personal memories of confusion, embarrassment, and self-consciousness. Puberty is, in many ways, the most awkward biological event most people will ever live through.</w:t>
      </w:r>
    </w:p>
    <w:p w14:paraId="29884B3E" w14:textId="04BE556B" w:rsidR="001437E9" w:rsidRDefault="00000000" w:rsidP="00D355D9">
      <w:pPr>
        <w:spacing w:after="160" w:line="320" w:lineRule="auto"/>
      </w:pPr>
      <w:r>
        <w:t xml:space="preserve">After birth, sex hormone levels in both boys and girls drop sharply and stay low for the next decade. The body simply does not need them yet. Sometime between ages 9 and 11 in girls, and between ages 10 and 12 in boys, the system flips back on (Tanner, 1967). </w:t>
      </w:r>
    </w:p>
    <w:p w14:paraId="6CBB50B4" w14:textId="77777777" w:rsidR="001437E9" w:rsidRDefault="00000000">
      <w:pPr>
        <w:pStyle w:val="Heading2"/>
      </w:pPr>
      <w:r>
        <w:t>Changes in Boys</w:t>
      </w:r>
    </w:p>
    <w:p w14:paraId="6913F8A8" w14:textId="77777777" w:rsidR="001437E9" w:rsidRDefault="00000000">
      <w:pPr>
        <w:spacing w:after="160" w:line="320" w:lineRule="auto"/>
      </w:pPr>
      <w:r>
        <w:t>The first noticeable sign of puberty in boys is the growth of the testes and scrotum, usually around ages 9 to 10. Pubic hair starts growing around the same time. About a year later, the penis begins to enlarge, first in width and then in length. By ages 13 to 14, most boys are capable of ejaculation, though the first ejaculate does not yet contain mature sperm. By around age 15, the ejaculate contains mature sperm, and the boy is biologically capable of fathering a child.</w:t>
      </w:r>
    </w:p>
    <w:p w14:paraId="3E373B32" w14:textId="77777777" w:rsidR="001437E9" w:rsidRDefault="00000000">
      <w:pPr>
        <w:spacing w:after="160" w:line="320" w:lineRule="auto"/>
      </w:pPr>
      <w:r>
        <w:t>Several other changes happen at the same time. Facial hair begins to appear, usually starting with fuzz on the upper lip. The voice changes as the larynx grows, sometimes producing the embarrassing cracks and squeaks that are a comedy staple of films about middle school. A growth spurt occurs between ages 11 and 16, adding inches of height and pounds of muscle. Sweat glands and oil glands become more active, often producing acne. Erections become more frequent, sometimes at inconvenient moments, and many boys begin having nocturnal emissions, also called wet dreams. Almost all of these changes are driven by testosterone.</w:t>
      </w:r>
    </w:p>
    <w:p w14:paraId="214F9B12" w14:textId="1AFF14A0" w:rsidR="00D355D9" w:rsidRDefault="00D355D9">
      <w:pPr>
        <w:spacing w:after="160" w:line="320" w:lineRule="auto"/>
      </w:pPr>
      <w:r>
        <w:t xml:space="preserve">[Insert </w:t>
      </w:r>
      <w:r w:rsidRPr="00D355D9">
        <w:t>puberty in boys.png</w:t>
      </w:r>
      <w:r>
        <w:t>, with no caption).</w:t>
      </w:r>
    </w:p>
    <w:p w14:paraId="67E6B1CC" w14:textId="77777777" w:rsidR="001437E9" w:rsidRDefault="00000000">
      <w:pPr>
        <w:pStyle w:val="Heading2"/>
      </w:pPr>
      <w:r>
        <w:t>Changes in Girls</w:t>
      </w:r>
    </w:p>
    <w:p w14:paraId="183FC7A3" w14:textId="77777777" w:rsidR="001437E9" w:rsidRDefault="00000000">
      <w:pPr>
        <w:spacing w:after="160" w:line="320" w:lineRule="auto"/>
      </w:pPr>
      <w:r>
        <w:lastRenderedPageBreak/>
        <w:t>The first noticeable sign of puberty in girls is breast development, usually beginning around ages 9 to 10. Pubic hair appears shortly after. The hips and buttocks grow more rounded as fat is added in those areas, and the pelvic bones widen, creating a passageway large enough for a baby’s head to fit through during childbirth.</w:t>
      </w:r>
    </w:p>
    <w:p w14:paraId="61DA7A99" w14:textId="77777777" w:rsidR="001437E9" w:rsidRDefault="00000000">
      <w:pPr>
        <w:spacing w:after="160" w:line="320" w:lineRule="auto"/>
      </w:pPr>
      <w:r>
        <w:t xml:space="preserve">The most identifiable single event of female puberty is the first menstrual period, called </w:t>
      </w:r>
      <w:r>
        <w:rPr>
          <w:b/>
          <w:bCs/>
        </w:rPr>
        <w:t>menarche</w:t>
      </w:r>
      <w:r>
        <w:t>. In Canada, the average age of menarche is 12.7 years (Al-Sahab et al., 2010). In the United States, the average is slightly younger. About 15 percent of girls have their first period before age 11.5; most have it between 11.5 and 13.9; about 17 percent have it after 13.9. There is no one “right” age.</w:t>
      </w:r>
    </w:p>
    <w:p w14:paraId="3BF71390" w14:textId="08EB021D" w:rsidR="001A1FEF" w:rsidRDefault="001A1FEF">
      <w:pPr>
        <w:spacing w:after="160" w:line="320" w:lineRule="auto"/>
      </w:pPr>
      <w:r>
        <w:t xml:space="preserve">[Insert </w:t>
      </w:r>
      <w:r w:rsidRPr="001A1FEF">
        <w:t>age of menarche.png</w:t>
      </w:r>
      <w:r>
        <w:t>, with no caption]</w:t>
      </w:r>
    </w:p>
    <w:p w14:paraId="14DF8FCA" w14:textId="3ABCB767" w:rsidR="00D355D9" w:rsidRDefault="00000000" w:rsidP="00D355D9">
      <w:pPr>
        <w:spacing w:after="160" w:line="320" w:lineRule="auto"/>
      </w:pPr>
      <w:r>
        <w:t xml:space="preserve">What determines when menarche happens? The leading explanation is the </w:t>
      </w:r>
      <w:r>
        <w:rPr>
          <w:b/>
          <w:bCs/>
        </w:rPr>
        <w:t>percent body fat hypothesis</w:t>
      </w:r>
      <w:r>
        <w:t>. According to this idea, menstruation cannot begin until a girl’s body has stored enough fat to support a possible pregnancy (Frisch &amp; McArthur, 1974; Lassek &amp; Gaulin, 2007). This makes evolutionary sense. A girl whose body is too thin to feed a baby would not benefit from being fertile, so her body delays fertility until she is large enough. This hypothesis also helps explain why menstruation can stop in women who are extremely thin, including women with anorexia and women who train as elite distance runners. When body fat falls below about 17 to 22 percent, the system that maintains the menstrual cycle shuts 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355D9" w14:paraId="231A4DA6" w14:textId="77777777" w:rsidTr="00A260C2">
        <w:tblPrEx>
          <w:tblCellMar>
            <w:top w:w="0" w:type="dxa"/>
            <w:bottom w:w="0" w:type="dxa"/>
          </w:tblCellMar>
        </w:tblPrEx>
        <w:tc>
          <w:tcPr>
            <w:tcW w:w="9360" w:type="dxa"/>
            <w:tcBorders>
              <w:top w:val="single" w:sz="4" w:space="0" w:color="6B4F8F"/>
              <w:left w:val="single" w:sz="16" w:space="0" w:color="6B4F8F"/>
              <w:bottom w:val="single" w:sz="4" w:space="0" w:color="6B4F8F"/>
              <w:right w:val="single" w:sz="4" w:space="0" w:color="6B4F8F"/>
            </w:tcBorders>
            <w:shd w:val="clear" w:color="auto" w:fill="F2EDF7"/>
            <w:tcMar>
              <w:top w:w="200" w:type="dxa"/>
              <w:left w:w="260" w:type="dxa"/>
              <w:bottom w:w="200" w:type="dxa"/>
              <w:right w:w="260" w:type="dxa"/>
            </w:tcMar>
          </w:tcPr>
          <w:p w14:paraId="5F9BE869" w14:textId="77777777" w:rsidR="00D355D9" w:rsidRDefault="00D355D9" w:rsidP="00A260C2">
            <w:pPr>
              <w:spacing w:after="100"/>
            </w:pPr>
            <w:r>
              <w:rPr>
                <w:b/>
                <w:bCs/>
                <w:color w:val="6B4F8F"/>
                <w:sz w:val="20"/>
                <w:szCs w:val="20"/>
              </w:rPr>
              <w:t xml:space="preserve">FUN FACT: </w:t>
            </w:r>
            <w:r>
              <w:rPr>
                <w:b/>
                <w:bCs/>
                <w:color w:val="2E2E2E"/>
                <w:sz w:val="20"/>
                <w:szCs w:val="20"/>
              </w:rPr>
              <w:t>Puberty Is Showing Up Earlier</w:t>
            </w:r>
          </w:p>
          <w:p w14:paraId="7B2FEE8A" w14:textId="77777777" w:rsidR="00D355D9" w:rsidRDefault="00D355D9" w:rsidP="00A260C2">
            <w:pPr>
              <w:spacing w:after="100" w:line="300" w:lineRule="auto"/>
              <w:rPr>
                <w:sz w:val="20"/>
                <w:szCs w:val="20"/>
              </w:rPr>
            </w:pPr>
            <w:r>
              <w:rPr>
                <w:sz w:val="20"/>
                <w:szCs w:val="20"/>
              </w:rPr>
              <w:t>The average age of puberty has been dropping for decades. In 1860, the average age of a girl’s first period in Western countries was about 16. Today in the United States, it is about 12.5 (Posner, 2006).</w:t>
            </w:r>
          </w:p>
          <w:p w14:paraId="1DD6938D" w14:textId="2FFE1354" w:rsidR="001A1FEF" w:rsidRDefault="001A1FEF" w:rsidP="00A260C2">
            <w:pPr>
              <w:spacing w:after="100" w:line="300" w:lineRule="auto"/>
            </w:pPr>
            <w:r w:rsidRPr="003B2984">
              <w:rPr>
                <w:sz w:val="20"/>
                <w:szCs w:val="20"/>
                <w:highlight w:val="yellow"/>
              </w:rPr>
              <w:t>[Insert menarche age by country.png, with no caption]</w:t>
            </w:r>
          </w:p>
          <w:p w14:paraId="2520C1E9" w14:textId="77777777" w:rsidR="001A1FEF" w:rsidRDefault="00D355D9" w:rsidP="001A1FEF">
            <w:pPr>
              <w:spacing w:line="300" w:lineRule="auto"/>
              <w:rPr>
                <w:sz w:val="20"/>
                <w:szCs w:val="20"/>
              </w:rPr>
            </w:pPr>
            <w:r>
              <w:rPr>
                <w:sz w:val="20"/>
                <w:szCs w:val="20"/>
              </w:rPr>
              <w:t>Improved nutrition explains some of this, since a critical amount of body fat is needed for puberty to begin. But two more recent factors also seem to play a role: rising rates of childhood obesity, and exposure to endocrine disruptors — chemicals in plastics, pesticides, and personal care products that mimic the effects of estrogen (Mouritsen et al., 2010; Eckert-Lind et al., 2020).</w:t>
            </w:r>
            <w:r w:rsidR="001A1FEF">
              <w:rPr>
                <w:sz w:val="20"/>
                <w:szCs w:val="20"/>
              </w:rPr>
              <w:t>One indicator that pollution plays a role is that girls raised in urban environments, with more exposure to toxins, tend to experience menarche earlier than girls raised in rural (cleaner) environments.</w:t>
            </w:r>
          </w:p>
          <w:p w14:paraId="55D3E27D" w14:textId="77777777" w:rsidR="003B2984" w:rsidRDefault="003B2984" w:rsidP="001A1FEF">
            <w:pPr>
              <w:spacing w:line="300" w:lineRule="auto"/>
              <w:rPr>
                <w:sz w:val="20"/>
                <w:szCs w:val="20"/>
              </w:rPr>
            </w:pPr>
          </w:p>
          <w:p w14:paraId="78DF21A2" w14:textId="58D0D447" w:rsidR="001A1FEF" w:rsidRDefault="001A1FEF" w:rsidP="001A1FEF">
            <w:pPr>
              <w:spacing w:line="300" w:lineRule="auto"/>
            </w:pPr>
            <w:r w:rsidRPr="003B2984">
              <w:rPr>
                <w:highlight w:val="yellow"/>
              </w:rPr>
              <w:t>[Insert menarche age by environment.png, with no caption]</w:t>
            </w:r>
          </w:p>
        </w:tc>
      </w:tr>
    </w:tbl>
    <w:p w14:paraId="02C8F669" w14:textId="77777777" w:rsidR="001437E9" w:rsidRDefault="00000000">
      <w:pPr>
        <w:pStyle w:val="Heading2"/>
      </w:pPr>
      <w:r>
        <w:t>Precocious and Delayed Puberty</w:t>
      </w:r>
    </w:p>
    <w:p w14:paraId="72A1DBB4" w14:textId="77777777" w:rsidR="001437E9" w:rsidRDefault="00000000">
      <w:pPr>
        <w:spacing w:after="160" w:line="320" w:lineRule="auto"/>
      </w:pPr>
      <w:r>
        <w:t xml:space="preserve">Not every child enters puberty at the average age. </w:t>
      </w:r>
      <w:r>
        <w:rPr>
          <w:b/>
          <w:bCs/>
        </w:rPr>
        <w:t>Precocious puberty</w:t>
      </w:r>
      <w:r>
        <w:t xml:space="preserve"> is the medical term for puberty that begins early — generally before age 8 in girls or age 9 in boys. </w:t>
      </w:r>
      <w:r>
        <w:rPr>
          <w:b/>
          <w:bCs/>
        </w:rPr>
        <w:t>Delayed puberty</w:t>
      </w:r>
      <w:r>
        <w:t xml:space="preserve"> is the term for puberty that has not begun by age 14.</w:t>
      </w:r>
    </w:p>
    <w:p w14:paraId="4676861F" w14:textId="76A91B58" w:rsidR="001437E9" w:rsidRDefault="00000000">
      <w:pPr>
        <w:spacing w:after="160" w:line="320" w:lineRule="auto"/>
      </w:pPr>
      <w:r>
        <w:lastRenderedPageBreak/>
        <w:t xml:space="preserve">Precocious puberty has been on the rise. The leading suspects are rising rates of childhood obesity (since fat tissue produces both estrogen and leptin) and increasing exposure to endocrine disruptors in the environment. The main risk is that </w:t>
      </w:r>
      <w:r w:rsidR="003B2984">
        <w:t>an early</w:t>
      </w:r>
      <w:r>
        <w:t xml:space="preserve"> growth spurt </w:t>
      </w:r>
      <w:r w:rsidR="003B2984">
        <w:t>may end growth earlier as well</w:t>
      </w:r>
      <w:r>
        <w:t>, so a child who enters puberty very young may not grow as tall as they otherwise would have. Early puberty in girls has also been linked to higher rates of depression and anxiety, in part because their bodies look adult before they are emotionally prepared to deal with how the world responds.</w:t>
      </w:r>
    </w:p>
    <w:p w14:paraId="4C043C16" w14:textId="77777777" w:rsidR="001437E9" w:rsidRDefault="00000000">
      <w:pPr>
        <w:spacing w:after="160" w:line="320" w:lineRule="auto"/>
      </w:pPr>
      <w:r>
        <w:t>Delayed puberty is usually caused by chronic illness, malnourishment, or a hormonal problem. In most cases it can be treated. Children with delayed puberty who are otherwise healthy often end up taller than average because they have more years to grow before their bones finish.</w:t>
      </w:r>
    </w:p>
    <w:p w14:paraId="2BCAD8BA" w14:textId="77777777" w:rsidR="001437E9" w:rsidRDefault="00000000">
      <w:pPr>
        <w:pStyle w:val="Heading1"/>
      </w:pPr>
      <w:r>
        <w:t>Menstruation</w:t>
      </w:r>
    </w:p>
    <w:p w14:paraId="1FE9135E" w14:textId="77777777" w:rsidR="001437E9" w:rsidRDefault="00000000">
      <w:pPr>
        <w:spacing w:after="160" w:line="320" w:lineRule="auto"/>
      </w:pPr>
      <w:r>
        <w:t xml:space="preserve">For roughly half of human beings, somewhere between ages 9 and 16 the body settles into a pattern that will repeat itself for the next 35 to 45 years. That pattern is the </w:t>
      </w:r>
      <w:r>
        <w:rPr>
          <w:b/>
          <w:bCs/>
        </w:rPr>
        <w:t>menstrual cycle</w:t>
      </w:r>
      <w:r>
        <w:t>. It is one of the most distinctive features of human female biology and historically one of the most misunderstood.</w:t>
      </w:r>
    </w:p>
    <w:p w14:paraId="4B98AEAD" w14:textId="2FF09997" w:rsidR="001437E9" w:rsidRDefault="00000000">
      <w:pPr>
        <w:spacing w:after="160" w:line="320" w:lineRule="auto"/>
      </w:pPr>
      <w:r>
        <w:t xml:space="preserve">Humans are nearly unique among animals in having a menstrual cycle at all. Most female mammals have an </w:t>
      </w:r>
      <w:r>
        <w:rPr>
          <w:b/>
          <w:bCs/>
        </w:rPr>
        <w:t>estrous cycle</w:t>
      </w:r>
      <w:r>
        <w:t>, in which they are sexually receptive (“in heat”) only during a short window each month</w:t>
      </w:r>
      <w:r w:rsidR="00213A9C">
        <w:t xml:space="preserve"> or during a mating season</w:t>
      </w:r>
      <w:r>
        <w:t xml:space="preserve">. </w:t>
      </w:r>
      <w:r w:rsidR="00213A9C">
        <w:t>Human females can be interested in and enjoy sex at any point in the cycle.</w:t>
      </w:r>
      <w:r w:rsidR="00213A9C">
        <w:t xml:space="preserve"> Also, most animals don’t shed blood during reproductive cycles. </w:t>
      </w:r>
      <w:r>
        <w:t xml:space="preserve">Only a few species of primates </w:t>
      </w:r>
      <w:r w:rsidR="00213A9C">
        <w:t>have a menstrual cycle like ours,</w:t>
      </w:r>
      <w:r>
        <w:t xml:space="preserve"> in which the uterine lining sheds each month.</w:t>
      </w:r>
    </w:p>
    <w:p w14:paraId="3B71FF29" w14:textId="77777777" w:rsidR="001437E9" w:rsidRDefault="00000000">
      <w:pPr>
        <w:pStyle w:val="Heading2"/>
      </w:pPr>
      <w:r>
        <w:t>The Four Phases of the Cycle</w:t>
      </w:r>
    </w:p>
    <w:p w14:paraId="1F569958" w14:textId="3EAA4825" w:rsidR="001437E9" w:rsidRDefault="00000000">
      <w:pPr>
        <w:spacing w:after="160" w:line="320" w:lineRule="auto"/>
      </w:pPr>
      <w:r>
        <w:t xml:space="preserve">The menstrual cycle has </w:t>
      </w:r>
      <w:r w:rsidR="00213A9C">
        <w:t>5</w:t>
      </w:r>
      <w:r>
        <w:t xml:space="preserve"> phases. Although menstruation is the easiest phase to identify, biologically it is actually the last phase, not the first. By convention, the day a woman’s period begins is counted as day 1, because it is the most identifiable day of the cycle.</w:t>
      </w:r>
    </w:p>
    <w:p w14:paraId="58458974" w14:textId="790F8CB6" w:rsidR="001437E9" w:rsidRDefault="00000000">
      <w:pPr>
        <w:spacing w:after="160" w:line="320" w:lineRule="auto"/>
      </w:pPr>
      <w:r>
        <w:t xml:space="preserve">The first phase is the </w:t>
      </w:r>
      <w:r>
        <w:rPr>
          <w:b/>
          <w:bCs/>
        </w:rPr>
        <w:t>follicular phase</w:t>
      </w:r>
      <w:r>
        <w:t xml:space="preserve">, sometimes called the proliferative phase. At the start of this phase, the pituitary releases relatively high levels of </w:t>
      </w:r>
      <w:r w:rsidR="00213A9C" w:rsidRPr="00213A9C">
        <w:rPr>
          <w:b/>
          <w:bCs/>
        </w:rPr>
        <w:t>follicular stimulating hormone (FSH)</w:t>
      </w:r>
      <w:r>
        <w:t xml:space="preserve">. FSH signals one of the follicles in the ovaries — small fluid-filled sacs that each contain an immature egg — to bring an egg to full maturity. As the follicle grows, it produces increasing amounts of estrogen. The estrogen, in turn, stimulates the lining of the uterus, called the </w:t>
      </w:r>
      <w:r>
        <w:rPr>
          <w:b/>
          <w:bCs/>
        </w:rPr>
        <w:t>endometrium</w:t>
      </w:r>
      <w:r>
        <w:t>, to thicken and develop. The uterus is getting ready in case a fertilized egg arrives.</w:t>
      </w:r>
    </w:p>
    <w:p w14:paraId="7EB701BA" w14:textId="79D5D50B" w:rsidR="001437E9" w:rsidRDefault="00000000">
      <w:pPr>
        <w:spacing w:after="160" w:line="320" w:lineRule="auto"/>
      </w:pPr>
      <w:r>
        <w:t xml:space="preserve">The second phase is </w:t>
      </w:r>
      <w:r>
        <w:rPr>
          <w:b/>
          <w:bCs/>
        </w:rPr>
        <w:t>ovulation</w:t>
      </w:r>
      <w:r>
        <w:t xml:space="preserve">. As estrogen levels rise, they eventually trigger a surge in </w:t>
      </w:r>
      <w:r w:rsidR="00213A9C" w:rsidRPr="00213A9C">
        <w:rPr>
          <w:b/>
          <w:bCs/>
        </w:rPr>
        <w:t>luteinizing hormone (LH)</w:t>
      </w:r>
      <w:r>
        <w:t xml:space="preserve"> from the pituitary. The LH surge causes the follicle to rupture, releasing the mature egg, which is then swept into the fallopian tube. Ovulation </w:t>
      </w:r>
      <w:r w:rsidR="00213A9C">
        <w:t xml:space="preserve">is the time during which the egg can be fertilized </w:t>
      </w:r>
      <w:r w:rsidR="00213A9C">
        <w:lastRenderedPageBreak/>
        <w:t>by sperm. This period of time only lasts about 24 hours. It can be surprising to learn that women are only “fertile” (able to fertilize an egg) for 1 day each month. While some people try to use this to “time” sex around their ovulation, this “calendar method” is not a reliable way to prevent pregnancy. This will be discussed in more detail in the chapter on contraceptives.</w:t>
      </w:r>
    </w:p>
    <w:p w14:paraId="4F87AA5A" w14:textId="77777777" w:rsidR="00213A9C" w:rsidRDefault="00000000">
      <w:pPr>
        <w:spacing w:after="160" w:line="320" w:lineRule="auto"/>
      </w:pPr>
      <w:r>
        <w:t xml:space="preserve">The third phase is the </w:t>
      </w:r>
      <w:r>
        <w:rPr>
          <w:b/>
          <w:bCs/>
        </w:rPr>
        <w:t>luteal phase</w:t>
      </w:r>
      <w:r>
        <w:t xml:space="preserve">, sometimes called the secretory phase. The leftover follicle, after releasing the egg, transforms into a small yellow body called the </w:t>
      </w:r>
      <w:r>
        <w:rPr>
          <w:b/>
          <w:bCs/>
        </w:rPr>
        <w:t>corpus luteum</w:t>
      </w:r>
      <w:r>
        <w:t xml:space="preserve"> (Latin for “yellow body”). The corpus luteum produces large amounts of progesterone. Progesterone keeps the endometrium thick and ready to support a pregnancy. If a fertilized egg implants in the uterine lining, the corpus luteum continues producing progesterone until the placenta takes over. </w:t>
      </w:r>
    </w:p>
    <w:p w14:paraId="4DCA2D90" w14:textId="71D651E9" w:rsidR="001437E9" w:rsidRPr="00213A9C" w:rsidRDefault="00000000">
      <w:pPr>
        <w:spacing w:after="160" w:line="320" w:lineRule="auto"/>
      </w:pPr>
      <w:r>
        <w:t>If no pregnancy occurs, the corpus luteum dies after about 10 to 12 days. Estrogen and progesterone levels crash, and the uterus can no longer maintain its lining.</w:t>
      </w:r>
      <w:r w:rsidR="00213A9C">
        <w:t xml:space="preserve"> This is known as the </w:t>
      </w:r>
      <w:r w:rsidR="00213A9C">
        <w:rPr>
          <w:b/>
          <w:bCs/>
        </w:rPr>
        <w:t>premenstrual phase</w:t>
      </w:r>
      <w:r w:rsidR="00213A9C">
        <w:t xml:space="preserve">, which is when hormones quickly return to baseline levels. Sudden drops in estrogen can cause </w:t>
      </w:r>
      <w:r w:rsidR="00213A9C">
        <w:rPr>
          <w:b/>
          <w:bCs/>
        </w:rPr>
        <w:t>premenstrual symptoms (PMS)</w:t>
      </w:r>
      <w:r w:rsidR="00213A9C">
        <w:t xml:space="preserve">, with dropping estrogen related to fatigue, mood swings, and water retention </w:t>
      </w:r>
      <w:r w:rsidR="00213A9C" w:rsidRPr="00213A9C">
        <w:rPr>
          <w:highlight w:val="yellow"/>
        </w:rPr>
        <w:t>[need citation].</w:t>
      </w:r>
      <w:r w:rsidR="00213A9C">
        <w:t xml:space="preserve"> High estrogen levels mask, or block, testosterone. With testosterone levels “unmasked” at this time, women can also show symptoms of elevated testosterone levels, such as oily skin, acne, and irritability </w:t>
      </w:r>
      <w:r w:rsidR="00213A9C" w:rsidRPr="00213A9C">
        <w:rPr>
          <w:highlight w:val="yellow"/>
        </w:rPr>
        <w:t>[need citation].</w:t>
      </w:r>
      <w:r w:rsidR="00213A9C">
        <w:t xml:space="preserve"> For some women, unmasked testosterone can also cause premenstrual horniness! It’s the one time each month when women may start to feel like a teenage boy.</w:t>
      </w:r>
    </w:p>
    <w:p w14:paraId="6042C3DA" w14:textId="1C318F9B" w:rsidR="001437E9" w:rsidRDefault="00000000">
      <w:pPr>
        <w:spacing w:after="160" w:line="320" w:lineRule="auto"/>
      </w:pPr>
      <w:r>
        <w:t xml:space="preserve">The </w:t>
      </w:r>
      <w:r w:rsidR="00213A9C">
        <w:t>fifth and final</w:t>
      </w:r>
      <w:r>
        <w:t xml:space="preserve"> phase is </w:t>
      </w:r>
      <w:r>
        <w:rPr>
          <w:b/>
          <w:bCs/>
        </w:rPr>
        <w:t>menstruation</w:t>
      </w:r>
      <w:r>
        <w:t>. As hormone levels fall, the thickened lining of the uterus breaks down and is shed, passing out through the cervix and vagina along with a small amount of blood and mucus. The total volume of fluid is small, usually about 30 to 60 milliliters per cycle, or roughly 2 to 4 tablespoons. The shedding of the lining triggers the pituitary to ramp up FSH again, and a new cycle begins.</w:t>
      </w:r>
    </w:p>
    <w:p w14:paraId="6A8B1691" w14:textId="3971889D" w:rsidR="00213A9C" w:rsidRDefault="00213A9C">
      <w:pPr>
        <w:spacing w:after="160" w:line="320" w:lineRule="auto"/>
      </w:pPr>
      <w:r w:rsidRPr="00213A9C">
        <w:rPr>
          <w:highlight w:val="yellow"/>
        </w:rPr>
        <w:t>Fun fact: Women can still get pregnant when having sex during their period.  [Fill in this info]</w:t>
      </w:r>
    </w:p>
    <w:p w14:paraId="1C49824F" w14:textId="77777777" w:rsidR="001437E9" w:rsidRDefault="00000000">
      <w:pPr>
        <w:spacing w:after="160" w:line="320" w:lineRule="auto"/>
      </w:pPr>
      <w:r>
        <w:t>The average menstrual cycle is about 28 days long, but anywhere from 21 to 36 days is considered normal. The popular “28-day” figure has taken on more weight than it deserves; in reality, cycles vary a lot from one woman to the next, and from one month to the next in the same woman.</w:t>
      </w:r>
    </w:p>
    <w:p w14:paraId="4B18CE84" w14:textId="77777777" w:rsidR="001437E9" w:rsidRDefault="00000000">
      <w:pPr>
        <w:spacing w:after="160" w:line="320" w:lineRule="auto"/>
      </w:pPr>
      <w:r>
        <w:t xml:space="preserve">Whatever the total cycle length is, one thing stays remarkably stable: the luteal phase lasts about 14 days. The follicular phase, in contrast, varies. </w:t>
      </w:r>
      <w:proofErr w:type="gramStart"/>
      <w:r>
        <w:t>So</w:t>
      </w:r>
      <w:proofErr w:type="gramEnd"/>
      <w:r>
        <w:t xml:space="preserve"> if a woman has a 35-day cycle, she ovulates around day 21. If her cycle is 22 days, she ovulates around day 8. This is useful information for anyone trying to either get pregnant or avoid getting pregnant.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437E9" w14:paraId="3B267476" w14:textId="77777777">
        <w:tblPrEx>
          <w:tblCellMar>
            <w:top w:w="0" w:type="dxa"/>
            <w:bottom w:w="0" w:type="dxa"/>
          </w:tblCellMar>
        </w:tblPrEx>
        <w:tc>
          <w:tcPr>
            <w:tcW w:w="9360" w:type="dxa"/>
            <w:tcBorders>
              <w:top w:val="single" w:sz="4" w:space="0" w:color="6B4F8F"/>
              <w:left w:val="single" w:sz="16" w:space="0" w:color="6B4F8F"/>
              <w:bottom w:val="single" w:sz="4" w:space="0" w:color="6B4F8F"/>
              <w:right w:val="single" w:sz="4" w:space="0" w:color="6B4F8F"/>
            </w:tcBorders>
            <w:shd w:val="clear" w:color="auto" w:fill="F2EDF7"/>
            <w:tcMar>
              <w:top w:w="200" w:type="dxa"/>
              <w:left w:w="260" w:type="dxa"/>
              <w:bottom w:w="200" w:type="dxa"/>
              <w:right w:w="260" w:type="dxa"/>
            </w:tcMar>
          </w:tcPr>
          <w:p w14:paraId="11B7722D" w14:textId="77777777" w:rsidR="001437E9" w:rsidRDefault="00000000">
            <w:pPr>
              <w:spacing w:after="100"/>
            </w:pPr>
            <w:r>
              <w:rPr>
                <w:b/>
                <w:bCs/>
                <w:color w:val="6B4F8F"/>
                <w:sz w:val="20"/>
                <w:szCs w:val="20"/>
              </w:rPr>
              <w:lastRenderedPageBreak/>
              <w:t xml:space="preserve">FUN FACT: </w:t>
            </w:r>
            <w:r>
              <w:rPr>
                <w:b/>
                <w:bCs/>
                <w:color w:val="2E2E2E"/>
                <w:sz w:val="20"/>
                <w:szCs w:val="20"/>
              </w:rPr>
              <w:t>You Can Sometimes Feel Yourself Ovulate</w:t>
            </w:r>
          </w:p>
          <w:p w14:paraId="45A3E21E" w14:textId="77777777" w:rsidR="001437E9" w:rsidRDefault="00000000">
            <w:pPr>
              <w:spacing w:line="300" w:lineRule="auto"/>
            </w:pPr>
            <w:r>
              <w:rPr>
                <w:sz w:val="20"/>
                <w:szCs w:val="20"/>
              </w:rPr>
              <w:t xml:space="preserve">Some women report a sharp, brief sensation in the lower abdomen at the time of ovulation, lasting from a few minutes to a day. The medical term is Mittelschmerz, which is German for “middle pain.” It usually appears on one side, depending on which ovary released the egg that month. About 1 in 5 women report feeling it at least occasionally. The cause is not fully understood, but the leading theory is that the small amount of fluid released when the follicle ruptures </w:t>
            </w:r>
            <w:proofErr w:type="gramStart"/>
            <w:r>
              <w:rPr>
                <w:sz w:val="20"/>
                <w:szCs w:val="20"/>
              </w:rPr>
              <w:t>irritates</w:t>
            </w:r>
            <w:proofErr w:type="gramEnd"/>
            <w:r>
              <w:rPr>
                <w:sz w:val="20"/>
                <w:szCs w:val="20"/>
              </w:rPr>
              <w:t xml:space="preserve"> the lining of the abdomen.</w:t>
            </w:r>
          </w:p>
        </w:tc>
      </w:tr>
    </w:tbl>
    <w:p w14:paraId="4D4EAB5B" w14:textId="77777777" w:rsidR="001437E9" w:rsidRDefault="001437E9">
      <w:pPr>
        <w:spacing w:after="200"/>
      </w:pPr>
    </w:p>
    <w:p w14:paraId="5E10AFC1" w14:textId="6AAFD7AF" w:rsidR="001437E9" w:rsidRDefault="004841E0">
      <w:pPr>
        <w:pStyle w:val="Heading2"/>
      </w:pPr>
      <w:r>
        <w:t>Tracking Ovulation</w:t>
      </w:r>
    </w:p>
    <w:p w14:paraId="413355F5" w14:textId="28D7DD9F" w:rsidR="001437E9" w:rsidRDefault="00000000">
      <w:pPr>
        <w:spacing w:after="160" w:line="320" w:lineRule="auto"/>
      </w:pPr>
      <w:r>
        <w:t xml:space="preserve">Two measurable changes </w:t>
      </w:r>
      <w:r w:rsidR="004841E0">
        <w:t xml:space="preserve">in the body can be used to </w:t>
      </w:r>
      <w:r>
        <w:t>track the menstrual cycle and detect ovulation.</w:t>
      </w:r>
      <w:r w:rsidR="004841E0">
        <w:t xml:space="preserve"> These methods are often used by women who want to know when they are ovulating in order to increase their chances of getting pregnant. We’ll return back to these methods in the chapter on conception and pregnancy.</w:t>
      </w:r>
    </w:p>
    <w:p w14:paraId="69755F7C" w14:textId="77777777" w:rsidR="001437E9" w:rsidRDefault="00000000">
      <w:pPr>
        <w:spacing w:after="160" w:line="320" w:lineRule="auto"/>
      </w:pPr>
      <w:r>
        <w:t xml:space="preserve">The first is the </w:t>
      </w:r>
      <w:r>
        <w:rPr>
          <w:b/>
          <w:bCs/>
        </w:rPr>
        <w:t>cervical mucus cycle</w:t>
      </w:r>
      <w:r>
        <w:t>. Glands in the cervix produce mucus throughout the cycle. For most of the cycle, the mucus is thick, sticky, and slightly hostile to sperm. Right before ovulation, however, the rising level of estrogen causes the mucus to become thin, watery, slippery, and alkaline. This change makes it much easier for sperm to swim through. If you dry a sample of mucus on a microscope slide just before ovulation, it forms a distinctive fern-like pattern. After ovulation, the fern pattern disappears.</w:t>
      </w:r>
    </w:p>
    <w:p w14:paraId="56DCFCD3" w14:textId="77777777" w:rsidR="001437E9" w:rsidRDefault="00000000">
      <w:pPr>
        <w:spacing w:after="160" w:line="320" w:lineRule="auto"/>
      </w:pPr>
      <w:r>
        <w:t xml:space="preserve">The second is the </w:t>
      </w:r>
      <w:r>
        <w:rPr>
          <w:b/>
          <w:bCs/>
        </w:rPr>
        <w:t>basal body temperature</w:t>
      </w:r>
      <w:r>
        <w:t xml:space="preserve"> cycle. A woman’s body temperature, measured first thing in the morning before getting out of bed, dips slightly on the day of ovulation and then rises by about 0.3°C (about half a degree Fahrenheit) for the rest of the cycle (Baker et al., 2002). The rise is caused by progesterone, which is mildly heat-producing. Tracking basal body temperature is one of the methods couples use to either time intercourse for pregnancy or avoid intercourse for birth control.</w:t>
      </w:r>
    </w:p>
    <w:p w14:paraId="76DC1041" w14:textId="77777777" w:rsidR="001437E9" w:rsidRDefault="00000000">
      <w:pPr>
        <w:pStyle w:val="Heading2"/>
      </w:pPr>
      <w:r>
        <w:t>Menstrual Problems</w:t>
      </w:r>
    </w:p>
    <w:p w14:paraId="73687323" w14:textId="77777777" w:rsidR="001437E9" w:rsidRDefault="00000000">
      <w:pPr>
        <w:spacing w:after="160" w:line="320" w:lineRule="auto"/>
      </w:pPr>
      <w:r>
        <w:t>For most women, menstruation is a routine inconvenience. For some, it causes real medical problems.</w:t>
      </w:r>
    </w:p>
    <w:p w14:paraId="09160AB7" w14:textId="77777777" w:rsidR="001437E9" w:rsidRDefault="00000000">
      <w:pPr>
        <w:spacing w:after="160" w:line="320" w:lineRule="auto"/>
      </w:pPr>
      <w:r>
        <w:t xml:space="preserve">The most common is </w:t>
      </w:r>
      <w:r>
        <w:rPr>
          <w:b/>
          <w:bCs/>
        </w:rPr>
        <w:t>dysmenorrhea</w:t>
      </w:r>
      <w:r>
        <w:t>, which simply means painful menstruation. Almost every woman experiences some discomfort during her period at some point in her life. For about 10 to 20 percent of women, the pain is severe enough to interfere with daily activities. The most common symptoms are cramping in the lower abdomen, headaches, backaches, nausea, and a feeling of bloating.</w:t>
      </w:r>
    </w:p>
    <w:p w14:paraId="2DA5D1D8" w14:textId="77777777" w:rsidR="001437E9" w:rsidRDefault="00000000">
      <w:pPr>
        <w:spacing w:after="160" w:line="320" w:lineRule="auto"/>
      </w:pPr>
      <w:r>
        <w:t xml:space="preserve">Cramps are caused by </w:t>
      </w:r>
      <w:r>
        <w:rPr>
          <w:b/>
          <w:bCs/>
        </w:rPr>
        <w:t>prostaglandins</w:t>
      </w:r>
      <w:r>
        <w:t>, hormone-like substances produced by the lining of the uterus (</w:t>
      </w:r>
      <w:proofErr w:type="spellStart"/>
      <w:r>
        <w:t>Deligeor-Oglov</w:t>
      </w:r>
      <w:proofErr w:type="spellEnd"/>
      <w:r>
        <w:t xml:space="preserve">, 2000). Prostaglandins make smooth muscle contract. Women with severe cramps tend to have unusually high prostaglandin levels. The contractions partly cut off the uterus’s own blood </w:t>
      </w:r>
      <w:r>
        <w:lastRenderedPageBreak/>
        <w:t xml:space="preserve">supply, which causes the painful, cramping sensation. The standard treatment is a class of medications called </w:t>
      </w:r>
      <w:r>
        <w:rPr>
          <w:b/>
          <w:bCs/>
        </w:rPr>
        <w:t>NSAIDs</w:t>
      </w:r>
      <w:r>
        <w:t xml:space="preserve"> (nonsteroidal anti-inflammatory drugs) — ibuprofen (Advil), naproxen (Aleve), and aspirin all qualify (Hatcher et al., 2007). They work by blocking the production of prostaglandins themselves.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437E9" w14:paraId="4E12D85F" w14:textId="77777777">
        <w:tblPrEx>
          <w:tblCellMar>
            <w:top w:w="0" w:type="dxa"/>
            <w:bottom w:w="0" w:type="dxa"/>
          </w:tblCellMar>
        </w:tblPrEx>
        <w:tc>
          <w:tcPr>
            <w:tcW w:w="9360" w:type="dxa"/>
            <w:tcBorders>
              <w:top w:val="single" w:sz="4" w:space="0" w:color="6B4F8F"/>
              <w:left w:val="single" w:sz="16" w:space="0" w:color="6B4F8F"/>
              <w:bottom w:val="single" w:sz="4" w:space="0" w:color="6B4F8F"/>
              <w:right w:val="single" w:sz="4" w:space="0" w:color="6B4F8F"/>
            </w:tcBorders>
            <w:shd w:val="clear" w:color="auto" w:fill="F2EDF7"/>
            <w:tcMar>
              <w:top w:w="200" w:type="dxa"/>
              <w:left w:w="260" w:type="dxa"/>
              <w:bottom w:w="200" w:type="dxa"/>
              <w:right w:w="260" w:type="dxa"/>
            </w:tcMar>
          </w:tcPr>
          <w:p w14:paraId="4D700A42" w14:textId="77777777" w:rsidR="001437E9" w:rsidRDefault="00000000">
            <w:pPr>
              <w:spacing w:after="100"/>
            </w:pPr>
            <w:r>
              <w:rPr>
                <w:b/>
                <w:bCs/>
                <w:color w:val="6B4F8F"/>
                <w:sz w:val="20"/>
                <w:szCs w:val="20"/>
              </w:rPr>
              <w:t xml:space="preserve">FUN FACT: </w:t>
            </w:r>
            <w:r>
              <w:rPr>
                <w:b/>
                <w:bCs/>
                <w:color w:val="2E2E2E"/>
                <w:sz w:val="20"/>
                <w:szCs w:val="20"/>
              </w:rPr>
              <w:t>Orgasm as Pain Relief</w:t>
            </w:r>
          </w:p>
          <w:p w14:paraId="5E46680E" w14:textId="77777777" w:rsidR="001437E9" w:rsidRDefault="00000000">
            <w:pPr>
              <w:spacing w:line="300" w:lineRule="auto"/>
            </w:pPr>
            <w:r>
              <w:rPr>
                <w:sz w:val="20"/>
                <w:szCs w:val="20"/>
              </w:rPr>
              <w:t>The sex researchers Masters and Johnson noted that orgasm relieves menstrual cramps for many women. The reason is plausibly biological. Part of the discomfort of menstruation comes from pelvic congestion, a buildup of fluid in the pelvic region. Sexual arousal increases this congestion, but orgasm relieves it, partially clearing the pelvic blood supply. Whether this is the most appealing remedy on a heating-pad night is a matter of personal preference.</w:t>
            </w:r>
          </w:p>
        </w:tc>
      </w:tr>
    </w:tbl>
    <w:p w14:paraId="440394F2" w14:textId="77777777" w:rsidR="001437E9" w:rsidRDefault="001437E9">
      <w:pPr>
        <w:spacing w:after="200"/>
      </w:pPr>
    </w:p>
    <w:p w14:paraId="5875D8FC" w14:textId="77777777" w:rsidR="001437E9" w:rsidRDefault="00000000">
      <w:pPr>
        <w:spacing w:after="160" w:line="320" w:lineRule="auto"/>
      </w:pPr>
      <w:r>
        <w:t xml:space="preserve">A separate problem that is sometimes mistaken for ordinary dysmenorrhea is </w:t>
      </w:r>
      <w:r>
        <w:rPr>
          <w:b/>
          <w:bCs/>
        </w:rPr>
        <w:t>endometriosis</w:t>
      </w:r>
      <w:r>
        <w:t>. In endometriosis, the tissue that normally lines the uterus grows in places it should not — on the ovaries, on the fallopian tubes, on the bladder, even on the lining of the abdomen. The misplaced tissue still responds to the menstrual cycle, swelling and bleeding each month. Because it has nowhere to drain, it causes severe pain, sometimes scarring, and often infertility. Endometriosis is serious, often underdiagnosed, and should be treated by a doctor. Treatment usually involves hormones, and in severe cases, surgery (Basson, Zdaniuk, &amp; Brotto, 2020).</w:t>
      </w:r>
    </w:p>
    <w:p w14:paraId="3C1229EB" w14:textId="77777777" w:rsidR="001437E9" w:rsidRDefault="00000000">
      <w:pPr>
        <w:spacing w:after="160" w:line="320" w:lineRule="auto"/>
      </w:pPr>
      <w:r>
        <w:t xml:space="preserve">A third problem is </w:t>
      </w:r>
      <w:r>
        <w:rPr>
          <w:b/>
          <w:bCs/>
        </w:rPr>
        <w:t>amenorrhea</w:t>
      </w:r>
      <w:r>
        <w:t>, the absence of menstruation. Primary amenorrhea refers to a girl who has not started menstruating by about age 16. Secondary amenorrhea refers to a woman who has menstruated in the past but has stopped for at least three months for reasons other than pregnancy. Causes include pregnancy itself, hormonal imbalances, cysts or tumors, extreme stress, eating disorders, and intense exercise.</w:t>
      </w:r>
    </w:p>
    <w:p w14:paraId="1FDEE534" w14:textId="77777777" w:rsidR="001437E9" w:rsidRDefault="00000000">
      <w:pPr>
        <w:pStyle w:val="Heading2"/>
      </w:pPr>
      <w:r>
        <w:t>Premenstrual Symptoms: PMS and the Debate</w:t>
      </w:r>
    </w:p>
    <w:p w14:paraId="6B8C1218" w14:textId="385AC407" w:rsidR="001437E9" w:rsidRDefault="00000000" w:rsidP="004841E0">
      <w:pPr>
        <w:spacing w:after="160" w:line="320" w:lineRule="auto"/>
      </w:pPr>
      <w:r>
        <w:t xml:space="preserve">Some women report that during the days leading up to their period, they feel irritable, sad, bloated, or just generally off. The popular name for this is </w:t>
      </w:r>
      <w:r>
        <w:rPr>
          <w:b/>
          <w:bCs/>
        </w:rPr>
        <w:t>premenstrual syndrome</w:t>
      </w:r>
      <w:r>
        <w:t xml:space="preserve">, or </w:t>
      </w:r>
      <w:r>
        <w:rPr>
          <w:b/>
          <w:bCs/>
        </w:rPr>
        <w:t>PMS</w:t>
      </w:r>
      <w:r>
        <w:t>.</w:t>
      </w:r>
      <w:r w:rsidR="004841E0">
        <w:t xml:space="preserve"> Over the past two decades, scientists have started studying the phenomenon in earnest. </w:t>
      </w:r>
    </w:p>
    <w:p w14:paraId="779F191A" w14:textId="1A4BFEA6" w:rsidR="001437E9" w:rsidRDefault="004841E0">
      <w:pPr>
        <w:spacing w:after="160" w:line="320" w:lineRule="auto"/>
      </w:pPr>
      <w:r>
        <w:t xml:space="preserve">A landmark </w:t>
      </w:r>
      <w:r w:rsidR="00000000">
        <w:t>study</w:t>
      </w:r>
      <w:r>
        <w:t xml:space="preserve"> </w:t>
      </w:r>
      <w:r w:rsidR="00000000">
        <w:t>asked a random sample of women to fill out a short questionnaire every day for six months (Romans et al., 2013). The questionnaire mixed mood items with items about physical activity, social support, and stress, so the participants could not tell the study was specifically about menstruation. The results were striking. None of the positive mood items showed any cyclic pattern. Of the negative mood items, only two — sadness and irritability — varied across the cycle, and the differences were small. Overall mood was more strongly tied to stress, physical health, and social support than to where a woman was in her cycle.</w:t>
      </w:r>
      <w:r>
        <w:t xml:space="preserve"> Such results, which have been replicated in other </w:t>
      </w:r>
      <w:r>
        <w:lastRenderedPageBreak/>
        <w:t>studies, point out that PMS symptoms can oftentimes just be natural variation in women’s mood and physiology that just so happen to come before menstruation.</w:t>
      </w:r>
    </w:p>
    <w:p w14:paraId="2D92FA59" w14:textId="01930D99" w:rsidR="001437E9" w:rsidRDefault="00000000">
      <w:pPr>
        <w:spacing w:after="160" w:line="320" w:lineRule="auto"/>
      </w:pPr>
      <w:r>
        <w:t xml:space="preserve">These findings do not </w:t>
      </w:r>
      <w:r w:rsidR="004841E0">
        <w:t>“dis</w:t>
      </w:r>
      <w:r>
        <w:t>prove</w:t>
      </w:r>
      <w:r w:rsidR="004841E0">
        <w:t>” the idea of</w:t>
      </w:r>
      <w:r>
        <w:t xml:space="preserve"> PMS</w:t>
      </w:r>
      <w:r w:rsidR="004841E0">
        <w:t>, though</w:t>
      </w:r>
      <w:r>
        <w:t xml:space="preserve">. </w:t>
      </w:r>
      <w:r w:rsidR="004841E0">
        <w:t xml:space="preserve">While PMS symptoms appear to be light for most women, </w:t>
      </w:r>
      <w:r>
        <w:t xml:space="preserve">a small percentage experience significant cyclic mood changes. For the most severe cases, the Diagnostic and Statistical Manual of Mental Disorders </w:t>
      </w:r>
      <w:r w:rsidR="004841E0">
        <w:t xml:space="preserve">(DSM-V) </w:t>
      </w:r>
      <w:r>
        <w:t xml:space="preserve">includes a diagnosis called </w:t>
      </w:r>
      <w:r>
        <w:rPr>
          <w:b/>
          <w:bCs/>
        </w:rPr>
        <w:t>premenstrual dysphoric disorder (PMDD)</w:t>
      </w:r>
      <w:r>
        <w:t xml:space="preserve">, which requires at least five specific symptoms severe enough to interfere with quality of life, occurring most months for the past year (American Psychiatric Association, 2013). PMDD affects </w:t>
      </w:r>
      <w:r w:rsidR="004841E0">
        <w:t>about 3% of women nationally (Reilly et al., 2024).</w:t>
      </w:r>
    </w:p>
    <w:p w14:paraId="414DDF1D" w14:textId="0EB4AA03" w:rsidR="004841E0" w:rsidRDefault="004841E0">
      <w:pPr>
        <w:spacing w:after="160" w:line="320" w:lineRule="auto"/>
      </w:pPr>
      <w:r w:rsidRPr="004841E0">
        <w:rPr>
          <w:highlight w:val="yellow"/>
        </w:rPr>
        <w:t xml:space="preserve">Reilly, T. J., Patel, S., </w:t>
      </w:r>
      <w:proofErr w:type="spellStart"/>
      <w:r w:rsidRPr="004841E0">
        <w:rPr>
          <w:highlight w:val="yellow"/>
        </w:rPr>
        <w:t>Unachukwu</w:t>
      </w:r>
      <w:proofErr w:type="spellEnd"/>
      <w:r w:rsidRPr="004841E0">
        <w:rPr>
          <w:highlight w:val="yellow"/>
        </w:rPr>
        <w:t>, I. C., Knox, C.-L., Wilson, C. A., Craig, M. C., Schmalenberger, K. M., Eisenlohr-Moul, T. A., &amp; Cullen, A. E. (2024). The prevalence of premenstrual dysphoric disorder: Systematic review and meta-analysis. Journal of Affective Disorders, 349, 534–540. https://doi.org/10.1016/j.jad.2024.01.066</w:t>
      </w:r>
    </w:p>
    <w:p w14:paraId="7A9B0491" w14:textId="6D6782A9" w:rsidR="001437E9" w:rsidRDefault="00000000">
      <w:pPr>
        <w:spacing w:after="160" w:line="320" w:lineRule="auto"/>
      </w:pPr>
      <w:r>
        <w:t xml:space="preserve">So why does the belief in widespread PMS persist? Researchers point to a long cultural history of treating menstruation as dangerous, dirty, or shameful (Johnston-Robledo &amp; Chrisler, 2013). The book of Leviticus in the Bible declares a menstruating woman “unclean” for </w:t>
      </w:r>
      <w:r w:rsidR="005A6365">
        <w:t>7</w:t>
      </w:r>
      <w:r>
        <w:t xml:space="preserve"> days and contagious to anyone she touches. In rural parts of Nepal, a practice called </w:t>
      </w:r>
      <w:proofErr w:type="spellStart"/>
      <w:r>
        <w:t>chhaupadi</w:t>
      </w:r>
      <w:proofErr w:type="spellEnd"/>
      <w:r>
        <w:t xml:space="preserve"> still requires menstruating women to sleep in animal sheds outside the family home; deaths from exposure occur every year (Sharma &amp; Gettleman, 2018). Even in modern Western cultures, advertisements for menstrual products emphasize secrecy and freshness, as if the goal were to hide the period entirely.</w:t>
      </w:r>
    </w:p>
    <w:p w14:paraId="280B1F85" w14:textId="51672126" w:rsidR="001437E9" w:rsidRDefault="00000000">
      <w:pPr>
        <w:spacing w:after="160" w:line="320" w:lineRule="auto"/>
      </w:pPr>
      <w:r>
        <w:t xml:space="preserve">A classic experiment by psychologist Diane Ruble (1977) showed just how much expectation drives the experience. College women were hooked up to what they were told was a new technology that could predict the date of their next period. One group was told their period was due in a day or two; another was told it was at least a week away. The “machine” did not actually work; women were assigned to one group or the other </w:t>
      </w:r>
      <w:r w:rsidR="005A6365">
        <w:t>randomly</w:t>
      </w:r>
      <w:r>
        <w:t xml:space="preserve">. Women who believed they were premenstrual reported significantly more water retention, pain, and changes in eating than those who believed they were mid-cycle. Just thinking you are about to get your period can make you </w:t>
      </w:r>
      <w:r w:rsidR="005A6365">
        <w:t>feel</w:t>
      </w:r>
      <w:r>
        <w:t xml:space="preserve"> worse.</w:t>
      </w:r>
    </w:p>
    <w:p w14:paraId="4DC4F9EC" w14:textId="77777777" w:rsidR="001437E9" w:rsidRDefault="00000000">
      <w:pPr>
        <w:spacing w:after="160" w:line="320" w:lineRule="auto"/>
      </w:pPr>
      <w:r>
        <w:t xml:space="preserve">Not all cultures view menstruation negatively. Among many Indigenous cultures in North America, menstruation is honored as </w:t>
      </w:r>
      <w:r>
        <w:rPr>
          <w:b/>
          <w:bCs/>
        </w:rPr>
        <w:t>Moon Time</w:t>
      </w:r>
      <w:r>
        <w:t>, a powerful and sacred period in a woman’s life. Women traditionally gathered together in a Moon Lodge, where they were taught about birth, menopause, and the wisdom of older women in the community (McKenna et al., 2010). Some Indigenous women today are working to reclaim this view, which colonization disrupted.</w:t>
      </w:r>
    </w:p>
    <w:p w14:paraId="18B4ACF3" w14:textId="77777777" w:rsidR="001437E9" w:rsidRDefault="00000000">
      <w:pPr>
        <w:pStyle w:val="Heading1"/>
      </w:pPr>
      <w:r>
        <w:t>Intersex Variations</w:t>
      </w:r>
    </w:p>
    <w:p w14:paraId="665BB46D" w14:textId="77777777" w:rsidR="001437E9" w:rsidRDefault="00000000">
      <w:pPr>
        <w:spacing w:after="160" w:line="320" w:lineRule="auto"/>
      </w:pPr>
      <w:r>
        <w:lastRenderedPageBreak/>
        <w:t xml:space="preserve">So far, this chapter has described sex development as if it always goes one of two ways: XX or XY, ovaries or testes, female or male. For most people, that is roughly how it works. But sex development is a long, complicated process involving dozens of genes, multiple hormones, and several developmental windows. With that many moving parts, things sometimes go in a less typical direction. People whose bodies do not match either of the two standard developmental patterns are described as </w:t>
      </w:r>
      <w:r>
        <w:rPr>
          <w:b/>
          <w:bCs/>
        </w:rPr>
        <w:t>intersex</w:t>
      </w:r>
      <w:r>
        <w:t>.</w:t>
      </w:r>
    </w:p>
    <w:p w14:paraId="6725A4BE" w14:textId="77777777" w:rsidR="001437E9" w:rsidRDefault="00000000">
      <w:pPr>
        <w:pStyle w:val="Heading2"/>
      </w:pPr>
      <w:r>
        <w:t>What Does Intersex Mean?</w:t>
      </w:r>
    </w:p>
    <w:p w14:paraId="2A2E037D" w14:textId="1B8FEC4B" w:rsidR="001437E9" w:rsidRDefault="00000000">
      <w:pPr>
        <w:spacing w:after="160" w:line="320" w:lineRule="auto"/>
      </w:pPr>
      <w:r>
        <w:t>An intersex person is born with a reproductive or sexual anatomy that does not fit the usual male or female patterns. There are many specific intersex conditions. Some are caused by atypical chromosomes; others by atypical hormone responses; others by physical developmental differences with no clear cause. Some are visible at birt</w:t>
      </w:r>
      <w:r w:rsidR="005A6365">
        <w:t>h, while</w:t>
      </w:r>
      <w:r>
        <w:t xml:space="preserve"> others are not discovered until puberty or even </w:t>
      </w:r>
      <w:r w:rsidR="005A6365">
        <w:t>later</w:t>
      </w:r>
      <w:r>
        <w:t>.</w:t>
      </w:r>
    </w:p>
    <w:p w14:paraId="42488C8E" w14:textId="29E71C3D" w:rsidR="001437E9" w:rsidRDefault="00000000">
      <w:pPr>
        <w:spacing w:after="160" w:line="320" w:lineRule="auto"/>
      </w:pPr>
      <w:r>
        <w:t>Estimates of how common intersex conditions are vary. The frequently cited figure from the Intersex Society of North America is roughly 1 in 1,000 to 1 in 2,000 births if only the most obvious conditions are counted. Researcher Anne Fausto-Sterling (</w:t>
      </w:r>
      <w:proofErr w:type="spellStart"/>
      <w:r>
        <w:t>Blackless</w:t>
      </w:r>
      <w:proofErr w:type="spellEnd"/>
      <w:r>
        <w:t xml:space="preserve"> et al., 2000; Fausto-Sterling, 2000) estimated that if you include all conditions in which a person’s body does not match the typical XX-female or XY-male pattern, the figure is closer to 1 in </w:t>
      </w:r>
      <w:r w:rsidR="005A6365">
        <w:t>100</w:t>
      </w:r>
      <w:r>
        <w:t xml:space="preserve">, or about </w:t>
      </w:r>
      <w:r w:rsidR="005A6365">
        <w:t>1</w:t>
      </w:r>
      <w:r>
        <w:t xml:space="preserve"> percent of births.</w:t>
      </w:r>
    </w:p>
    <w:p w14:paraId="7444FBA0" w14:textId="77777777" w:rsidR="001437E9" w:rsidRDefault="00000000">
      <w:pPr>
        <w:pStyle w:val="Heading2"/>
      </w:pPr>
      <w:r>
        <w:t>A Note on Language</w:t>
      </w:r>
    </w:p>
    <w:p w14:paraId="15761360" w14:textId="19DB86EF" w:rsidR="001437E9" w:rsidRDefault="00000000">
      <w:pPr>
        <w:spacing w:after="160" w:line="320" w:lineRule="auto"/>
      </w:pPr>
      <w:r>
        <w:t xml:space="preserve">Older medical writing used the word </w:t>
      </w:r>
      <w:r>
        <w:rPr>
          <w:b/>
          <w:bCs/>
        </w:rPr>
        <w:t>hermaphrodite</w:t>
      </w:r>
      <w:r>
        <w:t xml:space="preserve"> to describe intersex people. That word is now considered both inaccurate and offensive. A true hermaphrodite has fully functional male and female reproductive systems, which is extremely rare in humans </w:t>
      </w:r>
      <w:r w:rsidR="005A6365">
        <w:t>(but</w:t>
      </w:r>
      <w:r>
        <w:t xml:space="preserve"> common in </w:t>
      </w:r>
      <w:r w:rsidR="005A6365">
        <w:t xml:space="preserve">some animals, like </w:t>
      </w:r>
      <w:r>
        <w:t>snails</w:t>
      </w:r>
      <w:r w:rsidR="005A6365">
        <w:t>).</w:t>
      </w:r>
      <w:r>
        <w:t xml:space="preserve"> Modern medical writing tends to use the term </w:t>
      </w:r>
      <w:r>
        <w:rPr>
          <w:b/>
          <w:bCs/>
        </w:rPr>
        <w:t>Disorders of Sex Development (DSDs)</w:t>
      </w:r>
      <w:r>
        <w:t xml:space="preserve">, but many activists object to the word “disorder,” which implies something is broken or wrong with intersex bodies. A more neutral alternative gaining ground in recent years is </w:t>
      </w:r>
      <w:r>
        <w:rPr>
          <w:b/>
          <w:bCs/>
        </w:rPr>
        <w:t>Differences of Sex Development</w:t>
      </w:r>
      <w:r>
        <w:t>, which keeps the same abbreviation but drops the negative implication. Words matter here. Research suggests that the terminology doctors use influences both how parents feel about their intersex children and what medical decisions they make (Johnson et al., 2017).</w:t>
      </w:r>
    </w:p>
    <w:p w14:paraId="6DD21314" w14:textId="77777777" w:rsidR="001437E9" w:rsidRDefault="00000000">
      <w:pPr>
        <w:pStyle w:val="Heading2"/>
      </w:pPr>
      <w:r>
        <w:t>Chromosomal Variations</w:t>
      </w:r>
    </w:p>
    <w:p w14:paraId="2F32D1DD" w14:textId="77777777" w:rsidR="001437E9" w:rsidRDefault="00000000">
      <w:pPr>
        <w:spacing w:after="160" w:line="320" w:lineRule="auto"/>
      </w:pPr>
      <w:r>
        <w:t>Some intersex conditions begin with the chromosomes. During the formation of egg or sperm cells, errors sometimes occur in which sex chromosomes are distributed unevenly. The result is a person whose chromosomes are neither typical XX nor typical XY.</w:t>
      </w:r>
    </w:p>
    <w:p w14:paraId="4BA9DED4" w14:textId="77777777" w:rsidR="001437E9" w:rsidRDefault="00000000">
      <w:pPr>
        <w:spacing w:after="160" w:line="320" w:lineRule="auto"/>
      </w:pPr>
      <w:r>
        <w:rPr>
          <w:b/>
          <w:bCs/>
        </w:rPr>
        <w:lastRenderedPageBreak/>
        <w:t>Klinefelter syndrome (XXY)</w:t>
      </w:r>
      <w:r>
        <w:t xml:space="preserve"> affects about 1 in 1,000 male births. People with Klinefelter syndrome have a Y chromosome and therefore usually develop male bodies and male identities. They tend to have smaller testes, lower testosterone levels, less body hair, taller-than-average height, and sometimes some breast development (gynecomastia) (Pacenza et al., 2012). Many are infertile. Many have mild learning differences, especially in verbal areas. The condition is often not diagnosed until puberty, when the expected changes do not fully happen, or sometimes until adulthood, when a couple seeks help for infertility. Testosterone therapy started during adolescence helps the body develop in a more typically masculine pattern.</w:t>
      </w:r>
    </w:p>
    <w:p w14:paraId="4ED65929" w14:textId="77777777" w:rsidR="001437E9" w:rsidRDefault="00000000">
      <w:pPr>
        <w:spacing w:after="160" w:line="320" w:lineRule="auto"/>
      </w:pPr>
      <w:r>
        <w:rPr>
          <w:b/>
          <w:bCs/>
        </w:rPr>
        <w:t>Turner syndrome (XO)</w:t>
      </w:r>
      <w:r>
        <w:t xml:space="preserve"> affects about 1 in 2,000 to 2,500 female births. People with Turner syndrome have only one X chromosome and no second sex chromosome at all. They are usually identified as female at birth. Common features include short stature, a slightly webbed neck, low-set ears, and underdeveloped ovaries. Without medical intervention, most do not enter puberty on their own and are infertile. Hormone therapy started in adolescence can promote breast development, menstruation, and growth. Intelligence is unaffected.</w:t>
      </w:r>
    </w:p>
    <w:p w14:paraId="10275430" w14:textId="77777777" w:rsidR="001437E9" w:rsidRDefault="00000000">
      <w:pPr>
        <w:spacing w:after="160" w:line="320" w:lineRule="auto"/>
      </w:pPr>
      <w:r>
        <w:rPr>
          <w:b/>
          <w:bCs/>
        </w:rPr>
        <w:t>XYY syndrome</w:t>
      </w:r>
      <w:r>
        <w:t xml:space="preserve"> affects about 1 in 1,500 male births. Most people with XYY are taller than average; some have mild learning differences. Decades ago, XYY was associated in the press with aggression and criminality, but more careful research has shown that any link to criminal behavior is much weaker than originally believed and probably reflects learning differences rather than aggression itself (Stochholm et al., 2012). Many men with XYY go through life without ever knowing they have it.</w:t>
      </w:r>
    </w:p>
    <w:p w14:paraId="4FD56431" w14:textId="77777777" w:rsidR="001437E9" w:rsidRDefault="00000000">
      <w:pPr>
        <w:spacing w:after="160" w:line="320" w:lineRule="auto"/>
      </w:pPr>
      <w:r>
        <w:rPr>
          <w:b/>
          <w:bCs/>
        </w:rPr>
        <w:t>Triple X syndrome (XXX)</w:t>
      </w:r>
      <w:r>
        <w:t xml:space="preserve"> affects about 1 in 2,000 female births. Most women with XXX have no obvious symptoms and never know about it. Some have mild learning differences. Fertility is usually slightly reduced but often normal.</w:t>
      </w:r>
    </w:p>
    <w:p w14:paraId="487192D4" w14:textId="77777777" w:rsidR="001437E9" w:rsidRDefault="00000000">
      <w:pPr>
        <w:pStyle w:val="Heading2"/>
      </w:pPr>
      <w:r>
        <w:t>Hormone-Response Variations</w:t>
      </w:r>
    </w:p>
    <w:p w14:paraId="481A9F7D" w14:textId="77777777" w:rsidR="001437E9" w:rsidRDefault="00000000">
      <w:pPr>
        <w:spacing w:after="160" w:line="320" w:lineRule="auto"/>
      </w:pPr>
      <w:r>
        <w:t>A second group of intersex conditions occurs in people whose chromosomes are typical (XX or XY</w:t>
      </w:r>
      <w:proofErr w:type="gramStart"/>
      <w:r>
        <w:t>)</w:t>
      </w:r>
      <w:proofErr w:type="gramEnd"/>
      <w:r>
        <w:t xml:space="preserve"> but whose bodies respond differently than expected to sex hormones.</w:t>
      </w:r>
    </w:p>
    <w:p w14:paraId="40655B65" w14:textId="77777777" w:rsidR="001437E9" w:rsidRDefault="00000000">
      <w:pPr>
        <w:spacing w:after="160" w:line="320" w:lineRule="auto"/>
      </w:pPr>
      <w:r>
        <w:rPr>
          <w:b/>
          <w:bCs/>
        </w:rPr>
        <w:t>Congenital Adrenal Hyperplasia (CAH)</w:t>
      </w:r>
      <w:r>
        <w:t xml:space="preserve"> affects about 1 in 13,000 newborns. In CAH, the adrenal glands are missing an enzyme needed to produce cortisol, and as a side effect they produce unusually high levels of androgens (male-typical hormones). In an XY fetus, this often has little visible effect. In an XX fetus, the high androgen levels partially masculinize the developing genitals. A baby with CAH may be born with an enlarged clitoris, partially fused labia, or sometimes genitals that appear nearly male. Internally, the ovaries, uterus, and fallopian tubes develop typically. Most girls and women with CAH have a female gender identity and live as women, but they often have more masculinized interests and </w:t>
      </w:r>
      <w:r>
        <w:lastRenderedPageBreak/>
        <w:t>behaviors in childhood, a finding that has been important in research on the biological influence of prenatal hormones on behavior (Berenbaum, 2018).</w:t>
      </w:r>
    </w:p>
    <w:p w14:paraId="0B701B7E" w14:textId="77777777" w:rsidR="001437E9" w:rsidRDefault="00000000">
      <w:pPr>
        <w:spacing w:after="160" w:line="320" w:lineRule="auto"/>
      </w:pPr>
      <w:r>
        <w:rPr>
          <w:b/>
          <w:bCs/>
        </w:rPr>
        <w:t>Androgen Insensitivity Syndrome (AIS)</w:t>
      </w:r>
      <w:r>
        <w:t xml:space="preserve"> affects about 1 in 13,000 XY births. In AIS, the body produces normal levels of testosterone, but the cells in the body cannot respond to it because the receptors that detect testosterone are not working. As a result, even though the fetus has XY chromosomes and produces testosterone, the body develops along the female pathway. The Wolffian ducts never develop, and the external genitals form as female. Because the testes still produce anti-Müllerian hormone, the Müllerian ducts also disappear, so the person typically has a shallow vaginal pouch but no uterus or fallopian tubes. AIS is usually not detected until adolescence, when the expected first period does not happen. The vast majority of people with AIS have a female gender identity and live as women (Wisniewski et al., 2000).</w:t>
      </w:r>
    </w:p>
    <w:p w14:paraId="66DB7688" w14:textId="77777777" w:rsidR="001437E9" w:rsidRDefault="00000000">
      <w:pPr>
        <w:spacing w:after="160" w:line="320" w:lineRule="auto"/>
      </w:pPr>
      <w:r>
        <w:rPr>
          <w:b/>
          <w:bCs/>
        </w:rPr>
        <w:t>5-Alpha Reductase Deficiency (5-ARD)</w:t>
      </w:r>
      <w:r>
        <w:t xml:space="preserve"> affects an unknown but small number of births. People with 5-ARD have XY chromosomes and functioning testes but lack the enzyme needed to convert testosterone into a more potent form called dihydrotestosterone (DHT). DHT is the hormone responsible for masculinizing the external genitals before birth. Without DHT, the external genitals develop in a female-typical or ambiguous form, even though the internal structures are male. Many children with 5-ARD are raised as girls until puberty. At puberty, the surge of testosterone causes their bodies to take on more typically male features: the voice deepens, the scrotum descends, the penis enlarges, and they develop muscle mass.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437E9" w14:paraId="58142CFB" w14:textId="77777777">
        <w:tblPrEx>
          <w:tblCellMar>
            <w:top w:w="0" w:type="dxa"/>
            <w:bottom w:w="0" w:type="dxa"/>
          </w:tblCellMar>
        </w:tblPrEx>
        <w:tc>
          <w:tcPr>
            <w:tcW w:w="9360" w:type="dxa"/>
            <w:tcBorders>
              <w:top w:val="single" w:sz="4" w:space="0" w:color="6B4F8F"/>
              <w:left w:val="single" w:sz="16" w:space="0" w:color="6B4F8F"/>
              <w:bottom w:val="single" w:sz="4" w:space="0" w:color="6B4F8F"/>
              <w:right w:val="single" w:sz="4" w:space="0" w:color="6B4F8F"/>
            </w:tcBorders>
            <w:shd w:val="clear" w:color="auto" w:fill="F2EDF7"/>
            <w:tcMar>
              <w:top w:w="200" w:type="dxa"/>
              <w:left w:w="260" w:type="dxa"/>
              <w:bottom w:w="200" w:type="dxa"/>
              <w:right w:w="260" w:type="dxa"/>
            </w:tcMar>
          </w:tcPr>
          <w:p w14:paraId="0C5F1D5F" w14:textId="77777777" w:rsidR="001437E9" w:rsidRDefault="00000000">
            <w:pPr>
              <w:spacing w:after="100"/>
            </w:pPr>
            <w:r>
              <w:rPr>
                <w:b/>
                <w:bCs/>
                <w:color w:val="6B4F8F"/>
                <w:sz w:val="20"/>
                <w:szCs w:val="20"/>
              </w:rPr>
              <w:t xml:space="preserve">FUN FACT: </w:t>
            </w:r>
            <w:r>
              <w:rPr>
                <w:b/>
                <w:bCs/>
                <w:color w:val="2E2E2E"/>
                <w:sz w:val="20"/>
                <w:szCs w:val="20"/>
              </w:rPr>
              <w:t>The Third Gender of the Dominican Republic</w:t>
            </w:r>
          </w:p>
          <w:p w14:paraId="37F67072" w14:textId="77777777" w:rsidR="001437E9" w:rsidRDefault="00000000">
            <w:pPr>
              <w:spacing w:after="100" w:line="300" w:lineRule="auto"/>
            </w:pPr>
            <w:r>
              <w:rPr>
                <w:sz w:val="20"/>
                <w:szCs w:val="20"/>
              </w:rPr>
              <w:t xml:space="preserve">In a small village called Las Salinas in the Dominican Republic, 5-ARD is unusually common, affecting roughly 1 in 90 people (Imperato-McGinley et al., 1974). Children born with the condition are recognized as a separate, accepted category called </w:t>
            </w:r>
            <w:proofErr w:type="spellStart"/>
            <w:r>
              <w:rPr>
                <w:sz w:val="20"/>
                <w:szCs w:val="20"/>
              </w:rPr>
              <w:t>güevedoces</w:t>
            </w:r>
            <w:proofErr w:type="spellEnd"/>
            <w:r>
              <w:rPr>
                <w:sz w:val="20"/>
                <w:szCs w:val="20"/>
              </w:rPr>
              <w:t>, which translates roughly to “penis at twelve.”</w:t>
            </w:r>
          </w:p>
          <w:p w14:paraId="0444A254" w14:textId="77777777" w:rsidR="001437E9" w:rsidRDefault="00000000">
            <w:pPr>
              <w:spacing w:line="300" w:lineRule="auto"/>
            </w:pPr>
            <w:r>
              <w:rPr>
                <w:sz w:val="20"/>
                <w:szCs w:val="20"/>
              </w:rPr>
              <w:t xml:space="preserve">They are raised as girls until puberty and then transition to living as boys after their bodies masculinize. The community accepts this without much fuss. The case of the </w:t>
            </w:r>
            <w:proofErr w:type="spellStart"/>
            <w:r>
              <w:rPr>
                <w:sz w:val="20"/>
                <w:szCs w:val="20"/>
              </w:rPr>
              <w:t>güevedoces</w:t>
            </w:r>
            <w:proofErr w:type="spellEnd"/>
            <w:r>
              <w:rPr>
                <w:sz w:val="20"/>
                <w:szCs w:val="20"/>
              </w:rPr>
              <w:t xml:space="preserve"> has been important to scientists studying how biology and culture together shape gender identity, and it is one of several examples around the world of cultures that recognize more than two genders.</w:t>
            </w:r>
          </w:p>
        </w:tc>
      </w:tr>
    </w:tbl>
    <w:p w14:paraId="190E896E" w14:textId="77777777" w:rsidR="001437E9" w:rsidRDefault="001437E9">
      <w:pPr>
        <w:spacing w:after="200"/>
      </w:pPr>
    </w:p>
    <w:p w14:paraId="5DBAF82E" w14:textId="77777777" w:rsidR="001437E9" w:rsidRDefault="00000000">
      <w:pPr>
        <w:pStyle w:val="Heading2"/>
      </w:pPr>
      <w:r>
        <w:t>Reality Check: The Case of David Reimer</w:t>
      </w:r>
    </w:p>
    <w:p w14:paraId="68CFF7E4" w14:textId="77777777" w:rsidR="001437E9" w:rsidRDefault="00000000">
      <w:pPr>
        <w:spacing w:after="160" w:line="320" w:lineRule="auto"/>
      </w:pPr>
      <w:r>
        <w:t>In 1966, a Canadian couple named Janet and Ron Reimer brought their identical twin sons, Bruce and Brian, in for a routine circumcision. Something went terribly wrong, and Bruce’s penis was destroyed. The doctors had no way to reconstruct it.</w:t>
      </w:r>
    </w:p>
    <w:p w14:paraId="0D65D759" w14:textId="77777777" w:rsidR="001437E9" w:rsidRDefault="00000000">
      <w:pPr>
        <w:spacing w:after="160" w:line="320" w:lineRule="auto"/>
      </w:pPr>
      <w:r>
        <w:lastRenderedPageBreak/>
        <w:t>A few months later, Janet Reimer saw a television interview with Dr. John Money, a psychologist at Johns Hopkins University who specialized in cases of unusual sex development. Money believed gender identity was almost entirely a product of how a child was raised, not biology. He thought that with surgery and hormone treatments, a child born male could be raised successfully as a girl, as long as the change happened early enough.</w:t>
      </w:r>
    </w:p>
    <w:p w14:paraId="17032BEE" w14:textId="77777777" w:rsidR="001437E9" w:rsidRDefault="00000000">
      <w:pPr>
        <w:spacing w:after="160" w:line="320" w:lineRule="auto"/>
      </w:pPr>
      <w:r>
        <w:t>The Reimers consulted Dr. Money. At about 22 months of age, Bruce had his testicles removed and was renamed Brenda. From that point on, his parents raised him as a girl. He was given estrogen at puberty. Dr. Money wrote scientific papers and gave public talks about the case for years, describing it as a success and using it as evidence that gender was learned rather than biological.</w:t>
      </w:r>
    </w:p>
    <w:p w14:paraId="6FB8FE95" w14:textId="77777777" w:rsidR="001437E9" w:rsidRDefault="00000000">
      <w:pPr>
        <w:spacing w:after="160" w:line="320" w:lineRule="auto"/>
      </w:pPr>
      <w:r>
        <w:t>The case was not a success.</w:t>
      </w:r>
    </w:p>
    <w:p w14:paraId="270B9204" w14:textId="77777777" w:rsidR="001437E9" w:rsidRDefault="00000000">
      <w:pPr>
        <w:spacing w:after="160" w:line="320" w:lineRule="auto"/>
      </w:pPr>
      <w:r>
        <w:t>Brenda hated dresses. She refused dolls. She preferred climbing trees and rough play with her brother. She was teased relentlessly by other children for her masculine mannerisms. By adolescence, she was deeply depressed and suicidal. When her parents finally told her the truth, at age 14, against Dr. Money’s advice, her reaction was relief. She said, in essence, that explains everything.</w:t>
      </w:r>
    </w:p>
    <w:p w14:paraId="01ED6EE9" w14:textId="77777777" w:rsidR="001437E9" w:rsidRDefault="00000000">
      <w:pPr>
        <w:spacing w:after="160" w:line="320" w:lineRule="auto"/>
      </w:pPr>
      <w:r>
        <w:t>She immediately changed her name to David, cut her hair, and began the process of returning to living as a man. He underwent a double mastectomy to remove the breasts that had grown from estrogen treatment. He took testosterone. He met a woman, married, and helped raise her three children. In 2004, at the age of 38, after years of depression, the death of his twin brother, and serious financial setbacks, David Reimer died by suicide.</w:t>
      </w:r>
    </w:p>
    <w:p w14:paraId="0CC490C0" w14:textId="77777777" w:rsidR="001437E9" w:rsidRDefault="00000000">
      <w:pPr>
        <w:spacing w:after="160" w:line="320" w:lineRule="auto"/>
      </w:pPr>
      <w:r>
        <w:t>David’s story is heartbreaking. It also taught the medical community a lasting lesson: gender identity is not infinitely flexible. It is not something parents and doctors can simply assign by raising a child a certain way. Trying to force a person into a gender that does not match their identity causes lasting harm.</w:t>
      </w:r>
    </w:p>
    <w:p w14:paraId="6BF1E0C1" w14:textId="77777777" w:rsidR="001437E9" w:rsidRDefault="00000000">
      <w:pPr>
        <w:pStyle w:val="Heading2"/>
      </w:pPr>
      <w:r>
        <w:t>Current Best Practices</w:t>
      </w:r>
    </w:p>
    <w:p w14:paraId="39483621" w14:textId="77777777" w:rsidR="001437E9" w:rsidRDefault="00000000">
      <w:pPr>
        <w:spacing w:after="160" w:line="320" w:lineRule="auto"/>
      </w:pPr>
      <w:r>
        <w:t>David Reimer was not born intersex. But for decades, his case was used to justify a standard medical approach to intersex babies that was almost identical to what happened to him: doctors would surgically modify the baby’s genitals to look more clearly male or female, often within the first few weeks of life. Parents were often advised to raise the child in the assigned gender and not to discuss what had been done.</w:t>
      </w:r>
    </w:p>
    <w:p w14:paraId="22515B71" w14:textId="77777777" w:rsidR="001437E9" w:rsidRDefault="00000000">
      <w:pPr>
        <w:spacing w:after="160" w:line="320" w:lineRule="auto"/>
      </w:pPr>
      <w:r>
        <w:t xml:space="preserve">That approach is no longer considered ethical. Intersex adults who underwent these surgeries as infants have spoken out, often describing themselves as having been physically mutilated and assigned to a gender that did not match how they came to identify. Studies of long-term outcomes have shown that </w:t>
      </w:r>
      <w:r>
        <w:lastRenderedPageBreak/>
        <w:t>early surgeries often produce poor results, both physically (impaired sexual sensation, scarring, repeated surgeries) and psychologically (Creighton &amp; Minto, 2001; Minto et al., 2003).</w:t>
      </w:r>
    </w:p>
    <w:p w14:paraId="262DD485" w14:textId="77777777" w:rsidR="001437E9" w:rsidRDefault="00000000">
      <w:pPr>
        <w:spacing w:after="160" w:line="320" w:lineRule="auto"/>
      </w:pPr>
      <w:r>
        <w:t>The current recommendation, supported by the American Academy of Pediatrics and the United Nations among others, is that doctors should not perform medically unnecessary genital surgeries on intersex children too young to consent (Lee et al., 2006). Parents are encouraged to assign a tentative gender at birth, or no gender at all, and to educate their child about their body as they grow. When the child develops a clear gender identity, they can decide for themselves what, if any, medical interventions they want.</w:t>
      </w:r>
    </w:p>
    <w:p w14:paraId="473EBD52" w14:textId="77777777" w:rsidR="001437E9" w:rsidRDefault="00000000">
      <w:pPr>
        <w:spacing w:after="160" w:line="320" w:lineRule="auto"/>
      </w:pPr>
      <w:r>
        <w:t>The shift in approach reflects a deeper shift in thinking. Intersex people are not broken versions of male or female. They are simply another point on the spectrum of human sex development.</w:t>
      </w:r>
    </w:p>
    <w:p w14:paraId="4CF1C5CF" w14:textId="77777777" w:rsidR="001437E9" w:rsidRDefault="00000000">
      <w:pPr>
        <w:pStyle w:val="Heading1"/>
      </w:pPr>
      <w:r>
        <w:t>Gender Differences and Similarities</w:t>
      </w:r>
    </w:p>
    <w:p w14:paraId="723E79ED" w14:textId="6A5563CB" w:rsidR="001437E9" w:rsidRDefault="00000000">
      <w:pPr>
        <w:spacing w:after="160" w:line="320" w:lineRule="auto"/>
      </w:pPr>
      <w:r>
        <w:t xml:space="preserve">If you scroll through any pop psychology section in a bookstore, you will find titles claiming that men and women come from different planets, that men want sex and women want love, that men are visual and women are emotional, that men are </w:t>
      </w:r>
      <w:r w:rsidR="005A6365">
        <w:t>better</w:t>
      </w:r>
      <w:r>
        <w:t xml:space="preserve"> at math </w:t>
      </w:r>
      <w:r w:rsidR="005A6365">
        <w:t>while</w:t>
      </w:r>
      <w:r>
        <w:t xml:space="preserve"> women are </w:t>
      </w:r>
      <w:r w:rsidR="005A6365">
        <w:t>better</w:t>
      </w:r>
      <w:r>
        <w:t xml:space="preserve"> at </w:t>
      </w:r>
      <w:r w:rsidR="005A6365">
        <w:t>expressing their feelings</w:t>
      </w:r>
      <w:r>
        <w:t>. The list goes on. These claims sell books</w:t>
      </w:r>
      <w:r w:rsidR="005A6365">
        <w:t>, but t</w:t>
      </w:r>
      <w:r>
        <w:t xml:space="preserve">hey are mostly </w:t>
      </w:r>
      <w:r w:rsidR="005A6365">
        <w:t xml:space="preserve">outright </w:t>
      </w:r>
      <w:r>
        <w:t>wrong</w:t>
      </w:r>
      <w:r w:rsidR="005A6365">
        <w:t xml:space="preserve"> or</w:t>
      </w:r>
      <w:r>
        <w:t xml:space="preserve"> heavily exaggerated.</w:t>
      </w:r>
    </w:p>
    <w:p w14:paraId="61D8703B" w14:textId="77777777" w:rsidR="001437E9" w:rsidRDefault="00000000">
      <w:pPr>
        <w:spacing w:after="160" w:line="320" w:lineRule="auto"/>
      </w:pPr>
      <w:r>
        <w:t xml:space="preserve">In 2005, the psychologist Janet Hyde reviewed decades of research comparing men and women on dozens of psychological traits and abilities. Her conclusion became known as the </w:t>
      </w:r>
      <w:r>
        <w:rPr>
          <w:b/>
          <w:bCs/>
        </w:rPr>
        <w:t>gender similarities hypothesis</w:t>
      </w:r>
      <w:r>
        <w:t>: for most psychological variables, men and women are far more alike than different (Hyde, 2005). Where differences exist, they are usually small, and there is enormous overlap between the male and female distributions. If you took a random man and a random woman and tried to guess which was which based on almost any single psychological trait, you would be wrong more often than you would be right.</w:t>
      </w:r>
    </w:p>
    <w:p w14:paraId="4756804B" w14:textId="77777777" w:rsidR="001437E9" w:rsidRDefault="00000000">
      <w:pPr>
        <w:spacing w:after="160" w:line="320" w:lineRule="auto"/>
      </w:pPr>
      <w:r>
        <w:t>That said, some gender differences are real and meaningful. The challenge is figuring out which ones.</w:t>
      </w:r>
    </w:p>
    <w:p w14:paraId="5C84968F" w14:textId="77777777" w:rsidR="001437E9" w:rsidRDefault="00000000">
      <w:pPr>
        <w:pStyle w:val="Heading2"/>
      </w:pPr>
      <w:r>
        <w:t>Where Real Differences Exist</w:t>
      </w:r>
    </w:p>
    <w:p w14:paraId="1A1DA480" w14:textId="77777777" w:rsidR="001437E9" w:rsidRDefault="00000000">
      <w:pPr>
        <w:pStyle w:val="Heading3"/>
      </w:pPr>
      <w:r>
        <w:t>Masturbation, Casual Sex, and Erotica</w:t>
      </w:r>
    </w:p>
    <w:p w14:paraId="7E3C8FE6" w14:textId="77777777" w:rsidR="001437E9" w:rsidRDefault="00000000">
      <w:pPr>
        <w:spacing w:after="160" w:line="320" w:lineRule="auto"/>
      </w:pPr>
      <w:r>
        <w:t>Across many studies, men report masturbating more often than women, viewing erotic material more often, and being more accepting of casual sex (Kinsey Institute, 2019; Driemeyer et al., 2017). Men also report starting to masturbate earlier than women.</w:t>
      </w:r>
    </w:p>
    <w:p w14:paraId="74695CBE" w14:textId="56ABCE56" w:rsidR="001437E9" w:rsidRDefault="00000000">
      <w:pPr>
        <w:spacing w:after="160" w:line="320" w:lineRule="auto"/>
      </w:pPr>
      <w:r>
        <w:lastRenderedPageBreak/>
        <w:t>These differences are real</w:t>
      </w:r>
      <w:r w:rsidR="005A6365">
        <w:t xml:space="preserve">, but they </w:t>
      </w:r>
      <w:r>
        <w:t>are also smaller than they used to be. The gap has narrowed significantly since the mid-twentieth century, as cultural attitudes toward female sexuality have shifted, sex education has improved, and women have had increasing access to information and erotic content of their own (Driemeyer et al., 2017). The fact that the differences are shrinking suggests they are not purely biological.</w:t>
      </w:r>
    </w:p>
    <w:p w14:paraId="0917DE56" w14:textId="1C191CCE" w:rsidR="001437E9" w:rsidRDefault="00000000">
      <w:pPr>
        <w:spacing w:after="160" w:line="320" w:lineRule="auto"/>
      </w:pPr>
      <w:r>
        <w:t xml:space="preserve">It is also worth noting that one of the most consistent findings in this area is that women report more sexual fantasy than men, even during sex itself (Huberman et al., 2015). The picture of men as the </w:t>
      </w:r>
      <w:r w:rsidR="005A6365">
        <w:t>more</w:t>
      </w:r>
      <w:r>
        <w:t xml:space="preserve"> sexual</w:t>
      </w:r>
      <w:r w:rsidR="005A6365">
        <w:t>ly desirous</w:t>
      </w:r>
      <w:r>
        <w:t xml:space="preserve"> gender and women as more </w:t>
      </w:r>
      <w:r w:rsidR="005A6365">
        <w:t xml:space="preserve">sexually </w:t>
      </w:r>
      <w:r>
        <w:t>passive is not supported by research.</w:t>
      </w:r>
    </w:p>
    <w:p w14:paraId="73B93FB6" w14:textId="77777777" w:rsidR="001437E9" w:rsidRDefault="00000000">
      <w:pPr>
        <w:pStyle w:val="Heading3"/>
      </w:pPr>
      <w:r>
        <w:t>The Sexual Double Standard</w:t>
      </w:r>
    </w:p>
    <w:p w14:paraId="24CE2B58" w14:textId="77777777" w:rsidR="001437E9" w:rsidRDefault="00000000">
      <w:pPr>
        <w:spacing w:after="160" w:line="320" w:lineRule="auto"/>
      </w:pPr>
      <w:r>
        <w:t xml:space="preserve">Possibly the most damaging gender difference in sexuality is not in behavior at all but in how that behavior is </w:t>
      </w:r>
      <w:r>
        <w:rPr>
          <w:i/>
          <w:iCs/>
        </w:rPr>
        <w:t>judged</w:t>
      </w:r>
      <w:r>
        <w:t>. Research consistently finds that men and women face very different social reactions for the same sexual choices (England &amp; Bearak, 2014). A man who has many casual sexual partners is often admired. A woman who does the same thing is often shamed. The English language has dozens of insulting words for sexually active women — slut, whore, hoe — and historically very few for men. The recent appearance of words like fuckboy shows some change, but the imbalance remains.</w:t>
      </w:r>
    </w:p>
    <w:p w14:paraId="14619CF9" w14:textId="77777777" w:rsidR="001437E9" w:rsidRDefault="00000000">
      <w:pPr>
        <w:spacing w:after="160" w:line="320" w:lineRule="auto"/>
      </w:pPr>
      <w:r>
        <w:t xml:space="preserve">This is called the </w:t>
      </w:r>
      <w:r>
        <w:rPr>
          <w:b/>
          <w:bCs/>
        </w:rPr>
        <w:t>sexual double standard</w:t>
      </w:r>
      <w:r>
        <w:t>. It shapes how people behave, how they report their behavior, and how they think about themselves. Women may downplay their sexual experience to avoid judgment. Men may exaggerate theirs to gain status. Both biases muddle the data on how men and women actually differ.</w:t>
      </w:r>
    </w:p>
    <w:p w14:paraId="7FCFB34D" w14:textId="77777777" w:rsidR="001437E9" w:rsidRDefault="00000000">
      <w:pPr>
        <w:pStyle w:val="Heading2"/>
      </w:pPr>
      <w:r>
        <w:t>Where Differences Are Smaller Than the Stereotype Suggests</w:t>
      </w:r>
    </w:p>
    <w:p w14:paraId="5E1E8FAD" w14:textId="1DC343A8" w:rsidR="001437E9" w:rsidRPr="005A6365" w:rsidRDefault="00000000">
      <w:pPr>
        <w:spacing w:after="160" w:line="320" w:lineRule="auto"/>
      </w:pPr>
      <w:r>
        <w:t xml:space="preserve">Most cognitive differences between men and women are tiny. Men score very slightly higher on some tests of mental rotation and other visuospatial tasks (Collins &amp; Kimura, 1997). Women score very slightly higher on some tests of verbal ability, fine motor coordination, and retrieval of information from long-term memory (Reilly et al., 2019). Both effects are small, </w:t>
      </w:r>
      <w:r w:rsidR="005A6365">
        <w:t xml:space="preserve">with much more variability </w:t>
      </w:r>
      <w:r w:rsidR="005A6365">
        <w:rPr>
          <w:i/>
          <w:iCs/>
        </w:rPr>
        <w:t>within</w:t>
      </w:r>
      <w:r w:rsidR="005A6365">
        <w:t xml:space="preserve"> genders than </w:t>
      </w:r>
      <w:r w:rsidR="005A6365">
        <w:rPr>
          <w:i/>
          <w:iCs/>
        </w:rPr>
        <w:t xml:space="preserve">between </w:t>
      </w:r>
      <w:r w:rsidR="005A6365">
        <w:t>them. In practical terms, knowing someone’s sex reveals almost nothing about their individual mental or verbal abilities.</w:t>
      </w:r>
    </w:p>
    <w:p w14:paraId="557ABFAE" w14:textId="77777777" w:rsidR="001437E9" w:rsidRDefault="00000000">
      <w:pPr>
        <w:spacing w:after="160" w:line="320" w:lineRule="auto"/>
      </w:pPr>
      <w:r>
        <w:t xml:space="preserve">The popular idea that men are better at math is not really supported by current data. The gap in math performance between boys and girls in early grades has largely closed, and in some </w:t>
      </w:r>
      <w:proofErr w:type="gramStart"/>
      <w:r>
        <w:t>countries</w:t>
      </w:r>
      <w:proofErr w:type="gramEnd"/>
      <w:r>
        <w:t xml:space="preserve"> girls now outperform boys (Hyde, 2005). Where gaps remain, they appear to be heavily influenced by </w:t>
      </w:r>
      <w:r>
        <w:rPr>
          <w:b/>
          <w:bCs/>
        </w:rPr>
        <w:t>stereotype threat</w:t>
      </w:r>
      <w:r>
        <w:t xml:space="preserve"> — the anxiety a person feels when they fear confirming a negative stereotype about their group (Steele, 1997). Simply asking female test-takers to check a box indicating their gender before a math test </w:t>
      </w:r>
      <w:r>
        <w:lastRenderedPageBreak/>
        <w:t>has been shown to lower their scores compared to a control condition where no gender question is asked (Osborne, 2007).</w:t>
      </w:r>
    </w:p>
    <w:p w14:paraId="61185C43" w14:textId="6B6B0CA6" w:rsidR="001437E9" w:rsidRDefault="00000000">
      <w:pPr>
        <w:spacing w:after="160" w:line="320" w:lineRule="auto"/>
      </w:pPr>
      <w:r>
        <w:t>Differences in mood, partner numbers, and most personality traits are similarly small. Men score slightly higher on average measures of physical aggression and risk-taking</w:t>
      </w:r>
      <w:r w:rsidR="005A6365">
        <w:t>. W</w:t>
      </w:r>
      <w:r>
        <w:t xml:space="preserve">omen score slightly higher on average measures of empathy and emotional expressiveness (Kaiser et al., 2020). But again, the overlap </w:t>
      </w:r>
      <w:r w:rsidR="005A6365">
        <w:t>between genders is much larger than differences between them</w:t>
      </w:r>
      <w:r>
        <w:t>.</w:t>
      </w:r>
    </w:p>
    <w:p w14:paraId="7E985F50" w14:textId="77777777" w:rsidR="001437E9" w:rsidRDefault="00000000">
      <w:pPr>
        <w:pStyle w:val="Heading2"/>
      </w:pPr>
      <w:r>
        <w:t>Reporting Biases</w:t>
      </w:r>
    </w:p>
    <w:p w14:paraId="368D6C43" w14:textId="77777777" w:rsidR="001437E9" w:rsidRDefault="00000000">
      <w:pPr>
        <w:spacing w:after="160" w:line="320" w:lineRule="auto"/>
      </w:pPr>
      <w:r>
        <w:t>One of the trickiest problems in studying gender differences is that people lie. Not maliciously, usually — but in subtle ways that bring their answers more in line with what they think they should say.</w:t>
      </w:r>
    </w:p>
    <w:p w14:paraId="6A7F04E7" w14:textId="79B5260B" w:rsidR="001437E9" w:rsidRDefault="00000000">
      <w:pPr>
        <w:spacing w:after="160" w:line="320" w:lineRule="auto"/>
      </w:pPr>
      <w:r>
        <w:t xml:space="preserve">A clever study by Alexander and Fisher (2003) asked young men and women to report their sexual attitudes and behaviors under three conditions. In the first, participants believed their answers were completely anonymous. In the second, they felt their answers might be seen by the experimenter. In the third — the </w:t>
      </w:r>
      <w:r>
        <w:rPr>
          <w:b/>
          <w:bCs/>
        </w:rPr>
        <w:t>bogus pipeline</w:t>
      </w:r>
      <w:r>
        <w:t xml:space="preserve"> condition — they were hooked up to a machine they believed was a lie detector</w:t>
      </w:r>
      <w:r w:rsidR="005A6365">
        <w:t xml:space="preserve"> (which was fake)</w:t>
      </w:r>
      <w:r>
        <w:t>. When they thought they could lie freely, men and women reported very different numbers of sexual partners and very different attitudes. When they thought a lie detector would catch them, those differences shrank</w:t>
      </w:r>
      <w:r w:rsidR="005A6365">
        <w:t xml:space="preserve"> considerably</w:t>
      </w:r>
      <w:r>
        <w:t>.</w:t>
      </w:r>
    </w:p>
    <w:p w14:paraId="25EC0576" w14:textId="1EB4D85D" w:rsidR="001437E9" w:rsidRDefault="00000000">
      <w:pPr>
        <w:spacing w:after="160" w:line="320" w:lineRule="auto"/>
      </w:pPr>
      <w:r>
        <w:t>This finding is important. It suggests that some of the gender difference</w:t>
      </w:r>
      <w:r w:rsidR="005A6365">
        <w:t>s</w:t>
      </w:r>
      <w:r>
        <w:t xml:space="preserve"> we see in research </w:t>
      </w:r>
      <w:r w:rsidR="005A6365">
        <w:t>are</w:t>
      </w:r>
      <w:r>
        <w:t xml:space="preserve"> real, but some </w:t>
      </w:r>
      <w:r w:rsidR="005A6365">
        <w:t>are</w:t>
      </w:r>
      <w:r>
        <w:t xml:space="preserve"> just people performing the role they think they are supposed to play. Whenever you read a study claiming a big gender difference in sexual behavior, it is worth asking how the data were collected.</w:t>
      </w:r>
    </w:p>
    <w:p w14:paraId="6A9A36CA" w14:textId="77777777" w:rsidR="001437E9" w:rsidRDefault="00000000">
      <w:pPr>
        <w:pStyle w:val="Heading1"/>
      </w:pPr>
      <w:r>
        <w:t>Where Do Gender Differences Come From?</w:t>
      </w:r>
    </w:p>
    <w:p w14:paraId="3934C2B1" w14:textId="77777777" w:rsidR="001437E9" w:rsidRDefault="00000000">
      <w:pPr>
        <w:spacing w:after="160" w:line="320" w:lineRule="auto"/>
      </w:pPr>
      <w:r>
        <w:t>If men and women differ in some ways — and they do, even if not as much as stereotypes suggest — where do those differences come from? Theorists have offered several explanations. None is fully correct on its own. The most useful way to think about this is that biological, psychological, and cultural forces are all working at the same time, and the truth involves some of each.</w:t>
      </w:r>
    </w:p>
    <w:p w14:paraId="381DDBF0" w14:textId="77777777" w:rsidR="001437E9" w:rsidRDefault="00000000">
      <w:pPr>
        <w:pStyle w:val="Heading2"/>
      </w:pPr>
      <w:r>
        <w:t>The Biological Perspective</w:t>
      </w:r>
    </w:p>
    <w:p w14:paraId="6C8B65A5" w14:textId="77777777" w:rsidR="001437E9" w:rsidRDefault="00000000">
      <w:pPr>
        <w:spacing w:after="160" w:line="320" w:lineRule="auto"/>
      </w:pPr>
      <w:r>
        <w:t>The biological perspective argues that some gender differences are rooted in body chemistry — particularly prenatal hormones — and would exist even without any social input.</w:t>
      </w:r>
    </w:p>
    <w:p w14:paraId="3AC75484" w14:textId="77777777" w:rsidR="001437E9" w:rsidRDefault="00000000">
      <w:pPr>
        <w:spacing w:after="160" w:line="320" w:lineRule="auto"/>
      </w:pPr>
      <w:r>
        <w:t>One key piece of evidence comes from girls with CAH, who as you read earlier are exposed to unusually high levels of androgens before birth. These girls are more likely to prefer stereotypically “boy” toys, more likely to engage in rough-and-tumble play, and as adults more likely to choose traditionally male-</w:t>
      </w:r>
      <w:r>
        <w:lastRenderedPageBreak/>
        <w:t>dominated careers and hobbies (Berenbaum &amp; Hines, 1992). This is hard to explain through socialization alone, since CAH girls are usually raised the same way as other girls.</w:t>
      </w:r>
    </w:p>
    <w:p w14:paraId="0C022340" w14:textId="77777777" w:rsidR="001437E9" w:rsidRDefault="00000000">
      <w:pPr>
        <w:spacing w:after="160" w:line="320" w:lineRule="auto"/>
      </w:pPr>
      <w:r>
        <w:t>A second piece of evidence comes from studies of typical pregnancies in which researchers measured the amount of testosterone in the amniotic fluid surrounding the developing fetus. Higher prenatal testosterone correlated with stronger preference for stereotypically masculine toys after birth, regardless of the child’s chromosomal sex (Auyeung et al., 2009; van de Beek et al., 2009).</w:t>
      </w:r>
    </w:p>
    <w:p w14:paraId="490EF2D1" w14:textId="77777777" w:rsidR="001437E9" w:rsidRDefault="00000000">
      <w:pPr>
        <w:spacing w:after="160" w:line="320" w:lineRule="auto"/>
      </w:pPr>
      <w:r>
        <w:t xml:space="preserve">A third, and stranger, line of evidence involves the </w:t>
      </w:r>
      <w:r>
        <w:rPr>
          <w:b/>
          <w:bCs/>
        </w:rPr>
        <w:t>2D:4D digit ratio</w:t>
      </w:r>
      <w:r>
        <w:t xml:space="preserve"> — the ratio of the length of your index finger to the length of your ring finger. The ratio is laid down before birth and is influenced by prenatal testosterone exposure. People exposed to more prenatal testosterone tend to have a lower ratio, meaning their index and ring fingers are more similar in length. On average, men have lower 2D:4D ratios than women, but the ratio varies a lot within each sex. Studies have linked lower 2D:4D ratios to slightly more stereotypically masculine behaviors, including higher aggression (Brown et al., 2002). It is not a perfect measure, but it is one of the only ways researchers have to look back at a person’s prenatal hormone exposure long after the fact.</w:t>
      </w:r>
    </w:p>
    <w:p w14:paraId="5D8607FA" w14:textId="77777777" w:rsidR="001437E9" w:rsidRDefault="00000000">
      <w:pPr>
        <w:pStyle w:val="Heading2"/>
      </w:pPr>
      <w:r>
        <w:t>Evolutionary Psychology</w:t>
      </w:r>
    </w:p>
    <w:p w14:paraId="79ECE9AB" w14:textId="77777777" w:rsidR="001437E9" w:rsidRDefault="00000000">
      <w:pPr>
        <w:spacing w:after="160" w:line="320" w:lineRule="auto"/>
      </w:pPr>
      <w:r>
        <w:t>The evolutionary psychology perspective argues that male and female bodies and minds were shaped by millions of years of different reproductive challenges, and that some gender differences are leftover adaptations to those challenges.</w:t>
      </w:r>
    </w:p>
    <w:p w14:paraId="10CD3BE3" w14:textId="77777777" w:rsidR="001437E9" w:rsidRDefault="00000000">
      <w:pPr>
        <w:spacing w:after="160" w:line="320" w:lineRule="auto"/>
      </w:pPr>
      <w:r>
        <w:t>The most famous statement of this view comes from David Buss (1989), who surveyed more than 10,000 people in 37 cultures. He found consistent cross-cultural patterns in what men and women look for in a partner. Men, on average, tended to place more emphasis on youth and physical attractiveness — traits associated with fertility. Women, on average, tended to place more emphasis on financial stability and social status — traits associated with the ability to provide for children. Men were also more likely to feel jealous about a partner’s sexual infidelity; women were more likely to feel jealous about a partner’s emotional infidelity.</w:t>
      </w:r>
    </w:p>
    <w:p w14:paraId="2C7F2332" w14:textId="77777777" w:rsidR="001437E9" w:rsidRDefault="00000000">
      <w:pPr>
        <w:spacing w:after="160" w:line="320" w:lineRule="auto"/>
      </w:pPr>
      <w:r>
        <w:t xml:space="preserve">Evolutionary psychologists explain these patterns through </w:t>
      </w:r>
      <w:r>
        <w:rPr>
          <w:b/>
          <w:bCs/>
        </w:rPr>
        <w:t>parental investment theory</w:t>
      </w:r>
      <w:r>
        <w:t xml:space="preserve"> (Trivers, 1972). A female mammal commits an enormous amount of biological investment to each pregnancy: nine months of carrying the fetus, the risks of childbirth, years of nursing. A male mammal’s minimum biological investment is much smaller. The theory predicts that, on average, females should be choosier about partners and males should be more open to short-term mating opportunities, because the cost of a “bad” partner is much higher for the female.</w:t>
      </w:r>
    </w:p>
    <w:p w14:paraId="3B8796C2" w14:textId="6AD2EC3B" w:rsidR="00F372C2" w:rsidRDefault="00000000" w:rsidP="00F372C2">
      <w:pPr>
        <w:spacing w:after="160" w:line="320" w:lineRule="auto"/>
      </w:pPr>
      <w:r>
        <w:lastRenderedPageBreak/>
        <w:t>Critics of evolutionary psychology argue that the theory is too simple and too easy to use to justify whatever pattern happens to be observed in the modern world (Geertz, 1973). They point out that genes code for proteins, not for complex behaviors like “fall in love with high-status partners.” Many of the patterns Buss documented can also be explained by the simple fact that, in most societies he studied, women had less access to resources of their own, and so they naturally placed more emphasis on a partner’s ability to provide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372C2" w14:paraId="13B49E81" w14:textId="77777777" w:rsidTr="00A260C2">
        <w:tblPrEx>
          <w:tblCellMar>
            <w:top w:w="0" w:type="dxa"/>
            <w:bottom w:w="0" w:type="dxa"/>
          </w:tblCellMar>
        </w:tblPrEx>
        <w:tc>
          <w:tcPr>
            <w:tcW w:w="9360" w:type="dxa"/>
            <w:tcBorders>
              <w:top w:val="single" w:sz="4" w:space="0" w:color="6B4F8F"/>
              <w:left w:val="single" w:sz="16" w:space="0" w:color="6B4F8F"/>
              <w:bottom w:val="single" w:sz="4" w:space="0" w:color="6B4F8F"/>
              <w:right w:val="single" w:sz="4" w:space="0" w:color="6B4F8F"/>
            </w:tcBorders>
            <w:shd w:val="clear" w:color="auto" w:fill="F2EDF7"/>
            <w:tcMar>
              <w:top w:w="200" w:type="dxa"/>
              <w:left w:w="260" w:type="dxa"/>
              <w:bottom w:w="200" w:type="dxa"/>
              <w:right w:w="260" w:type="dxa"/>
            </w:tcMar>
          </w:tcPr>
          <w:p w14:paraId="5BAF72EE" w14:textId="77777777" w:rsidR="00F372C2" w:rsidRDefault="00F372C2" w:rsidP="00A260C2">
            <w:pPr>
              <w:spacing w:after="100"/>
            </w:pPr>
            <w:r>
              <w:rPr>
                <w:b/>
                <w:bCs/>
                <w:color w:val="6B4F8F"/>
                <w:sz w:val="20"/>
                <w:szCs w:val="20"/>
              </w:rPr>
              <w:t xml:space="preserve">FUN FACT: </w:t>
            </w:r>
            <w:r>
              <w:rPr>
                <w:b/>
                <w:bCs/>
                <w:color w:val="2E2E2E"/>
                <w:sz w:val="20"/>
                <w:szCs w:val="20"/>
              </w:rPr>
              <w:t>Vervet Monkeys and Their Toys</w:t>
            </w:r>
          </w:p>
          <w:p w14:paraId="74D90839" w14:textId="77777777" w:rsidR="00F372C2" w:rsidRDefault="00F372C2" w:rsidP="00A260C2">
            <w:pPr>
              <w:spacing w:after="100" w:line="300" w:lineRule="auto"/>
            </w:pPr>
            <w:r>
              <w:rPr>
                <w:sz w:val="20"/>
                <w:szCs w:val="20"/>
              </w:rPr>
              <w:t xml:space="preserve">In a now-famous study, researchers gave a group of vervet monkeys a selection of toys typically marketed to children: trucks, dolls, books, and stuffed animals. The male monkeys spent more time with the trucks. The female monkeys spent more time with the dolls. Neither group had ever been to a toy store </w:t>
            </w:r>
            <w:proofErr w:type="gramStart"/>
            <w:r>
              <w:rPr>
                <w:sz w:val="20"/>
                <w:szCs w:val="20"/>
              </w:rPr>
              <w:t>or</w:t>
            </w:r>
            <w:proofErr w:type="gramEnd"/>
            <w:r>
              <w:rPr>
                <w:sz w:val="20"/>
                <w:szCs w:val="20"/>
              </w:rPr>
              <w:t xml:space="preserve"> seen a toy commercial.</w:t>
            </w:r>
          </w:p>
          <w:p w14:paraId="451D64E6" w14:textId="77777777" w:rsidR="00F372C2" w:rsidRDefault="00F372C2" w:rsidP="00A260C2">
            <w:pPr>
              <w:spacing w:line="300" w:lineRule="auto"/>
            </w:pPr>
            <w:r>
              <w:rPr>
                <w:sz w:val="20"/>
                <w:szCs w:val="20"/>
              </w:rPr>
              <w:t>This does not mean that human toy preferences are purely biological, since the human social environment is much more powerful than anything a monkey experiences. But it is one piece of evidence that prenatal hormones may shape preferences before culture has a chance to weigh in.</w:t>
            </w:r>
          </w:p>
        </w:tc>
      </w:tr>
    </w:tbl>
    <w:p w14:paraId="0ACB7D03" w14:textId="77777777" w:rsidR="00F372C2" w:rsidRDefault="00F372C2">
      <w:pPr>
        <w:spacing w:after="160" w:line="320" w:lineRule="auto"/>
      </w:pPr>
    </w:p>
    <w:p w14:paraId="5E785E90" w14:textId="77777777" w:rsidR="001437E9" w:rsidRDefault="00000000">
      <w:pPr>
        <w:pStyle w:val="Heading2"/>
      </w:pPr>
      <w:r>
        <w:t>Social Learning Theory</w:t>
      </w:r>
    </w:p>
    <w:p w14:paraId="4AD09C2B" w14:textId="77777777" w:rsidR="001437E9" w:rsidRDefault="00000000">
      <w:pPr>
        <w:spacing w:after="160" w:line="320" w:lineRule="auto"/>
      </w:pPr>
      <w:r>
        <w:t xml:space="preserve">The </w:t>
      </w:r>
      <w:r>
        <w:rPr>
          <w:b/>
          <w:bCs/>
        </w:rPr>
        <w:t>social learning</w:t>
      </w:r>
      <w:r>
        <w:t xml:space="preserve"> perspective, associated with psychologist Albert Bandura, argues that most gender differences are learned through reward, punishment, and imitation (Bandura, 1971).</w:t>
      </w:r>
    </w:p>
    <w:p w14:paraId="40040001" w14:textId="77777777" w:rsidR="001437E9" w:rsidRDefault="00000000">
      <w:pPr>
        <w:spacing w:after="160" w:line="320" w:lineRule="auto"/>
      </w:pPr>
      <w:r>
        <w:t>From the moment of birth, parents, relatives, teachers, peers, and the media treat boys and girls differently. Boys are often given trucks and action figures; girls are often given dolls and play kitchens. Boys are praised for being tough and competitive; girls are praised for being kind and pretty. Boys are scolded for crying; girls are scolded for being aggressive. These messages add up over thousands of small interactions every year.</w:t>
      </w:r>
    </w:p>
    <w:p w14:paraId="7480ECCB" w14:textId="77777777" w:rsidR="001437E9" w:rsidRDefault="00000000">
      <w:pPr>
        <w:spacing w:after="160" w:line="320" w:lineRule="auto"/>
      </w:pPr>
      <w:r>
        <w:t>Children also learn by watching. A girl who sees her mother handle most of the cooking and laundry, and her father handle most of the bill-paying and lawn care, is absorbing a lesson about what men and women do, even if no one ever sits her down and teaches it to her. Television, movies, music videos, and social media all reinforce these patterns. By the time a child enters school, they have already absorbed a great deal of information about what is expected of “boys” and “girls.”</w:t>
      </w:r>
    </w:p>
    <w:p w14:paraId="683CBCB0" w14:textId="69268AFF" w:rsidR="001437E9" w:rsidRDefault="00000000" w:rsidP="00F372C2">
      <w:pPr>
        <w:spacing w:after="160" w:line="320" w:lineRule="auto"/>
      </w:pPr>
      <w:r>
        <w:t xml:space="preserve">The strength of the social learning perspective is that it explains why gender norms vary so much across cultures and across time. A century ago in the United States, pink was considered a boy’s </w:t>
      </w:r>
      <w:proofErr w:type="gramStart"/>
      <w:r>
        <w:t>color</w:t>
      </w:r>
      <w:proofErr w:type="gramEnd"/>
      <w:r>
        <w:t xml:space="preserve"> and blue was considered a girl’s color. Today, the opposite is true. Whatever is “biologically natural” about color preference clearly cannot explain a switch like that.</w:t>
      </w:r>
      <w:r w:rsidR="00F372C2">
        <w:t xml:space="preserve"> </w:t>
      </w:r>
    </w:p>
    <w:p w14:paraId="7D1F8D7E" w14:textId="38BD8BEB" w:rsidR="001437E9" w:rsidRDefault="00000000">
      <w:pPr>
        <w:pStyle w:val="Heading2"/>
      </w:pPr>
      <w:r>
        <w:lastRenderedPageBreak/>
        <w:t xml:space="preserve">The Cognitive Perspective </w:t>
      </w:r>
    </w:p>
    <w:p w14:paraId="3E8407A5" w14:textId="77777777" w:rsidR="001437E9" w:rsidRDefault="00000000">
      <w:pPr>
        <w:spacing w:after="160" w:line="320" w:lineRule="auto"/>
      </w:pPr>
      <w:r>
        <w:t>Children do not just passively absorb messages about gender. They actively build their own understanding of what gender means and use it to interpret the world.</w:t>
      </w:r>
    </w:p>
    <w:p w14:paraId="6A261BEE" w14:textId="77777777" w:rsidR="001437E9" w:rsidRDefault="00000000">
      <w:pPr>
        <w:spacing w:after="160" w:line="320" w:lineRule="auto"/>
      </w:pPr>
      <w:r>
        <w:t>Drawing on the work of Jean Piaget (1951), psychologists studying gender development have identified rough stages children pass through. At birth, a child has no concept of gender. Between ages two and five, most children develop a strong, often rigid sense of gender categories: “boys have penises and girls have vaginas; boys play with trucks and girls play with dolls.” A child this age may insist that a man with long hair is really a woman, or that a girl wearing pants is really a boy.</w:t>
      </w:r>
    </w:p>
    <w:p w14:paraId="530A753E" w14:textId="77777777" w:rsidR="001437E9" w:rsidRDefault="00000000">
      <w:pPr>
        <w:spacing w:after="160" w:line="320" w:lineRule="auto"/>
      </w:pPr>
      <w:r>
        <w:t>As children’s brains mature, they become capable of more flexible thinking. Many children come to understand that gender is more nuanced — that the rules are mostly arbitrary, that a girl can like trucks without being a boy, and that not everything has to fit in a box. Other children continue to hold rigid views, often because the pressure to fit in at school reinforces them.</w:t>
      </w:r>
    </w:p>
    <w:p w14:paraId="5340A80F" w14:textId="77777777" w:rsidR="001437E9" w:rsidRDefault="00000000">
      <w:pPr>
        <w:spacing w:after="160" w:line="320" w:lineRule="auto"/>
      </w:pPr>
      <w:r>
        <w:t xml:space="preserve">Psychologist Sandra Bem (1981) extended this idea with </w:t>
      </w:r>
      <w:r>
        <w:rPr>
          <w:b/>
          <w:bCs/>
        </w:rPr>
        <w:t>gender schema theory</w:t>
      </w:r>
      <w:r>
        <w:t>. A schema is a mental framework that organizes information about a category. According to Bem, children build a gender schema — a personal map of what they associate with masculinity and femininity — and they use it to make sense of new experiences. If a child’s gender schema says that “real boys do not cry,” that child will interpret a boy crying as a failure, a weakness, or a sign that something is wrong. The schema shapes the world the child sees.</w:t>
      </w:r>
    </w:p>
    <w:p w14:paraId="727C2DCC" w14:textId="77777777" w:rsidR="001437E9" w:rsidRDefault="00000000">
      <w:pPr>
        <w:spacing w:after="160" w:line="320" w:lineRule="auto"/>
      </w:pPr>
      <w:r>
        <w:t xml:space="preserve">Gender schemas also influence </w:t>
      </w:r>
      <w:r>
        <w:rPr>
          <w:b/>
          <w:bCs/>
        </w:rPr>
        <w:t>sexual scripts</w:t>
      </w:r>
      <w:r>
        <w:t>, the unwritten rules people learn about how sexual interactions are “supposed” to go (Simon &amp; Gagnon, 1986). A young man may absorb a script that says he is supposed to initiate, pursue, and never appear hesitant. A young woman may absorb a script that says she is supposed to be sought after, be a little reluctant, and avoid appearing too eager. These scripts have real consequences for how people experience and communicate about sex.</w:t>
      </w:r>
    </w:p>
    <w:p w14:paraId="2B071418" w14:textId="77777777" w:rsidR="001437E9" w:rsidRDefault="00000000">
      <w:pPr>
        <w:pStyle w:val="Heading2"/>
      </w:pPr>
      <w:r>
        <w:t>Putting It All Together</w:t>
      </w:r>
    </w:p>
    <w:p w14:paraId="499A99A3" w14:textId="3B3E03B3" w:rsidR="001437E9" w:rsidRDefault="00000000">
      <w:pPr>
        <w:spacing w:after="160" w:line="320" w:lineRule="auto"/>
      </w:pPr>
      <w:r>
        <w:t xml:space="preserve">So which theory is right? In some sense, all of them. Sex hormones really do affect the developing brain. Evolutionary pressures really did shape some aspects of human mating psychology. Children really do learn from rewards, punishments, and imitation. </w:t>
      </w:r>
      <w:r w:rsidR="00F372C2">
        <w:t>And c</w:t>
      </w:r>
      <w:r>
        <w:t xml:space="preserve">hildren really do build mental schemas that influence how they interpret the world. </w:t>
      </w:r>
    </w:p>
    <w:p w14:paraId="4B04CF8A" w14:textId="77777777" w:rsidR="001437E9" w:rsidRDefault="00000000">
      <w:pPr>
        <w:spacing w:after="160" w:line="320" w:lineRule="auto"/>
      </w:pPr>
      <w:r>
        <w:t xml:space="preserve">The mistake is to treat any one of these theories as the whole story. Gender differences are not purely biological. They are not purely cultural. They are the product of biology and culture interacting from the moment of conception forward. The best researchers in the field do not pick a single perspective and </w:t>
      </w:r>
      <w:r>
        <w:lastRenderedPageBreak/>
        <w:t>stick with it; they look at the question in front of them and ask which factors are most likely to be doing the work.</w:t>
      </w:r>
    </w:p>
    <w:p w14:paraId="129ACC5C" w14:textId="77777777" w:rsidR="001437E9" w:rsidRDefault="00000000">
      <w:pPr>
        <w:spacing w:after="160" w:line="320" w:lineRule="auto"/>
      </w:pPr>
      <w:r>
        <w:t>That, in the end, is the most useful idea this chapter can give you. The next time someone tells you that “men are just like that” or “women are just like that,” whatever the topic, you now have the tools to ask better questions. Is the difference real, or just stereotype? If it is real, how big is it? Where might it come from? And, perhaps most importantly, what would change if the circumstances of people’s lives changed?</w:t>
      </w:r>
    </w:p>
    <w:sectPr w:rsidR="001437E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312DC4"/>
    <w:multiLevelType w:val="hybridMultilevel"/>
    <w:tmpl w:val="009801E0"/>
    <w:lvl w:ilvl="0" w:tplc="58E6ECDE">
      <w:start w:val="1"/>
      <w:numFmt w:val="bullet"/>
      <w:lvlText w:val="●"/>
      <w:lvlJc w:val="left"/>
      <w:pPr>
        <w:ind w:left="720" w:hanging="360"/>
      </w:pPr>
    </w:lvl>
    <w:lvl w:ilvl="1" w:tplc="847E7900">
      <w:start w:val="1"/>
      <w:numFmt w:val="bullet"/>
      <w:lvlText w:val="○"/>
      <w:lvlJc w:val="left"/>
      <w:pPr>
        <w:ind w:left="1440" w:hanging="360"/>
      </w:pPr>
    </w:lvl>
    <w:lvl w:ilvl="2" w:tplc="706C436E">
      <w:start w:val="1"/>
      <w:numFmt w:val="bullet"/>
      <w:lvlText w:val="■"/>
      <w:lvlJc w:val="left"/>
      <w:pPr>
        <w:ind w:left="2160" w:hanging="360"/>
      </w:pPr>
    </w:lvl>
    <w:lvl w:ilvl="3" w:tplc="3E56EF46">
      <w:start w:val="1"/>
      <w:numFmt w:val="bullet"/>
      <w:lvlText w:val="●"/>
      <w:lvlJc w:val="left"/>
      <w:pPr>
        <w:ind w:left="2880" w:hanging="360"/>
      </w:pPr>
    </w:lvl>
    <w:lvl w:ilvl="4" w:tplc="1694857C">
      <w:start w:val="1"/>
      <w:numFmt w:val="bullet"/>
      <w:lvlText w:val="○"/>
      <w:lvlJc w:val="left"/>
      <w:pPr>
        <w:ind w:left="3600" w:hanging="360"/>
      </w:pPr>
    </w:lvl>
    <w:lvl w:ilvl="5" w:tplc="7EB8E202">
      <w:start w:val="1"/>
      <w:numFmt w:val="bullet"/>
      <w:lvlText w:val="■"/>
      <w:lvlJc w:val="left"/>
      <w:pPr>
        <w:ind w:left="4320" w:hanging="360"/>
      </w:pPr>
    </w:lvl>
    <w:lvl w:ilvl="6" w:tplc="E87EC9A0">
      <w:start w:val="1"/>
      <w:numFmt w:val="bullet"/>
      <w:lvlText w:val="●"/>
      <w:lvlJc w:val="left"/>
      <w:pPr>
        <w:ind w:left="5040" w:hanging="360"/>
      </w:pPr>
    </w:lvl>
    <w:lvl w:ilvl="7" w:tplc="75FE1A80">
      <w:start w:val="1"/>
      <w:numFmt w:val="bullet"/>
      <w:lvlText w:val="●"/>
      <w:lvlJc w:val="left"/>
      <w:pPr>
        <w:ind w:left="5760" w:hanging="360"/>
      </w:pPr>
    </w:lvl>
    <w:lvl w:ilvl="8" w:tplc="0F801A2A">
      <w:start w:val="1"/>
      <w:numFmt w:val="bullet"/>
      <w:lvlText w:val="●"/>
      <w:lvlJc w:val="left"/>
      <w:pPr>
        <w:ind w:left="6480" w:hanging="360"/>
      </w:pPr>
    </w:lvl>
  </w:abstractNum>
  <w:num w:numId="1" w16cid:durableId="10208117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37E9"/>
    <w:rsid w:val="000F0134"/>
    <w:rsid w:val="001437E9"/>
    <w:rsid w:val="001A1FEF"/>
    <w:rsid w:val="00213A9C"/>
    <w:rsid w:val="003B2984"/>
    <w:rsid w:val="00400250"/>
    <w:rsid w:val="004841E0"/>
    <w:rsid w:val="004F5189"/>
    <w:rsid w:val="005A6365"/>
    <w:rsid w:val="0079280E"/>
    <w:rsid w:val="009E6256"/>
    <w:rsid w:val="00A81F46"/>
    <w:rsid w:val="00CC25CC"/>
    <w:rsid w:val="00D355D9"/>
    <w:rsid w:val="00E447E1"/>
    <w:rsid w:val="00F372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7445097"/>
  <w15:docId w15:val="{BA0C7F2F-34F6-0D49-B5B7-E25AF91E5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20"/>
      <w:outlineLvl w:val="0"/>
    </w:pPr>
    <w:rPr>
      <w:b/>
      <w:bCs/>
      <w:color w:val="2E2E2E"/>
      <w:sz w:val="36"/>
      <w:szCs w:val="36"/>
    </w:rPr>
  </w:style>
  <w:style w:type="paragraph" w:styleId="Heading2">
    <w:name w:val="heading 2"/>
    <w:uiPriority w:val="9"/>
    <w:unhideWhenUsed/>
    <w:qFormat/>
    <w:pPr>
      <w:spacing w:before="320" w:after="160"/>
      <w:outlineLvl w:val="1"/>
    </w:pPr>
    <w:rPr>
      <w:b/>
      <w:bCs/>
      <w:color w:val="2E2E2E"/>
      <w:sz w:val="28"/>
      <w:szCs w:val="28"/>
    </w:rPr>
  </w:style>
  <w:style w:type="paragraph" w:styleId="Heading3">
    <w:name w:val="heading 3"/>
    <w:uiPriority w:val="9"/>
    <w:unhideWhenUsed/>
    <w:qFormat/>
    <w:pPr>
      <w:spacing w:before="240" w:after="120"/>
      <w:outlineLvl w:val="2"/>
    </w:pPr>
    <w:rPr>
      <w:b/>
      <w:bCs/>
      <w:color w:val="3F3F3F"/>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89</TotalTime>
  <Pages>23</Pages>
  <Words>9314</Words>
  <Characters>50858</Characters>
  <Application>Microsoft Office Word</Application>
  <DocSecurity>0</DocSecurity>
  <Lines>770</Lines>
  <Paragraphs>213</Paragraphs>
  <ScaleCrop>false</ScaleCrop>
  <HeadingPairs>
    <vt:vector size="2" baseType="variant">
      <vt:variant>
        <vt:lpstr>Title</vt:lpstr>
      </vt:variant>
      <vt:variant>
        <vt:i4>1</vt:i4>
      </vt:variant>
    </vt:vector>
  </HeadingPairs>
  <TitlesOfParts>
    <vt:vector size="1" baseType="lpstr">
      <vt:lpstr>Sex and Gender</vt:lpstr>
    </vt:vector>
  </TitlesOfParts>
  <Company/>
  <LinksUpToDate>false</LinksUpToDate>
  <CharactersWithSpaces>59959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Sex and Gender</dc:title>
  <dc:creator>Claude</dc:creator>
  <cp:lastModifiedBy>Ross Avilla</cp:lastModifiedBy>
  <cp:revision>6</cp:revision>
  <dcterms:created xsi:type="dcterms:W3CDTF">2026-05-27T01:09:00Z</dcterms:created>
  <dcterms:modified xsi:type="dcterms:W3CDTF">2026-05-27T21:40:00Z</dcterms:modified>
</cp:coreProperties>
</file>