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D1" w:rsidRPr="009E5E53" w:rsidRDefault="009E5E53" w:rsidP="009E5E53">
      <w:pPr>
        <w:pStyle w:val="Ttulo1"/>
        <w:jc w:val="center"/>
        <w:rPr>
          <w:sz w:val="48"/>
          <w:szCs w:val="48"/>
        </w:rPr>
      </w:pPr>
      <w:r w:rsidRPr="009E5E53">
        <w:rPr>
          <w:sz w:val="48"/>
          <w:szCs w:val="48"/>
        </w:rPr>
        <w:t>Creación de Tablas</w:t>
      </w:r>
    </w:p>
    <w:p w:rsidR="009E5E53" w:rsidRDefault="009E5E53" w:rsidP="009E5E53"/>
    <w:p w:rsidR="009E5E53" w:rsidRDefault="009E5E53" w:rsidP="009E5E53"/>
    <w:p w:rsidR="009E5E53" w:rsidRPr="009E5E53" w:rsidRDefault="009E5E53" w:rsidP="009E5E53">
      <w:pPr>
        <w:rPr>
          <w:sz w:val="28"/>
          <w:szCs w:val="28"/>
        </w:rPr>
      </w:pPr>
      <w:r>
        <w:rPr>
          <w:sz w:val="28"/>
          <w:szCs w:val="28"/>
        </w:rPr>
        <w:t>Crear tablas online</w:t>
      </w:r>
      <w:r w:rsidRPr="009E5E53">
        <w:rPr>
          <w:sz w:val="28"/>
          <w:szCs w:val="28"/>
        </w:rPr>
        <w:t>:</w:t>
      </w:r>
    </w:p>
    <w:p w:rsidR="009E5E53" w:rsidRDefault="009E5E53" w:rsidP="009E5E53">
      <w:pPr>
        <w:pStyle w:val="Prrafodelista"/>
        <w:numPr>
          <w:ilvl w:val="0"/>
          <w:numId w:val="1"/>
        </w:numPr>
      </w:pPr>
      <w:r>
        <w:t xml:space="preserve">Web para personalizar tu tabla en LaTeX de manera fácil: </w:t>
      </w:r>
      <w:hyperlink r:id="rId5" w:history="1">
        <w:r w:rsidRPr="00735D81">
          <w:rPr>
            <w:rStyle w:val="Hipervnculo"/>
          </w:rPr>
          <w:t>https://www.tablesgenerator.com/#</w:t>
        </w:r>
      </w:hyperlink>
    </w:p>
    <w:p w:rsidR="009E5E53" w:rsidRDefault="009E5E53" w:rsidP="009E5E53">
      <w:pPr>
        <w:pStyle w:val="Prrafodelista"/>
      </w:pPr>
    </w:p>
    <w:p w:rsidR="009E5E53" w:rsidRPr="009E5E53" w:rsidRDefault="009E5E53" w:rsidP="009E5E53">
      <w:pPr>
        <w:pStyle w:val="Prrafodelista"/>
        <w:numPr>
          <w:ilvl w:val="0"/>
          <w:numId w:val="1"/>
        </w:numPr>
      </w:pPr>
      <w:r>
        <w:t xml:space="preserve">Tutorial y ejemplos de tablas en LaTeX: </w:t>
      </w:r>
      <w:hyperlink r:id="rId6" w:anchor="163064" w:history="1">
        <w:r>
          <w:rPr>
            <w:rStyle w:val="Hipervnculo"/>
          </w:rPr>
          <w:t>https://tex.stackexchange.com/questions/163061/help-with-a-booktabs-table#163064</w:t>
        </w:r>
      </w:hyperlink>
      <w:bookmarkStart w:id="0" w:name="_GoBack"/>
      <w:bookmarkEnd w:id="0"/>
    </w:p>
    <w:p w:rsidR="009E5E53" w:rsidRDefault="009E5E53"/>
    <w:p w:rsidR="009E5E53" w:rsidRPr="009E5E53" w:rsidRDefault="009E5E53">
      <w:pPr>
        <w:rPr>
          <w:sz w:val="28"/>
          <w:szCs w:val="28"/>
        </w:rPr>
      </w:pPr>
      <w:r w:rsidRPr="009E5E53">
        <w:rPr>
          <w:sz w:val="28"/>
          <w:szCs w:val="28"/>
        </w:rPr>
        <w:t>Modelo de tabla a usar:</w:t>
      </w:r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%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Please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add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the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following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required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packages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to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your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document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preamble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:</w:t>
      </w:r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% \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usepackage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[</w:t>
      </w:r>
      <w:proofErr w:type="spellStart"/>
      <w:proofErr w:type="gram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table,xcdraw</w:t>
      </w:r>
      <w:proofErr w:type="spellEnd"/>
      <w:proofErr w:type="gram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]{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xcolor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}</w:t>
      </w:r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%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If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you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use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beamer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only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pass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 "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xcolor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 xml:space="preserve">=table" 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option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, i.e. \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documentclass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[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xcolor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=table]{</w:t>
      </w:r>
      <w:proofErr w:type="spellStart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beamer</w:t>
      </w:r>
      <w:proofErr w:type="spellEnd"/>
      <w:r w:rsidRPr="009E5E53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</w:rPr>
        <w:t>}</w:t>
      </w:r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begin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table</w:t>
      </w:r>
      <w:proofErr w:type="gramStart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}[</w:t>
      </w:r>
      <w:proofErr w:type="gram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]</w:t>
      </w:r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begin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tabular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|</w:t>
      </w:r>
      <w:proofErr w:type="spellStart"/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l|c|c|c|c</w:t>
      </w:r>
      <w:proofErr w:type="spellEnd"/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|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proofErr w:type="gram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rowcolor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[</w:t>
      </w:r>
      <w:proofErr w:type="gramEnd"/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HTML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]{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EFEFEF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Módulo                                           &amp;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multicolumn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{</w:t>
      </w:r>
      <w:proofErr w:type="gramStart"/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1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}{</w:t>
      </w:r>
      <w:proofErr w:type="gramEnd"/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l|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}{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cellcolor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[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HTML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]{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EFEFEF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Pesimista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&amp;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multicolumn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1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l|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}{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cellcolor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[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HTML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]{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EFEFEF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Optimista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&amp;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multicolumn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1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l|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}{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cellcolor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[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HTML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]{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EFEFEF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Probable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&amp;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multicolumn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1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l|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}{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cellcolor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[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HTML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]{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EFEFEF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Estimació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n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Visualización de los datos de un contador        &amp; 234                                                    &amp;                                                        &amp;                                                       &amp;                                           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Visualización de la gestión de datos adicionales &amp;                                                        &amp; 234                                                    &amp;                                                       &amp;                                           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Visualización de la gestión de alarmas           &amp;                                                        &amp;                                                        &amp; 243                                                   &amp;                                           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Visualización del mapa interactivo               &amp;                                                        &amp;                                                        &amp;                                                       &amp;                                           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Visualización de la gestión de datos             &amp;                                                        &amp;                                                        &amp;                                                       &amp;                                           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Tratamiento de excepciones                       &amp;                                                        &amp; 324                                                    &amp;                                                       &amp; 234                                       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Acceso a la base de datos                        &amp;                                                        &amp;                                                        &amp;                                                       &amp;                                           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Acceso a la API de Sensores*                     &amp;                                                        &amp;                                                        &amp;                                                       &amp; 234                                       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Acceso a la API de Contadores*                   &amp;                                                        &amp;                                                        &amp;                                                       &amp;                                           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Acceso a la API de Alarmas*                      &amp;                                                        &amp;                                                        &amp;                                                       &amp;                                           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Procesamiento de los datos                       &amp;                                                        &amp;                                                        &amp;                                                       &amp;                                           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proofErr w:type="gram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rowcolor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[</w:t>
      </w:r>
      <w:proofErr w:type="gramEnd"/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HTML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]{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EFEFEF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multicolumn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{</w:t>
      </w:r>
      <w:proofErr w:type="gramStart"/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4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}{</w:t>
      </w:r>
      <w:proofErr w:type="gramEnd"/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|r|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}{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cellcolor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[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HTML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]{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EFEFEF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Total: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&amp;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cellcolor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[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HTML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]{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C0C0C0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textbf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{</w:t>
      </w:r>
      <w:proofErr w:type="spellStart"/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TotalSUMA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  <w:r w:rsidRPr="009E5E5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\\ </w:t>
      </w: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hline</w:t>
      </w:r>
      <w:proofErr w:type="spellEnd"/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end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tabular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</w:p>
    <w:p w:rsidR="009E5E53" w:rsidRPr="009E5E53" w:rsidRDefault="009E5E53" w:rsidP="009E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\</w:t>
      </w:r>
      <w:proofErr w:type="spellStart"/>
      <w:r w:rsidRPr="009E5E53">
        <w:rPr>
          <w:rFonts w:ascii="Consolas" w:eastAsia="Times New Roman" w:hAnsi="Consolas" w:cs="Courier New"/>
          <w:color w:val="007700"/>
          <w:sz w:val="21"/>
          <w:szCs w:val="21"/>
          <w:bdr w:val="none" w:sz="0" w:space="0" w:color="auto" w:frame="1"/>
        </w:rPr>
        <w:t>end</w:t>
      </w:r>
      <w:proofErr w:type="spellEnd"/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{</w:t>
      </w:r>
      <w:r w:rsidRPr="009E5E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</w:rPr>
        <w:t>table</w:t>
      </w:r>
      <w:r w:rsidRPr="009E5E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</w:rPr>
        <w:t>}</w:t>
      </w:r>
    </w:p>
    <w:p w:rsidR="009E5E53" w:rsidRDefault="009E5E53"/>
    <w:sectPr w:rsidR="009E5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40519"/>
    <w:multiLevelType w:val="hybridMultilevel"/>
    <w:tmpl w:val="679AE58C"/>
    <w:lvl w:ilvl="0" w:tplc="A2A2985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53"/>
    <w:rsid w:val="00056AD1"/>
    <w:rsid w:val="009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7F25"/>
  <w15:chartTrackingRefBased/>
  <w15:docId w15:val="{4C20F733-3B0F-4946-B312-4B9E85E0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5E53"/>
  </w:style>
  <w:style w:type="paragraph" w:styleId="Ttulo1">
    <w:name w:val="heading 1"/>
    <w:basedOn w:val="Normal"/>
    <w:next w:val="Normal"/>
    <w:link w:val="Ttulo1Car"/>
    <w:uiPriority w:val="9"/>
    <w:qFormat/>
    <w:rsid w:val="009E5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5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5E53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9E5E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E5E53"/>
  </w:style>
  <w:style w:type="character" w:customStyle="1" w:styleId="Ttulo1Car">
    <w:name w:val="Título 1 Car"/>
    <w:basedOn w:val="Fuentedeprrafopredeter"/>
    <w:link w:val="Ttulo1"/>
    <w:uiPriority w:val="9"/>
    <w:rsid w:val="009E5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E5E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5E5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63061/help-with-a-booktabs-table" TargetMode="External"/><Relationship Id="rId5" Type="http://schemas.openxmlformats.org/officeDocument/2006/relationships/hyperlink" Target="https://www.tablesgenerator.com/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De Juan Oliva</dc:creator>
  <cp:keywords/>
  <dc:description/>
  <cp:lastModifiedBy>Rosa Maria De Juan Oliva</cp:lastModifiedBy>
  <cp:revision>1</cp:revision>
  <dcterms:created xsi:type="dcterms:W3CDTF">2020-06-01T08:52:00Z</dcterms:created>
  <dcterms:modified xsi:type="dcterms:W3CDTF">2020-06-01T08:56:00Z</dcterms:modified>
</cp:coreProperties>
</file>