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E67" w:rsidRDefault="003D6E67" w:rsidP="003D6E67">
      <w:r>
        <w:t>Questions relating to the data generated for the tool:</w:t>
      </w:r>
    </w:p>
    <w:p w:rsidR="003D6E67" w:rsidRDefault="003D6E67" w:rsidP="003D6E67">
      <w:pPr>
        <w:pStyle w:val="ListParagraph"/>
        <w:numPr>
          <w:ilvl w:val="0"/>
          <w:numId w:val="1"/>
        </w:numPr>
      </w:pPr>
      <w:r>
        <w:t>Do we need to specify an experimental design that is specific for the Statistical Debugging tool that will generate runs that test all of the predicates/compound-predicates that we want to check?</w:t>
      </w:r>
    </w:p>
    <w:p w:rsidR="00130115" w:rsidRDefault="00D51AFF">
      <w:r>
        <w:t>Desired functionality for Conditions Finder:</w:t>
      </w:r>
    </w:p>
    <w:p w:rsidR="00D51AFF" w:rsidRDefault="00480028" w:rsidP="00D51AFF">
      <w:pPr>
        <w:pStyle w:val="ListParagraph"/>
        <w:numPr>
          <w:ilvl w:val="0"/>
          <w:numId w:val="1"/>
        </w:numPr>
      </w:pPr>
      <w:r>
        <w:t>Need a GUI</w:t>
      </w:r>
    </w:p>
    <w:p w:rsidR="00A94ED6" w:rsidRDefault="00A94ED6" w:rsidP="00D51AFF">
      <w:pPr>
        <w:pStyle w:val="ListParagraph"/>
        <w:numPr>
          <w:ilvl w:val="0"/>
          <w:numId w:val="1"/>
        </w:numPr>
      </w:pPr>
      <w:r>
        <w:t>Specify numeric checks to compare all of the predicates against</w:t>
      </w:r>
    </w:p>
    <w:p w:rsidR="00A94ED6" w:rsidRDefault="00A94ED6" w:rsidP="00A94ED6">
      <w:pPr>
        <w:pStyle w:val="ListParagraph"/>
        <w:numPr>
          <w:ilvl w:val="1"/>
          <w:numId w:val="1"/>
        </w:numPr>
      </w:pPr>
      <w:r>
        <w:t>i.e. Predicates =</w:t>
      </w:r>
      <w:r w:rsidR="00451F89">
        <w:t>=</w:t>
      </w:r>
      <w:r>
        <w:t xml:space="preserve"> 0, Predicates &gt; 0, and Predicates &lt; 0</w:t>
      </w:r>
    </w:p>
    <w:p w:rsidR="006A459E" w:rsidRDefault="006A459E" w:rsidP="00D51AFF">
      <w:pPr>
        <w:pStyle w:val="ListParagraph"/>
        <w:numPr>
          <w:ilvl w:val="0"/>
          <w:numId w:val="1"/>
        </w:numPr>
      </w:pPr>
      <w:r>
        <w:t>Select a parameter and define bounds to check against</w:t>
      </w:r>
    </w:p>
    <w:p w:rsidR="006A459E" w:rsidRDefault="006A459E" w:rsidP="006A459E">
      <w:pPr>
        <w:pStyle w:val="ListParagraph"/>
        <w:numPr>
          <w:ilvl w:val="1"/>
          <w:numId w:val="1"/>
        </w:numPr>
      </w:pPr>
      <w:r>
        <w:t>i.e. P</w:t>
      </w:r>
      <w:r w:rsidRPr="006A459E">
        <w:rPr>
          <w:vertAlign w:val="subscript"/>
        </w:rPr>
        <w:t>1</w:t>
      </w:r>
      <w:r>
        <w:t xml:space="preserve"> &gt; 50, P</w:t>
      </w:r>
      <w:r w:rsidRPr="006A459E">
        <w:rPr>
          <w:vertAlign w:val="subscript"/>
        </w:rPr>
        <w:t>1</w:t>
      </w:r>
      <w:r>
        <w:t xml:space="preserve"> &gt; 75, 10 &lt; P</w:t>
      </w:r>
      <w:r w:rsidRPr="006A459E">
        <w:rPr>
          <w:vertAlign w:val="subscript"/>
        </w:rPr>
        <w:t>2</w:t>
      </w:r>
      <w:r>
        <w:t xml:space="preserve"> ≤ 30</w:t>
      </w:r>
    </w:p>
    <w:p w:rsidR="006A459E" w:rsidRDefault="006A459E" w:rsidP="006A459E">
      <w:pPr>
        <w:pStyle w:val="ListParagraph"/>
        <w:numPr>
          <w:ilvl w:val="0"/>
          <w:numId w:val="1"/>
        </w:numPr>
      </w:pPr>
      <w:r>
        <w:t xml:space="preserve">Create </w:t>
      </w:r>
      <w:r w:rsidR="003D6E67">
        <w:t>compound-</w:t>
      </w:r>
      <w:r>
        <w:t>predicate checks:</w:t>
      </w:r>
    </w:p>
    <w:p w:rsidR="006A459E" w:rsidRDefault="006A459E" w:rsidP="006A459E">
      <w:pPr>
        <w:pStyle w:val="ListParagraph"/>
        <w:numPr>
          <w:ilvl w:val="1"/>
          <w:numId w:val="1"/>
        </w:numPr>
      </w:pPr>
      <w:r>
        <w:t>i.e. P</w:t>
      </w:r>
      <w:r w:rsidRPr="00810D91">
        <w:rPr>
          <w:vertAlign w:val="subscript"/>
        </w:rPr>
        <w:t>1</w:t>
      </w:r>
      <w:r>
        <w:t xml:space="preserve"> = P</w:t>
      </w:r>
      <w:r w:rsidRPr="00810D91">
        <w:rPr>
          <w:vertAlign w:val="subscript"/>
        </w:rPr>
        <w:t>2</w:t>
      </w:r>
      <w:r>
        <w:t xml:space="preserve"> &amp;&amp; </w:t>
      </w:r>
      <w:proofErr w:type="spellStart"/>
      <w:r>
        <w:t>ResultCondition</w:t>
      </w:r>
      <w:proofErr w:type="spellEnd"/>
      <w:r>
        <w:t xml:space="preserve"> &gt; 95 </w:t>
      </w:r>
    </w:p>
    <w:p w:rsidR="006A459E" w:rsidRDefault="00810D91" w:rsidP="006A459E">
      <w:pPr>
        <w:pStyle w:val="ListParagraph"/>
        <w:numPr>
          <w:ilvl w:val="0"/>
          <w:numId w:val="1"/>
        </w:numPr>
      </w:pPr>
      <w:r>
        <w:t>Specify the value of the result that qualifies as a successful simulation from the GUI. This will prevent users from needing to manually alter the csv file to test against different result conditions</w:t>
      </w:r>
    </w:p>
    <w:p w:rsidR="00451F89" w:rsidRDefault="00451F89" w:rsidP="00451F89">
      <w:pPr>
        <w:pStyle w:val="ListParagraph"/>
        <w:numPr>
          <w:ilvl w:val="1"/>
          <w:numId w:val="1"/>
        </w:numPr>
      </w:pPr>
      <w:r>
        <w:t>i.e. the input file (simulation outputs) contains the simulation output in the final column and the tool is responsible to assigning the 0 or 1 dependent upon the specification of the user</w:t>
      </w:r>
    </w:p>
    <w:p w:rsidR="00451F89" w:rsidRDefault="00451F89" w:rsidP="00451F89">
      <w:pPr>
        <w:pStyle w:val="ListParagraph"/>
        <w:numPr>
          <w:ilvl w:val="1"/>
          <w:numId w:val="1"/>
        </w:numPr>
      </w:pPr>
      <w:r>
        <w:t>this will allow for the easier identification of a point at which predicates always being associated with a 1 will appear</w:t>
      </w:r>
    </w:p>
    <w:p w:rsidR="00810D91" w:rsidRDefault="00810D91" w:rsidP="006A459E">
      <w:pPr>
        <w:pStyle w:val="ListParagraph"/>
        <w:numPr>
          <w:ilvl w:val="0"/>
          <w:numId w:val="1"/>
        </w:numPr>
      </w:pPr>
      <w:r>
        <w:t>Present a grid or matrix where predicates can be selected. Onl</w:t>
      </w:r>
      <w:r w:rsidR="00B06D18">
        <w:t>y these predicates will be gene</w:t>
      </w:r>
      <w:r>
        <w:t>rated in the output</w:t>
      </w:r>
    </w:p>
    <w:p w:rsidR="00B06D18" w:rsidRDefault="00B06D18" w:rsidP="00B06D18">
      <w:pPr>
        <w:pStyle w:val="ListParagraph"/>
        <w:numPr>
          <w:ilvl w:val="1"/>
          <w:numId w:val="1"/>
        </w:numPr>
      </w:pPr>
      <w:r>
        <w:t xml:space="preserve">i.e. </w:t>
      </w:r>
    </w:p>
    <w:tbl>
      <w:tblPr>
        <w:tblStyle w:val="TableGrid"/>
        <w:tblW w:w="0" w:type="auto"/>
        <w:tblInd w:w="1440" w:type="dxa"/>
        <w:tblLook w:val="04A0" w:firstRow="1" w:lastRow="0" w:firstColumn="1" w:lastColumn="0" w:noHBand="0" w:noVBand="1"/>
      </w:tblPr>
      <w:tblGrid>
        <w:gridCol w:w="1543"/>
        <w:gridCol w:w="1599"/>
        <w:gridCol w:w="1598"/>
        <w:gridCol w:w="1570"/>
        <w:gridCol w:w="1600"/>
      </w:tblGrid>
      <w:tr w:rsidR="00B06D18" w:rsidTr="00B06D18">
        <w:tc>
          <w:tcPr>
            <w:tcW w:w="1543" w:type="dxa"/>
          </w:tcPr>
          <w:p w:rsidR="00B06D18" w:rsidRDefault="00B06D18" w:rsidP="00B06D18"/>
        </w:tc>
        <w:tc>
          <w:tcPr>
            <w:tcW w:w="1599" w:type="dxa"/>
          </w:tcPr>
          <w:p w:rsidR="00B06D18" w:rsidRDefault="00B06D18" w:rsidP="00B06D18">
            <w:r>
              <w:t>P</w:t>
            </w:r>
            <w:r w:rsidRPr="00B06D18">
              <w:rPr>
                <w:vertAlign w:val="subscript"/>
              </w:rPr>
              <w:t>1</w:t>
            </w:r>
          </w:p>
        </w:tc>
        <w:tc>
          <w:tcPr>
            <w:tcW w:w="1598" w:type="dxa"/>
          </w:tcPr>
          <w:p w:rsidR="00B06D18" w:rsidRDefault="00B06D18" w:rsidP="00B06D18">
            <w:r>
              <w:t>P</w:t>
            </w:r>
            <w:r w:rsidRPr="00B06D18">
              <w:rPr>
                <w:vertAlign w:val="subscript"/>
              </w:rPr>
              <w:t>2</w:t>
            </w:r>
          </w:p>
        </w:tc>
        <w:tc>
          <w:tcPr>
            <w:tcW w:w="1570" w:type="dxa"/>
          </w:tcPr>
          <w:p w:rsidR="00B06D18" w:rsidRDefault="00B06D18" w:rsidP="00B06D18">
            <w:r>
              <w:t>…</w:t>
            </w:r>
          </w:p>
        </w:tc>
        <w:tc>
          <w:tcPr>
            <w:tcW w:w="1600" w:type="dxa"/>
          </w:tcPr>
          <w:p w:rsidR="00B06D18" w:rsidRDefault="00B06D18" w:rsidP="00B06D18">
            <w:proofErr w:type="spellStart"/>
            <w:r>
              <w:t>P</w:t>
            </w:r>
            <w:r w:rsidRPr="00B06D18">
              <w:rPr>
                <w:vertAlign w:val="subscript"/>
              </w:rPr>
              <w:t>n</w:t>
            </w:r>
            <w:proofErr w:type="spellEnd"/>
          </w:p>
        </w:tc>
      </w:tr>
      <w:tr w:rsidR="00B06D18" w:rsidTr="00B06D18">
        <w:tc>
          <w:tcPr>
            <w:tcW w:w="1543" w:type="dxa"/>
          </w:tcPr>
          <w:p w:rsidR="00B06D18" w:rsidRDefault="00B06D18" w:rsidP="00B06D18">
            <w:r>
              <w:t>P</w:t>
            </w:r>
            <w:r w:rsidRPr="00B06D18">
              <w:rPr>
                <w:vertAlign w:val="subscript"/>
              </w:rPr>
              <w:t>1</w:t>
            </w:r>
          </w:p>
        </w:tc>
        <w:tc>
          <w:tcPr>
            <w:tcW w:w="1599" w:type="dxa"/>
          </w:tcPr>
          <w:p w:rsidR="00B06D18" w:rsidRDefault="00B06D18" w:rsidP="00B06D18">
            <w:r>
              <w:t>X</w:t>
            </w:r>
          </w:p>
        </w:tc>
        <w:tc>
          <w:tcPr>
            <w:tcW w:w="1598" w:type="dxa"/>
          </w:tcPr>
          <w:p w:rsidR="00B06D18" w:rsidRDefault="00B06D18" w:rsidP="00B06D18">
            <w:r>
              <w:t>X</w:t>
            </w:r>
          </w:p>
        </w:tc>
        <w:tc>
          <w:tcPr>
            <w:tcW w:w="1570" w:type="dxa"/>
          </w:tcPr>
          <w:p w:rsidR="00B06D18" w:rsidRDefault="00B06D18" w:rsidP="00B06D18"/>
        </w:tc>
        <w:tc>
          <w:tcPr>
            <w:tcW w:w="1600" w:type="dxa"/>
          </w:tcPr>
          <w:p w:rsidR="00B06D18" w:rsidRDefault="00B06D18" w:rsidP="00B06D18">
            <w:r>
              <w:t>X</w:t>
            </w:r>
          </w:p>
        </w:tc>
      </w:tr>
      <w:tr w:rsidR="00B06D18" w:rsidTr="00B06D18">
        <w:tc>
          <w:tcPr>
            <w:tcW w:w="1543" w:type="dxa"/>
          </w:tcPr>
          <w:p w:rsidR="00B06D18" w:rsidRDefault="00B06D18" w:rsidP="00B06D18">
            <w:r>
              <w:t>P</w:t>
            </w:r>
            <w:r w:rsidRPr="00B06D18">
              <w:rPr>
                <w:vertAlign w:val="subscript"/>
              </w:rPr>
              <w:t>2</w:t>
            </w:r>
          </w:p>
        </w:tc>
        <w:tc>
          <w:tcPr>
            <w:tcW w:w="1599" w:type="dxa"/>
          </w:tcPr>
          <w:p w:rsidR="00B06D18" w:rsidRDefault="00B06D18" w:rsidP="00B06D18"/>
        </w:tc>
        <w:tc>
          <w:tcPr>
            <w:tcW w:w="1598" w:type="dxa"/>
          </w:tcPr>
          <w:p w:rsidR="00B06D18" w:rsidRDefault="00B06D18" w:rsidP="00B06D18">
            <w:r>
              <w:t>X</w:t>
            </w:r>
          </w:p>
        </w:tc>
        <w:tc>
          <w:tcPr>
            <w:tcW w:w="1570" w:type="dxa"/>
          </w:tcPr>
          <w:p w:rsidR="00B06D18" w:rsidRDefault="00B06D18" w:rsidP="00B06D18"/>
        </w:tc>
        <w:tc>
          <w:tcPr>
            <w:tcW w:w="1600" w:type="dxa"/>
          </w:tcPr>
          <w:p w:rsidR="00B06D18" w:rsidRDefault="00B06D18" w:rsidP="00B06D18"/>
        </w:tc>
      </w:tr>
      <w:tr w:rsidR="00B06D18" w:rsidTr="00B06D18">
        <w:tc>
          <w:tcPr>
            <w:tcW w:w="1543" w:type="dxa"/>
          </w:tcPr>
          <w:p w:rsidR="00B06D18" w:rsidRDefault="00B06D18" w:rsidP="00B06D18">
            <w:r>
              <w:t>…</w:t>
            </w:r>
          </w:p>
        </w:tc>
        <w:tc>
          <w:tcPr>
            <w:tcW w:w="1599" w:type="dxa"/>
          </w:tcPr>
          <w:p w:rsidR="00B06D18" w:rsidRDefault="00B06D18" w:rsidP="00B06D18"/>
        </w:tc>
        <w:tc>
          <w:tcPr>
            <w:tcW w:w="1598" w:type="dxa"/>
          </w:tcPr>
          <w:p w:rsidR="00B06D18" w:rsidRDefault="00B06D18" w:rsidP="00B06D18"/>
        </w:tc>
        <w:tc>
          <w:tcPr>
            <w:tcW w:w="1570" w:type="dxa"/>
          </w:tcPr>
          <w:p w:rsidR="00B06D18" w:rsidRDefault="00B06D18" w:rsidP="00B06D18"/>
        </w:tc>
        <w:tc>
          <w:tcPr>
            <w:tcW w:w="1600" w:type="dxa"/>
          </w:tcPr>
          <w:p w:rsidR="00B06D18" w:rsidRDefault="00B06D18" w:rsidP="00B06D18"/>
        </w:tc>
      </w:tr>
      <w:tr w:rsidR="00B06D18" w:rsidTr="00B06D18">
        <w:tc>
          <w:tcPr>
            <w:tcW w:w="1543" w:type="dxa"/>
          </w:tcPr>
          <w:p w:rsidR="00B06D18" w:rsidRDefault="00B06D18" w:rsidP="00B06D18">
            <w:proofErr w:type="spellStart"/>
            <w:r>
              <w:t>P</w:t>
            </w:r>
            <w:r w:rsidRPr="00B06D18">
              <w:rPr>
                <w:vertAlign w:val="subscript"/>
              </w:rPr>
              <w:t>n</w:t>
            </w:r>
            <w:proofErr w:type="spellEnd"/>
          </w:p>
        </w:tc>
        <w:tc>
          <w:tcPr>
            <w:tcW w:w="1599" w:type="dxa"/>
          </w:tcPr>
          <w:p w:rsidR="00B06D18" w:rsidRDefault="00B06D18" w:rsidP="00B06D18">
            <w:r>
              <w:t>X</w:t>
            </w:r>
          </w:p>
        </w:tc>
        <w:tc>
          <w:tcPr>
            <w:tcW w:w="1598" w:type="dxa"/>
          </w:tcPr>
          <w:p w:rsidR="00B06D18" w:rsidRDefault="00B06D18" w:rsidP="00B06D18"/>
        </w:tc>
        <w:tc>
          <w:tcPr>
            <w:tcW w:w="1570" w:type="dxa"/>
          </w:tcPr>
          <w:p w:rsidR="00B06D18" w:rsidRDefault="00B06D18" w:rsidP="00B06D18"/>
        </w:tc>
        <w:tc>
          <w:tcPr>
            <w:tcW w:w="1600" w:type="dxa"/>
          </w:tcPr>
          <w:p w:rsidR="00B06D18" w:rsidRDefault="00B06D18" w:rsidP="00B06D18"/>
        </w:tc>
      </w:tr>
    </w:tbl>
    <w:p w:rsidR="00451F89" w:rsidRDefault="00451F89" w:rsidP="00451F89">
      <w:pPr>
        <w:pStyle w:val="ListParagraph"/>
        <w:numPr>
          <w:ilvl w:val="0"/>
          <w:numId w:val="1"/>
        </w:numPr>
      </w:pPr>
      <w:r>
        <w:t>Specify different files or excel tabs to output certain data. This can potentially be a component of the matrix above.</w:t>
      </w:r>
    </w:p>
    <w:p w:rsidR="00451F89" w:rsidRDefault="00451F89" w:rsidP="00451F89">
      <w:pPr>
        <w:pStyle w:val="ListParagraph"/>
        <w:numPr>
          <w:ilvl w:val="1"/>
          <w:numId w:val="1"/>
        </w:numPr>
      </w:pPr>
      <w:proofErr w:type="gramStart"/>
      <w:r>
        <w:t>i.e</w:t>
      </w:r>
      <w:proofErr w:type="gramEnd"/>
      <w:r>
        <w:t>. all model elements pertaining to X are output in tab 1, all elements pertaining to Y are output in tab 2, etc.</w:t>
      </w:r>
    </w:p>
    <w:p w:rsidR="00B06D18" w:rsidRDefault="00B06D18" w:rsidP="00B06D18">
      <w:pPr>
        <w:pStyle w:val="ListParagraph"/>
        <w:numPr>
          <w:ilvl w:val="0"/>
          <w:numId w:val="1"/>
        </w:numPr>
      </w:pPr>
      <w:r>
        <w:t>Option to not output cells that have a sample size of 0</w:t>
      </w:r>
    </w:p>
    <w:p w:rsidR="00B06D18" w:rsidRDefault="00B06D18" w:rsidP="00B06D18">
      <w:pPr>
        <w:pStyle w:val="ListParagraph"/>
        <w:numPr>
          <w:ilvl w:val="1"/>
          <w:numId w:val="1"/>
        </w:numPr>
      </w:pPr>
      <w:r>
        <w:t>Or output cells with a sample size of 0 to a separate file</w:t>
      </w:r>
    </w:p>
    <w:p w:rsidR="00B06D18" w:rsidRDefault="00B06D18" w:rsidP="00B06D18">
      <w:pPr>
        <w:pStyle w:val="ListParagraph"/>
        <w:numPr>
          <w:ilvl w:val="0"/>
          <w:numId w:val="1"/>
        </w:numPr>
      </w:pPr>
      <w:r>
        <w:t>Output only values with a suspiciousness value within a given range</w:t>
      </w:r>
    </w:p>
    <w:p w:rsidR="00B06D18" w:rsidRDefault="00B06D18" w:rsidP="00B06D18">
      <w:pPr>
        <w:pStyle w:val="ListParagraph"/>
        <w:numPr>
          <w:ilvl w:val="1"/>
          <w:numId w:val="1"/>
        </w:numPr>
      </w:pPr>
      <w:r>
        <w:t>i.e. Suspiciousness == 1.0 or Suspiciousness &gt; 98 or 45 &lt; Suspiciousness &lt; 55</w:t>
      </w:r>
    </w:p>
    <w:p w:rsidR="00A94ED6" w:rsidRDefault="00A94ED6" w:rsidP="00A94ED6">
      <w:pPr>
        <w:pStyle w:val="ListParagraph"/>
        <w:numPr>
          <w:ilvl w:val="0"/>
          <w:numId w:val="1"/>
        </w:numPr>
      </w:pPr>
      <w:r>
        <w:t xml:space="preserve">Specify a </w:t>
      </w:r>
      <w:r w:rsidR="00451F89">
        <w:t xml:space="preserve">specific </w:t>
      </w:r>
      <w:r>
        <w:t>predicate group to check</w:t>
      </w:r>
    </w:p>
    <w:p w:rsidR="00451F89" w:rsidRDefault="00A94ED6" w:rsidP="00451F89">
      <w:pPr>
        <w:pStyle w:val="ListParagraph"/>
        <w:numPr>
          <w:ilvl w:val="1"/>
          <w:numId w:val="1"/>
        </w:numPr>
      </w:pPr>
      <w:r>
        <w:t>i.e. P1 + P2 + P3 &gt; 20</w:t>
      </w:r>
    </w:p>
    <w:p w:rsidR="003C3720" w:rsidRDefault="003C3720" w:rsidP="003C3720">
      <w:pPr>
        <w:pStyle w:val="ListParagraph"/>
        <w:numPr>
          <w:ilvl w:val="0"/>
          <w:numId w:val="1"/>
        </w:numPr>
      </w:pPr>
      <w:r>
        <w:t xml:space="preserve">For values that are true for a predicate inequality, such as P1 == P2. Can the values of P1 &amp; P2 when the result is true be shown and the results of P1 &amp; P2 when false </w:t>
      </w:r>
      <w:proofErr w:type="gramStart"/>
      <w:r>
        <w:t>be</w:t>
      </w:r>
      <w:proofErr w:type="gramEnd"/>
      <w:r>
        <w:t xml:space="preserve"> shown?</w:t>
      </w:r>
    </w:p>
    <w:p w:rsidR="003C3720" w:rsidRDefault="003C3720" w:rsidP="003C3720">
      <w:pPr>
        <w:pStyle w:val="ListParagraph"/>
        <w:numPr>
          <w:ilvl w:val="1"/>
          <w:numId w:val="1"/>
        </w:numPr>
      </w:pPr>
      <w:r>
        <w:t>In essence, are there values of the parameters when equal that produce a true or false outcome all the time.</w:t>
      </w:r>
    </w:p>
    <w:p w:rsidR="003C3720" w:rsidRDefault="003C3720" w:rsidP="003C3720">
      <w:pPr>
        <w:pStyle w:val="ListParagraph"/>
        <w:numPr>
          <w:ilvl w:val="2"/>
          <w:numId w:val="1"/>
        </w:numPr>
      </w:pPr>
      <w:proofErr w:type="gramStart"/>
      <w:r>
        <w:lastRenderedPageBreak/>
        <w:t>i.e</w:t>
      </w:r>
      <w:proofErr w:type="gramEnd"/>
      <w:r>
        <w:t>. when P1 == P2, the suspiciousness is 0.5 with 500 samples. However, in 100 of these samples the value of P1 and P2 equal 80 and for XX/100 of these cases the simulations yielded success.</w:t>
      </w:r>
    </w:p>
    <w:p w:rsidR="00646A44" w:rsidRDefault="00646A44" w:rsidP="00646A44">
      <w:pPr>
        <w:pStyle w:val="ListParagraph"/>
        <w:numPr>
          <w:ilvl w:val="0"/>
          <w:numId w:val="1"/>
        </w:numPr>
      </w:pPr>
      <w:r>
        <w:t>Need a way to specify how to eliminate runs for predicates that the predicate is not applicable</w:t>
      </w:r>
    </w:p>
    <w:p w:rsidR="00646A44" w:rsidRDefault="00646A44" w:rsidP="00646A44">
      <w:pPr>
        <w:pStyle w:val="ListParagraph"/>
        <w:numPr>
          <w:ilvl w:val="1"/>
          <w:numId w:val="1"/>
        </w:numPr>
      </w:pPr>
      <w:proofErr w:type="gramStart"/>
      <w:r>
        <w:t>i.e</w:t>
      </w:r>
      <w:proofErr w:type="gramEnd"/>
      <w:r>
        <w:t>. if there are no sensors created in one run, then the values set for that sensor are DON’T CARES since the sensor does not appear. Therefore, comparing the result of this run with respect to the sensor will add useless cases to the results. Meaning that if the sensor is turned off in 100 cases then the resulting sample size should be 100 less (i.e. sample appears in 85/100 cases instead of 130/200 cases).</w:t>
      </w:r>
      <w:bookmarkStart w:id="0" w:name="_GoBack"/>
      <w:bookmarkEnd w:id="0"/>
    </w:p>
    <w:sectPr w:rsidR="00646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16D2F"/>
    <w:multiLevelType w:val="hybridMultilevel"/>
    <w:tmpl w:val="C4D81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AFF"/>
    <w:rsid w:val="00000D0D"/>
    <w:rsid w:val="000045C0"/>
    <w:rsid w:val="00005530"/>
    <w:rsid w:val="00006E8B"/>
    <w:rsid w:val="000177C8"/>
    <w:rsid w:val="00023041"/>
    <w:rsid w:val="00023A77"/>
    <w:rsid w:val="00027BE0"/>
    <w:rsid w:val="000400DD"/>
    <w:rsid w:val="000431C2"/>
    <w:rsid w:val="00062CFA"/>
    <w:rsid w:val="0006659A"/>
    <w:rsid w:val="00067F35"/>
    <w:rsid w:val="00095C4E"/>
    <w:rsid w:val="000A1564"/>
    <w:rsid w:val="000A79C8"/>
    <w:rsid w:val="000B197F"/>
    <w:rsid w:val="000B24F7"/>
    <w:rsid w:val="000B6D08"/>
    <w:rsid w:val="000B71C2"/>
    <w:rsid w:val="000C4860"/>
    <w:rsid w:val="000D0D68"/>
    <w:rsid w:val="000D15ED"/>
    <w:rsid w:val="000E0B2A"/>
    <w:rsid w:val="000E213B"/>
    <w:rsid w:val="001053C1"/>
    <w:rsid w:val="001125E1"/>
    <w:rsid w:val="0011540A"/>
    <w:rsid w:val="0012372F"/>
    <w:rsid w:val="001249AA"/>
    <w:rsid w:val="00130115"/>
    <w:rsid w:val="0014052E"/>
    <w:rsid w:val="00145FF1"/>
    <w:rsid w:val="00170B78"/>
    <w:rsid w:val="00182715"/>
    <w:rsid w:val="001851AE"/>
    <w:rsid w:val="001971F3"/>
    <w:rsid w:val="001A6EA5"/>
    <w:rsid w:val="001B1046"/>
    <w:rsid w:val="001B3847"/>
    <w:rsid w:val="001B7BDC"/>
    <w:rsid w:val="001C5595"/>
    <w:rsid w:val="001D46C6"/>
    <w:rsid w:val="001D4C5A"/>
    <w:rsid w:val="001E2F9E"/>
    <w:rsid w:val="001E37A2"/>
    <w:rsid w:val="001E4902"/>
    <w:rsid w:val="001E5921"/>
    <w:rsid w:val="001F0001"/>
    <w:rsid w:val="001F22F0"/>
    <w:rsid w:val="001F35FC"/>
    <w:rsid w:val="00207135"/>
    <w:rsid w:val="0021336F"/>
    <w:rsid w:val="00213BAA"/>
    <w:rsid w:val="00215588"/>
    <w:rsid w:val="00227031"/>
    <w:rsid w:val="00242333"/>
    <w:rsid w:val="002440A2"/>
    <w:rsid w:val="00252DF6"/>
    <w:rsid w:val="0026001A"/>
    <w:rsid w:val="002874FF"/>
    <w:rsid w:val="0029792E"/>
    <w:rsid w:val="002A257D"/>
    <w:rsid w:val="002A3F4A"/>
    <w:rsid w:val="002B23E2"/>
    <w:rsid w:val="002B525C"/>
    <w:rsid w:val="002D1EE8"/>
    <w:rsid w:val="002E0501"/>
    <w:rsid w:val="002E388D"/>
    <w:rsid w:val="003020F4"/>
    <w:rsid w:val="00306491"/>
    <w:rsid w:val="00314154"/>
    <w:rsid w:val="00315AB2"/>
    <w:rsid w:val="003165A8"/>
    <w:rsid w:val="003271B8"/>
    <w:rsid w:val="00336262"/>
    <w:rsid w:val="00345A32"/>
    <w:rsid w:val="00351A30"/>
    <w:rsid w:val="00354F24"/>
    <w:rsid w:val="0035621C"/>
    <w:rsid w:val="00374F13"/>
    <w:rsid w:val="00381477"/>
    <w:rsid w:val="00381651"/>
    <w:rsid w:val="00392D43"/>
    <w:rsid w:val="003935AF"/>
    <w:rsid w:val="003A2FBE"/>
    <w:rsid w:val="003A3399"/>
    <w:rsid w:val="003A4726"/>
    <w:rsid w:val="003A5FB3"/>
    <w:rsid w:val="003A74F3"/>
    <w:rsid w:val="003A7A6F"/>
    <w:rsid w:val="003B1F6F"/>
    <w:rsid w:val="003C1991"/>
    <w:rsid w:val="003C3720"/>
    <w:rsid w:val="003C5CE4"/>
    <w:rsid w:val="003D554E"/>
    <w:rsid w:val="003D6E67"/>
    <w:rsid w:val="003E34B3"/>
    <w:rsid w:val="00400BAB"/>
    <w:rsid w:val="004029FB"/>
    <w:rsid w:val="00403D76"/>
    <w:rsid w:val="004054E1"/>
    <w:rsid w:val="00406D86"/>
    <w:rsid w:val="00410D11"/>
    <w:rsid w:val="00415AE8"/>
    <w:rsid w:val="00423455"/>
    <w:rsid w:val="00451F89"/>
    <w:rsid w:val="00453FDA"/>
    <w:rsid w:val="004621D5"/>
    <w:rsid w:val="00474605"/>
    <w:rsid w:val="00475A45"/>
    <w:rsid w:val="00477359"/>
    <w:rsid w:val="00480028"/>
    <w:rsid w:val="00487127"/>
    <w:rsid w:val="00495E36"/>
    <w:rsid w:val="00495F8A"/>
    <w:rsid w:val="004A3C38"/>
    <w:rsid w:val="004C3A64"/>
    <w:rsid w:val="004C5821"/>
    <w:rsid w:val="004D5C3B"/>
    <w:rsid w:val="004D6036"/>
    <w:rsid w:val="004E1975"/>
    <w:rsid w:val="004E392D"/>
    <w:rsid w:val="004E5EA9"/>
    <w:rsid w:val="004E7845"/>
    <w:rsid w:val="004F6887"/>
    <w:rsid w:val="00500575"/>
    <w:rsid w:val="00506A99"/>
    <w:rsid w:val="005106C0"/>
    <w:rsid w:val="00545181"/>
    <w:rsid w:val="0055060E"/>
    <w:rsid w:val="00552470"/>
    <w:rsid w:val="00565B26"/>
    <w:rsid w:val="00566335"/>
    <w:rsid w:val="005715AD"/>
    <w:rsid w:val="005A266D"/>
    <w:rsid w:val="005C2EFF"/>
    <w:rsid w:val="005D0146"/>
    <w:rsid w:val="005D09C5"/>
    <w:rsid w:val="005D5E77"/>
    <w:rsid w:val="005D72A1"/>
    <w:rsid w:val="005D7354"/>
    <w:rsid w:val="005E3156"/>
    <w:rsid w:val="005F0858"/>
    <w:rsid w:val="005F5C4B"/>
    <w:rsid w:val="00610ECC"/>
    <w:rsid w:val="00644A35"/>
    <w:rsid w:val="006451D1"/>
    <w:rsid w:val="00646A44"/>
    <w:rsid w:val="00652D08"/>
    <w:rsid w:val="00664306"/>
    <w:rsid w:val="00677D25"/>
    <w:rsid w:val="00680D10"/>
    <w:rsid w:val="006819E0"/>
    <w:rsid w:val="006A459E"/>
    <w:rsid w:val="006B35AA"/>
    <w:rsid w:val="006B7C88"/>
    <w:rsid w:val="006D164B"/>
    <w:rsid w:val="006E225B"/>
    <w:rsid w:val="006F21C1"/>
    <w:rsid w:val="006F24E2"/>
    <w:rsid w:val="007002A3"/>
    <w:rsid w:val="00712CB7"/>
    <w:rsid w:val="0071393D"/>
    <w:rsid w:val="0071551A"/>
    <w:rsid w:val="0073436B"/>
    <w:rsid w:val="00743D99"/>
    <w:rsid w:val="0074559F"/>
    <w:rsid w:val="00756E91"/>
    <w:rsid w:val="007605E6"/>
    <w:rsid w:val="00770068"/>
    <w:rsid w:val="0077030C"/>
    <w:rsid w:val="0077466D"/>
    <w:rsid w:val="00774F7F"/>
    <w:rsid w:val="00785A2A"/>
    <w:rsid w:val="007A7EB5"/>
    <w:rsid w:val="007D1AAF"/>
    <w:rsid w:val="007D26C5"/>
    <w:rsid w:val="007E2466"/>
    <w:rsid w:val="007E7D06"/>
    <w:rsid w:val="007E7E7F"/>
    <w:rsid w:val="007F3915"/>
    <w:rsid w:val="007F557B"/>
    <w:rsid w:val="00800C39"/>
    <w:rsid w:val="00810D91"/>
    <w:rsid w:val="00810F23"/>
    <w:rsid w:val="00815F67"/>
    <w:rsid w:val="008171CA"/>
    <w:rsid w:val="00817CB0"/>
    <w:rsid w:val="00821969"/>
    <w:rsid w:val="00825D70"/>
    <w:rsid w:val="00846055"/>
    <w:rsid w:val="00852934"/>
    <w:rsid w:val="008631F6"/>
    <w:rsid w:val="00863881"/>
    <w:rsid w:val="00874FF7"/>
    <w:rsid w:val="00883435"/>
    <w:rsid w:val="008A2AEB"/>
    <w:rsid w:val="008A3996"/>
    <w:rsid w:val="008A6DB0"/>
    <w:rsid w:val="008C1918"/>
    <w:rsid w:val="008C652F"/>
    <w:rsid w:val="008D298E"/>
    <w:rsid w:val="008D61A3"/>
    <w:rsid w:val="008E16A3"/>
    <w:rsid w:val="008F75E2"/>
    <w:rsid w:val="009001B7"/>
    <w:rsid w:val="009039F0"/>
    <w:rsid w:val="0092164A"/>
    <w:rsid w:val="009266EF"/>
    <w:rsid w:val="009440AA"/>
    <w:rsid w:val="00954774"/>
    <w:rsid w:val="00967217"/>
    <w:rsid w:val="00971B58"/>
    <w:rsid w:val="0098175F"/>
    <w:rsid w:val="0099001C"/>
    <w:rsid w:val="00990983"/>
    <w:rsid w:val="009E1171"/>
    <w:rsid w:val="009E2BBF"/>
    <w:rsid w:val="009F0083"/>
    <w:rsid w:val="009F45FB"/>
    <w:rsid w:val="00A07875"/>
    <w:rsid w:val="00A12E29"/>
    <w:rsid w:val="00A132F2"/>
    <w:rsid w:val="00A23C64"/>
    <w:rsid w:val="00A27E5C"/>
    <w:rsid w:val="00A41F09"/>
    <w:rsid w:val="00A5072D"/>
    <w:rsid w:val="00A547D3"/>
    <w:rsid w:val="00A56883"/>
    <w:rsid w:val="00A6102A"/>
    <w:rsid w:val="00A723CE"/>
    <w:rsid w:val="00A80228"/>
    <w:rsid w:val="00A8273F"/>
    <w:rsid w:val="00A87438"/>
    <w:rsid w:val="00A90D97"/>
    <w:rsid w:val="00A93550"/>
    <w:rsid w:val="00A94D79"/>
    <w:rsid w:val="00A94ED6"/>
    <w:rsid w:val="00AA3267"/>
    <w:rsid w:val="00AC48A0"/>
    <w:rsid w:val="00AC5D80"/>
    <w:rsid w:val="00AD1BBA"/>
    <w:rsid w:val="00AE0334"/>
    <w:rsid w:val="00AE4B05"/>
    <w:rsid w:val="00AF5550"/>
    <w:rsid w:val="00AF559B"/>
    <w:rsid w:val="00AF7354"/>
    <w:rsid w:val="00AF7B9B"/>
    <w:rsid w:val="00B06674"/>
    <w:rsid w:val="00B06D18"/>
    <w:rsid w:val="00B07F6D"/>
    <w:rsid w:val="00B11B0E"/>
    <w:rsid w:val="00B15682"/>
    <w:rsid w:val="00B37AEE"/>
    <w:rsid w:val="00B4186F"/>
    <w:rsid w:val="00B5095A"/>
    <w:rsid w:val="00B54D36"/>
    <w:rsid w:val="00B63AD4"/>
    <w:rsid w:val="00B66328"/>
    <w:rsid w:val="00B84F6E"/>
    <w:rsid w:val="00B92C77"/>
    <w:rsid w:val="00B9480E"/>
    <w:rsid w:val="00BA28B2"/>
    <w:rsid w:val="00BA7F66"/>
    <w:rsid w:val="00BB0175"/>
    <w:rsid w:val="00BC0F0E"/>
    <w:rsid w:val="00BC1BC1"/>
    <w:rsid w:val="00BC508A"/>
    <w:rsid w:val="00BE3473"/>
    <w:rsid w:val="00BE5F5C"/>
    <w:rsid w:val="00BF0B89"/>
    <w:rsid w:val="00C029DF"/>
    <w:rsid w:val="00C03DF7"/>
    <w:rsid w:val="00C0624C"/>
    <w:rsid w:val="00C065BB"/>
    <w:rsid w:val="00C22887"/>
    <w:rsid w:val="00C302B3"/>
    <w:rsid w:val="00C42BE0"/>
    <w:rsid w:val="00C471C1"/>
    <w:rsid w:val="00C4789F"/>
    <w:rsid w:val="00C541EB"/>
    <w:rsid w:val="00C543A2"/>
    <w:rsid w:val="00C5571C"/>
    <w:rsid w:val="00C91EBD"/>
    <w:rsid w:val="00C950AB"/>
    <w:rsid w:val="00C952D4"/>
    <w:rsid w:val="00CA1291"/>
    <w:rsid w:val="00CB05D5"/>
    <w:rsid w:val="00CB2907"/>
    <w:rsid w:val="00CB6A6D"/>
    <w:rsid w:val="00CC5EF4"/>
    <w:rsid w:val="00CD2E46"/>
    <w:rsid w:val="00CD3828"/>
    <w:rsid w:val="00CD74EE"/>
    <w:rsid w:val="00CF3658"/>
    <w:rsid w:val="00D01A2C"/>
    <w:rsid w:val="00D0253F"/>
    <w:rsid w:val="00D0536E"/>
    <w:rsid w:val="00D06A58"/>
    <w:rsid w:val="00D06AA2"/>
    <w:rsid w:val="00D0747C"/>
    <w:rsid w:val="00D121AD"/>
    <w:rsid w:val="00D13DAC"/>
    <w:rsid w:val="00D15B0C"/>
    <w:rsid w:val="00D23AE5"/>
    <w:rsid w:val="00D31B04"/>
    <w:rsid w:val="00D34D8F"/>
    <w:rsid w:val="00D35EC3"/>
    <w:rsid w:val="00D42184"/>
    <w:rsid w:val="00D451C6"/>
    <w:rsid w:val="00D4641C"/>
    <w:rsid w:val="00D51AFF"/>
    <w:rsid w:val="00D67EA4"/>
    <w:rsid w:val="00D7635A"/>
    <w:rsid w:val="00D81021"/>
    <w:rsid w:val="00D90176"/>
    <w:rsid w:val="00D96ACC"/>
    <w:rsid w:val="00D96DBD"/>
    <w:rsid w:val="00DA560D"/>
    <w:rsid w:val="00DA5AB6"/>
    <w:rsid w:val="00DB0A13"/>
    <w:rsid w:val="00DB0D5E"/>
    <w:rsid w:val="00DB2663"/>
    <w:rsid w:val="00DB470E"/>
    <w:rsid w:val="00DB5AC7"/>
    <w:rsid w:val="00DB6B11"/>
    <w:rsid w:val="00DC7013"/>
    <w:rsid w:val="00DD24E1"/>
    <w:rsid w:val="00DD5FFC"/>
    <w:rsid w:val="00DD74EC"/>
    <w:rsid w:val="00DF3240"/>
    <w:rsid w:val="00DF3B09"/>
    <w:rsid w:val="00E07111"/>
    <w:rsid w:val="00E16EA1"/>
    <w:rsid w:val="00E24042"/>
    <w:rsid w:val="00E34C9E"/>
    <w:rsid w:val="00E42A73"/>
    <w:rsid w:val="00E50B37"/>
    <w:rsid w:val="00E65974"/>
    <w:rsid w:val="00E6645C"/>
    <w:rsid w:val="00E72E66"/>
    <w:rsid w:val="00E80CB7"/>
    <w:rsid w:val="00E80E0F"/>
    <w:rsid w:val="00EC5B56"/>
    <w:rsid w:val="00ED7D86"/>
    <w:rsid w:val="00F0008E"/>
    <w:rsid w:val="00F022A6"/>
    <w:rsid w:val="00F0235C"/>
    <w:rsid w:val="00F03C0D"/>
    <w:rsid w:val="00F10780"/>
    <w:rsid w:val="00F11D2C"/>
    <w:rsid w:val="00F15B33"/>
    <w:rsid w:val="00F24646"/>
    <w:rsid w:val="00F338FB"/>
    <w:rsid w:val="00F34140"/>
    <w:rsid w:val="00F36A2D"/>
    <w:rsid w:val="00F379B4"/>
    <w:rsid w:val="00F71963"/>
    <w:rsid w:val="00F723F3"/>
    <w:rsid w:val="00F7356C"/>
    <w:rsid w:val="00F8227A"/>
    <w:rsid w:val="00F87251"/>
    <w:rsid w:val="00F91799"/>
    <w:rsid w:val="00F940C5"/>
    <w:rsid w:val="00FA04F7"/>
    <w:rsid w:val="00FA0AF2"/>
    <w:rsid w:val="00FB4E2D"/>
    <w:rsid w:val="00FC5949"/>
    <w:rsid w:val="00FC6000"/>
    <w:rsid w:val="00FC6D5A"/>
    <w:rsid w:val="00FE207A"/>
    <w:rsid w:val="00FE6E8D"/>
    <w:rsid w:val="00FE73BB"/>
    <w:rsid w:val="00FF2F85"/>
    <w:rsid w:val="00FF5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AFF"/>
    <w:pPr>
      <w:ind w:left="720"/>
      <w:contextualSpacing/>
    </w:pPr>
  </w:style>
  <w:style w:type="table" w:styleId="TableGrid">
    <w:name w:val="Table Grid"/>
    <w:basedOn w:val="TableNormal"/>
    <w:uiPriority w:val="39"/>
    <w:rsid w:val="00B06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AFF"/>
    <w:pPr>
      <w:ind w:left="720"/>
      <w:contextualSpacing/>
    </w:pPr>
  </w:style>
  <w:style w:type="table" w:styleId="TableGrid">
    <w:name w:val="Table Grid"/>
    <w:basedOn w:val="TableNormal"/>
    <w:uiPriority w:val="39"/>
    <w:rsid w:val="00B06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clynch</dc:creator>
  <cp:lastModifiedBy>MSI Lab</cp:lastModifiedBy>
  <cp:revision>3</cp:revision>
  <dcterms:created xsi:type="dcterms:W3CDTF">2015-01-13T14:11:00Z</dcterms:created>
  <dcterms:modified xsi:type="dcterms:W3CDTF">2015-01-13T14:18:00Z</dcterms:modified>
</cp:coreProperties>
</file>