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Study on Implementing 3D Shapes Using OpenGL in Office Programs</w:t>
      </w:r>
    </w:p>
    <w:p>
      <w:pPr>
        <w:pStyle w:val="Heading1"/>
      </w:pPr>
      <w:r>
        <w:t>Chapter 1: Introduction</w:t>
      </w:r>
    </w:p>
    <w:p>
      <w:r>
        <w:br/>
        <w:t>1.1 Background and Motivation</w:t>
        <w:br/>
        <w:br/>
        <w:t>The advancement of computer graphics has transformed numerous industries, including gaming, simulation, education, and scientific visualization. While office productivity software has traditionally focused on text, spreadsheets, and basic 2D graphics, there is an increasing demand for integrating interactive 3D content into these applications. Such integration allows for richer presentations, more effective data visualization, and enhanced user engagement. Implementing 3D shapes using OpenGL within office programs presents unique theoretical and practical challenges that warrant a dedicated study.</w:t>
        <w:br/>
        <w:br/>
        <w:t>1.2 Importance of 3D Content in Office Software</w:t>
        <w:br/>
        <w:br/>
        <w:t>3D content in office software enables users to create dynamic and visually engaging documents. From complex engineering diagrams to educational models, 3D graphics provide clarity and depth that 2D graphics cannot. The ability to manipulate and visualize data in three dimensions enhances comprehension and decision-making. As modern office applications continue to evolve, incorporating 3D capabilities becomes a critical factor in their competitiveness and usability.</w:t>
        <w:br/>
        <w:br/>
        <w:t>1.3 Problem Definition</w:t>
        <w:br/>
        <w:br/>
        <w:t>Despite the clear benefits, embedding 3D shapes in office programs is nontrivial. Challenges include integrating OpenGL with existing software architectures, managing system resources efficiently, ensuring cross-platform compatibility, and maintaining application stability. This paper seeks to theoretically explore these challenges, providing a foundation for future practical implementations.</w:t>
        <w:br/>
        <w:br/>
        <w:t>1.4 Research Scope and Limitations</w:t>
        <w:br/>
        <w:br/>
        <w:t>This study focuses on the theoretical aspects of implementing 3D shapes using OpenGL in office programs. While practical implementation and benchmarking are beyond the scope of this paper, the discussion includes considerations for software architecture, rendering strategies, and potential integration approaches. Security, performance, and cross-platform concerns are addressed within the theoretical framework.</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