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Chapter 4: Implementation Strategies, Security, and Performance</w:t>
      </w:r>
    </w:p>
    <w:p>
      <w:pPr>
        <w:pStyle w:val="BodyText"/>
      </w:pPr>
      <w:r>
        <w:rPr>
          <w:b/>
          <w:bCs/>
        </w:rPr>
        <w:t xml:space="preserve">4.1 Implementation Strategies (Theoretical)</w:t>
      </w:r>
    </w:p>
    <w:p>
      <w:pPr>
        <w:pStyle w:val="BodyText"/>
      </w:pPr>
      <w:r>
        <w:t xml:space="preserve">4.1.1 Software Rendering vs Hardware Rendering</w:t>
      </w:r>
    </w:p>
    <w:p>
      <w:pPr>
        <w:pStyle w:val="BodyText"/>
      </w:pPr>
      <w:r>
        <w:t xml:space="preserve">Software rendering performs computations on the CPU, offering flexibility but limited performance. Hardware rendering leverages GPU acceleration, enabling high-performance 3D rendering and interactive manipulation of complex shapes within office programs.</w:t>
      </w:r>
    </w:p>
    <w:p>
      <w:pPr>
        <w:pStyle w:val="BodyText"/>
      </w:pPr>
      <w:r>
        <w:t xml:space="preserve">4.1.2 Embedding Techniques (ActiveX, OLE, OpenGL Wrapper)</w:t>
      </w:r>
    </w:p>
    <w:p>
      <w:pPr>
        <w:pStyle w:val="BodyText"/>
      </w:pPr>
      <w:r>
        <w:t xml:space="preserve">Embedding 3D content can be achieved via ActiveX controls, Object Linking and Embedding (OLE), or specialized OpenGL wrappers. Each technique has advantages in terms of compatibility, ease of integration, and performance.</w:t>
      </w:r>
    </w:p>
    <w:p>
      <w:pPr>
        <w:pStyle w:val="BodyText"/>
      </w:pPr>
      <w:r>
        <w:t xml:space="preserve">4.1.3 Cross-Platform Considerations</w:t>
      </w:r>
    </w:p>
    <w:p>
      <w:pPr>
        <w:pStyle w:val="BodyText"/>
      </w:pPr>
      <w:r>
        <w:t xml:space="preserve">Implementations must account for differences in operating systems, graphics drivers, and office suites. Cross-platform solutions rely on abstracting platform-specific APIs and maintaining consistent rendering behavior.</w:t>
      </w:r>
    </w:p>
    <w:p>
      <w:pPr>
        <w:pStyle w:val="BodyText"/>
      </w:pPr>
      <w:r>
        <w:t xml:space="preserve">4.1.4 Interoperability with COM, WebView, and .NET</w:t>
      </w:r>
    </w:p>
    <w:p>
      <w:pPr>
        <w:pStyle w:val="BodyText"/>
      </w:pPr>
      <w:r>
        <w:t xml:space="preserve">Office applications often use COM objects, WebView components, or .NET frameworks. Theoretical integration strategies involve establishing bridges between OpenGL contexts and these frameworks for seamless rendering.</w:t>
      </w:r>
    </w:p>
    <w:p>
      <w:pPr>
        <w:pStyle w:val="BodyText"/>
      </w:pPr>
      <w:r>
        <w:t xml:space="preserve">4.1.5 Texture, Lighting, Depth, and Animation Handling in Office Software</w:t>
      </w:r>
    </w:p>
    <w:p>
      <w:pPr>
        <w:pStyle w:val="BodyText"/>
      </w:pPr>
      <w:r>
        <w:t xml:space="preserve">Handling textures, lighting, depth buffers, and animations requires careful management to ensure real-time performance and visual fidelity, particularly within the constraints of office application event loops.</w:t>
      </w:r>
    </w:p>
    <w:p>
      <w:pPr>
        <w:pStyle w:val="BodyText"/>
      </w:pPr>
      <w:r>
        <w:rPr>
          <w:b/>
          <w:bCs/>
        </w:rPr>
        <w:t xml:space="preserve">4.2 Security, Performance, and Resource Management</w:t>
      </w:r>
    </w:p>
    <w:p>
      <w:pPr>
        <w:pStyle w:val="BodyText"/>
      </w:pPr>
      <w:r>
        <w:t xml:space="preserve">4.2.1 Sandbox and Permission Model</w:t>
      </w:r>
    </w:p>
    <w:p>
      <w:pPr>
        <w:pStyle w:val="BodyText"/>
      </w:pPr>
      <w:r>
        <w:t xml:space="preserve">Embedding 3D content introduces security considerations. Implementations should respect sandboxing, permission restrictions, and prevent execution of untrusted shader or model code.</w:t>
      </w:r>
    </w:p>
    <w:p>
      <w:pPr>
        <w:pStyle w:val="BodyText"/>
      </w:pPr>
      <w:r>
        <w:t xml:space="preserve">4.2.2 Memory and GPU Resource Management</w:t>
      </w:r>
    </w:p>
    <w:p>
      <w:pPr>
        <w:pStyle w:val="BodyText"/>
      </w:pPr>
      <w:r>
        <w:t xml:space="preserve">Efficient allocation and deallocation of memory, textures, and GPU buffers are essential. Poor resource management may result in crashes or degraded performance.</w:t>
      </w:r>
    </w:p>
    <w:p>
      <w:pPr>
        <w:pStyle w:val="BodyText"/>
      </w:pPr>
      <w:r>
        <w:t xml:space="preserve">4.2.3 Frame Rate, Refresh, and Event Loops in Office Containers</w:t>
      </w:r>
    </w:p>
    <w:p>
      <w:pPr>
        <w:pStyle w:val="BodyText"/>
      </w:pPr>
      <w:r>
        <w:t xml:space="preserve">Maintaining smooth rendering requires integrating with the office application’s event loop, updating frames at a consistent rate, and minimizing CPU/GPU overhead.</w:t>
      </w:r>
    </w:p>
    <w:p>
      <w:pPr>
        <w:pStyle w:val="BodyText"/>
      </w:pPr>
      <w:r>
        <w:t xml:space="preserve">4.2.4 Stability Concerns and User Safety</w:t>
      </w:r>
    </w:p>
    <w:p>
      <w:pPr>
        <w:pStyle w:val="BodyText"/>
      </w:pPr>
      <w:r>
        <w:t xml:space="preserve">Theoretical considerations must ensure that crashes, GPU hangs, or excessive resource usage do not affect the overall stability of office applications, preserving user data and application responsiveness.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2025-10-23T04:15:18Z</dcterms:created>
  <dcterms:modified xsi:type="dcterms:W3CDTF">2025-10-23T04:15:18Z</dcterms:modified>
</cp:coreProperties>
</file>

<file path=docProps/custom.xml><?xml version="1.0" encoding="utf-8"?>
<Properties xmlns="http://schemas.openxmlformats.org/officeDocument/2006/custom-properties" xmlns:vt="http://schemas.openxmlformats.org/officeDocument/2006/docPropsVTypes"/>
</file>