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B2E" w:rsidRDefault="00D55062" w:rsidP="00D55062">
      <w:pPr>
        <w:jc w:val="center"/>
        <w:rPr>
          <w:sz w:val="32"/>
          <w:szCs w:val="32"/>
        </w:rPr>
      </w:pP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60288" behindDoc="1" locked="0" layoutInCell="1" allowOverlap="1" wp14:anchorId="2C6F43C6" wp14:editId="4387C132">
            <wp:simplePos x="0" y="0"/>
            <wp:positionH relativeFrom="column">
              <wp:posOffset>5755005</wp:posOffset>
            </wp:positionH>
            <wp:positionV relativeFrom="paragraph">
              <wp:posOffset>-691515</wp:posOffset>
            </wp:positionV>
            <wp:extent cx="1089025" cy="10858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FE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1" locked="0" layoutInCell="1" allowOverlap="1" wp14:anchorId="4A0B72D4" wp14:editId="34411CC9">
            <wp:simplePos x="0" y="0"/>
            <wp:positionH relativeFrom="column">
              <wp:posOffset>-340995</wp:posOffset>
            </wp:positionH>
            <wp:positionV relativeFrom="paragraph">
              <wp:posOffset>-680720</wp:posOffset>
            </wp:positionV>
            <wp:extent cx="1089025" cy="1080770"/>
            <wp:effectExtent l="0" t="0" r="0" b="508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64">
        <w:rPr>
          <w:sz w:val="32"/>
          <w:szCs w:val="32"/>
        </w:rPr>
        <w:t>Universidad Veracruzana</w:t>
      </w:r>
    </w:p>
    <w:p w:rsidR="00D55062" w:rsidRPr="00DC5664" w:rsidRDefault="00D55062" w:rsidP="00D55062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>Facultad de Estadística e Informática</w:t>
      </w:r>
    </w:p>
    <w:p w:rsidR="00D55062" w:rsidRDefault="00D55062" w:rsidP="00D55062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 xml:space="preserve">Experiencia Educativa: Administración de Proyectos </w:t>
      </w:r>
    </w:p>
    <w:p w:rsidR="005D6B2E" w:rsidRPr="005D6B2E" w:rsidRDefault="005D6B2E" w:rsidP="00D55062">
      <w:pPr>
        <w:jc w:val="center"/>
        <w:rPr>
          <w:b/>
          <w:sz w:val="32"/>
          <w:szCs w:val="32"/>
        </w:rPr>
      </w:pPr>
      <w:r w:rsidRPr="005D6B2E">
        <w:rPr>
          <w:b/>
          <w:sz w:val="32"/>
          <w:szCs w:val="32"/>
        </w:rPr>
        <w:t>Formato de solicitud de cambio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10"/>
        <w:gridCol w:w="5110"/>
      </w:tblGrid>
      <w:tr w:rsidR="005D6B2E" w:rsidTr="005D6B2E">
        <w:tc>
          <w:tcPr>
            <w:tcW w:w="5110" w:type="dxa"/>
          </w:tcPr>
          <w:p w:rsidR="005D6B2E" w:rsidRDefault="005D6B2E" w:rsidP="00D55062">
            <w:r>
              <w:t>Nombre del Proyecto:</w:t>
            </w:r>
          </w:p>
        </w:tc>
        <w:tc>
          <w:tcPr>
            <w:tcW w:w="5110" w:type="dxa"/>
          </w:tcPr>
          <w:p w:rsidR="005D6B2E" w:rsidRDefault="009F6E5D" w:rsidP="000D5F63">
            <w:r>
              <w:t>Sis</w:t>
            </w:r>
            <w:r w:rsidR="000D5F63">
              <w:t>tema de información de control de cursos</w:t>
            </w:r>
            <w:r>
              <w:t xml:space="preserve"> </w:t>
            </w:r>
            <w:r w:rsidR="000D5F63">
              <w:t>(</w:t>
            </w:r>
            <w:r>
              <w:t>SIC</w:t>
            </w:r>
            <w:r w:rsidR="000D5F63">
              <w:t>C</w:t>
            </w:r>
            <w:r>
              <w:t xml:space="preserve"> </w:t>
            </w:r>
            <w:r w:rsidR="000D5F63">
              <w:t>)</w:t>
            </w:r>
          </w:p>
        </w:tc>
      </w:tr>
      <w:tr w:rsidR="005D6B2E" w:rsidTr="005D6B2E">
        <w:tc>
          <w:tcPr>
            <w:tcW w:w="5110" w:type="dxa"/>
          </w:tcPr>
          <w:p w:rsidR="005D6B2E" w:rsidRDefault="005D6B2E" w:rsidP="00D55062">
            <w:r>
              <w:t>Fecha:</w:t>
            </w:r>
          </w:p>
        </w:tc>
        <w:tc>
          <w:tcPr>
            <w:tcW w:w="5110" w:type="dxa"/>
          </w:tcPr>
          <w:p w:rsidR="005D6B2E" w:rsidRDefault="009F6E5D" w:rsidP="00D55062">
            <w:r>
              <w:t>08 de mayo de 2014</w:t>
            </w:r>
          </w:p>
        </w:tc>
      </w:tr>
      <w:tr w:rsidR="005D6B2E" w:rsidTr="005D6B2E">
        <w:tc>
          <w:tcPr>
            <w:tcW w:w="5110" w:type="dxa"/>
          </w:tcPr>
          <w:p w:rsidR="005D6B2E" w:rsidRDefault="000D5F63" w:rsidP="00D55062">
            <w:r>
              <w:t>Líder</w:t>
            </w:r>
            <w:r w:rsidR="005D6B2E">
              <w:t xml:space="preserve"> de Proyecto:</w:t>
            </w:r>
          </w:p>
        </w:tc>
        <w:tc>
          <w:tcPr>
            <w:tcW w:w="5110" w:type="dxa"/>
          </w:tcPr>
          <w:p w:rsidR="005D6B2E" w:rsidRDefault="000D5F63" w:rsidP="00D55062">
            <w:r>
              <w:t>Luis Francisco Gutiérrez Mora</w:t>
            </w:r>
          </w:p>
        </w:tc>
      </w:tr>
      <w:tr w:rsidR="005D6B2E" w:rsidTr="005D6B2E">
        <w:tc>
          <w:tcPr>
            <w:tcW w:w="5110" w:type="dxa"/>
          </w:tcPr>
          <w:p w:rsidR="005D6B2E" w:rsidRPr="005D6B2E" w:rsidRDefault="005D6B2E" w:rsidP="00D55062">
            <w:pPr>
              <w:rPr>
                <w:u w:val="single"/>
              </w:rPr>
            </w:pPr>
            <w:r>
              <w:t xml:space="preserve">Responsable de la </w:t>
            </w:r>
            <w:r w:rsidRPr="000D5F63">
              <w:t>solicitud:</w:t>
            </w:r>
          </w:p>
        </w:tc>
        <w:tc>
          <w:tcPr>
            <w:tcW w:w="5110" w:type="dxa"/>
          </w:tcPr>
          <w:p w:rsidR="005D6B2E" w:rsidRDefault="000D5F63" w:rsidP="00D55062">
            <w:r>
              <w:t xml:space="preserve">Luis Francisco </w:t>
            </w:r>
            <w:r w:rsidR="00BF1979">
              <w:t>Gutiérrez</w:t>
            </w:r>
            <w:r>
              <w:t xml:space="preserve"> Mora</w:t>
            </w:r>
          </w:p>
        </w:tc>
      </w:tr>
      <w:tr w:rsidR="005D6B2E" w:rsidTr="005D6B2E">
        <w:tc>
          <w:tcPr>
            <w:tcW w:w="5110" w:type="dxa"/>
          </w:tcPr>
          <w:p w:rsidR="005D6B2E" w:rsidRDefault="005D6B2E" w:rsidP="00D55062">
            <w:r>
              <w:t>Responsable de la actividad:</w:t>
            </w:r>
          </w:p>
        </w:tc>
        <w:tc>
          <w:tcPr>
            <w:tcW w:w="5110" w:type="dxa"/>
          </w:tcPr>
          <w:p w:rsidR="005D6B2E" w:rsidRDefault="00BF1979" w:rsidP="00D55062">
            <w:r>
              <w:t xml:space="preserve">Luis Francisco Gutiérrez Mora , Saúl Quiroz </w:t>
            </w:r>
            <w:proofErr w:type="spellStart"/>
            <w:r>
              <w:t>Rossi</w:t>
            </w:r>
            <w:proofErr w:type="spellEnd"/>
          </w:p>
        </w:tc>
      </w:tr>
    </w:tbl>
    <w:p w:rsidR="00672449" w:rsidRDefault="00672449" w:rsidP="00D55062">
      <w:r>
        <w:t>Comité de control de cambios (CCC)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5"/>
        <w:gridCol w:w="4871"/>
      </w:tblGrid>
      <w:tr w:rsidR="00672449" w:rsidTr="00DE2FB6">
        <w:tc>
          <w:tcPr>
            <w:tcW w:w="10296" w:type="dxa"/>
            <w:gridSpan w:val="2"/>
          </w:tcPr>
          <w:p w:rsidR="00672449" w:rsidRPr="00672449" w:rsidRDefault="00672449" w:rsidP="00672449">
            <w:pPr>
              <w:jc w:val="center"/>
              <w:rPr>
                <w:b/>
              </w:rPr>
            </w:pPr>
            <w:r w:rsidRPr="00672449">
              <w:rPr>
                <w:b/>
              </w:rPr>
              <w:t>Comité de control de cambios (CCC)</w:t>
            </w:r>
          </w:p>
        </w:tc>
      </w:tr>
      <w:tr w:rsidR="00672449" w:rsidTr="00672449">
        <w:tc>
          <w:tcPr>
            <w:tcW w:w="5425" w:type="dxa"/>
          </w:tcPr>
          <w:p w:rsidR="00672449" w:rsidRPr="00672449" w:rsidRDefault="00672449" w:rsidP="00E46210">
            <w:pPr>
              <w:jc w:val="center"/>
              <w:rPr>
                <w:b/>
              </w:rPr>
            </w:pPr>
            <w:r w:rsidRPr="00672449">
              <w:rPr>
                <w:b/>
              </w:rPr>
              <w:t>Rol</w:t>
            </w:r>
          </w:p>
        </w:tc>
        <w:tc>
          <w:tcPr>
            <w:tcW w:w="4871" w:type="dxa"/>
          </w:tcPr>
          <w:p w:rsidR="00672449" w:rsidRPr="00672449" w:rsidRDefault="00672449" w:rsidP="00E46210">
            <w:pPr>
              <w:jc w:val="center"/>
              <w:rPr>
                <w:b/>
              </w:rPr>
            </w:pPr>
            <w:r w:rsidRPr="00672449">
              <w:rPr>
                <w:b/>
              </w:rPr>
              <w:t xml:space="preserve">Nombre </w:t>
            </w:r>
          </w:p>
        </w:tc>
      </w:tr>
      <w:tr w:rsidR="00672449" w:rsidTr="00672449">
        <w:tc>
          <w:tcPr>
            <w:tcW w:w="5425" w:type="dxa"/>
          </w:tcPr>
          <w:p w:rsidR="00672449" w:rsidRDefault="00672449" w:rsidP="00E46210">
            <w:r>
              <w:t>Aprobador y analista de cambios</w:t>
            </w:r>
          </w:p>
        </w:tc>
        <w:tc>
          <w:tcPr>
            <w:tcW w:w="4871" w:type="dxa"/>
          </w:tcPr>
          <w:p w:rsidR="00672449" w:rsidRDefault="00672449" w:rsidP="00E46210">
            <w:r>
              <w:t>Juan Carlos Pérez Arriaga</w:t>
            </w:r>
          </w:p>
        </w:tc>
      </w:tr>
    </w:tbl>
    <w:p w:rsidR="00672449" w:rsidRDefault="00672449" w:rsidP="00D550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5D6B2E" w:rsidTr="005D6B2E">
        <w:tc>
          <w:tcPr>
            <w:tcW w:w="10220" w:type="dxa"/>
          </w:tcPr>
          <w:p w:rsidR="005D6B2E" w:rsidRPr="00672449" w:rsidRDefault="005D6B2E" w:rsidP="005D6B2E">
            <w:pPr>
              <w:jc w:val="center"/>
              <w:rPr>
                <w:b/>
              </w:rPr>
            </w:pPr>
            <w:r w:rsidRPr="00672449">
              <w:rPr>
                <w:b/>
              </w:rPr>
              <w:t>Descripción del cambio</w:t>
            </w:r>
          </w:p>
        </w:tc>
      </w:tr>
      <w:tr w:rsidR="005D6B2E" w:rsidTr="005D6B2E">
        <w:tc>
          <w:tcPr>
            <w:tcW w:w="10220" w:type="dxa"/>
          </w:tcPr>
          <w:p w:rsidR="00BF1979" w:rsidRDefault="00BF1979" w:rsidP="00D55062">
            <w:r>
              <w:t>Cambio en el plan de trabajo (movimiento  de fechas y agregación de tareas):</w:t>
            </w:r>
          </w:p>
          <w:p w:rsidR="00BF1979" w:rsidRDefault="00BF1979" w:rsidP="00080E45">
            <w:pPr>
              <w:pStyle w:val="Prrafodelista"/>
              <w:numPr>
                <w:ilvl w:val="0"/>
                <w:numId w:val="5"/>
              </w:numPr>
            </w:pPr>
            <w:r>
              <w:t>El modelo de E-R</w:t>
            </w:r>
            <w:r w:rsidR="0025582F">
              <w:t xml:space="preserve">: </w:t>
            </w:r>
            <w:r w:rsidR="0025582F">
              <w:t>La fecha establecida originalmente para el comienzo de la actividad fue el 21/05/14, sin embargo se adelantara a 6/05/14.</w:t>
            </w:r>
          </w:p>
          <w:p w:rsidR="00BF1979" w:rsidRDefault="00BF1979" w:rsidP="00080E45">
            <w:pPr>
              <w:pStyle w:val="Prrafodelista"/>
              <w:numPr>
                <w:ilvl w:val="0"/>
                <w:numId w:val="5"/>
              </w:numPr>
            </w:pPr>
            <w:r>
              <w:t>El modelo relacional</w:t>
            </w:r>
            <w:r w:rsidR="008C021A">
              <w:t xml:space="preserve">: </w:t>
            </w:r>
            <w:r w:rsidR="008C021A">
              <w:t xml:space="preserve">El modelo Entidad-Relación, se </w:t>
            </w:r>
            <w:r w:rsidR="0025582F">
              <w:t>realizó</w:t>
            </w:r>
            <w:bookmarkStart w:id="0" w:name="_GoBack"/>
            <w:bookmarkEnd w:id="0"/>
            <w:r w:rsidR="008C021A">
              <w:t xml:space="preserve"> de manera anticipada a la </w:t>
            </w:r>
            <w:proofErr w:type="spellStart"/>
            <w:r w:rsidR="008C021A">
              <w:t>planeada,debido</w:t>
            </w:r>
            <w:proofErr w:type="spellEnd"/>
            <w:r w:rsidR="008C021A">
              <w:t xml:space="preserve"> a que era indispensable para que el equipo tuviera una idea más centralizada de entidades que se usaran (BD).</w:t>
            </w:r>
            <w:r w:rsidR="0025582F">
              <w:t xml:space="preserve"> La fecha establecida originalmente para el comienzo de la actividad fue el 21/05/14, sin embargo se adelantara a 6/05/14.</w:t>
            </w:r>
          </w:p>
          <w:p w:rsidR="005D6B2E" w:rsidRDefault="00BF1979" w:rsidP="00080E45">
            <w:pPr>
              <w:pStyle w:val="Prrafodelista"/>
              <w:numPr>
                <w:ilvl w:val="0"/>
                <w:numId w:val="5"/>
              </w:numPr>
            </w:pPr>
            <w:r>
              <w:t>Diccionario de datos</w:t>
            </w:r>
            <w:r w:rsidR="0025582F">
              <w:t xml:space="preserve">: </w:t>
            </w:r>
            <w:r w:rsidR="0025582F">
              <w:t>La fecha establecida originalmente para el comienzo de la actividad fue el 21/05/14, sin embargo se adelantara a 6/05/14.</w:t>
            </w:r>
          </w:p>
          <w:p w:rsidR="00080E45" w:rsidRDefault="00080E45" w:rsidP="00080E45">
            <w:pPr>
              <w:pStyle w:val="Prrafodelista"/>
              <w:numPr>
                <w:ilvl w:val="0"/>
                <w:numId w:val="5"/>
              </w:numPr>
            </w:pPr>
            <w:r>
              <w:t xml:space="preserve">Tutorial de </w:t>
            </w:r>
            <w:proofErr w:type="spellStart"/>
            <w:r>
              <w:t>GitHub</w:t>
            </w:r>
            <w:proofErr w:type="spellEnd"/>
            <w:r w:rsidR="008C021A">
              <w:t xml:space="preserve">: Se agregó un tutorial de </w:t>
            </w:r>
            <w:proofErr w:type="spellStart"/>
            <w:r w:rsidR="008C021A">
              <w:t>github</w:t>
            </w:r>
            <w:proofErr w:type="spellEnd"/>
            <w:r w:rsidR="008C021A">
              <w:t>, ya que fue requisito de la propia materia, la fecha de inicio para el tutorial, es el día 5 de mayo, se pretende que con este cambio el proyecto tendrá respaldo mediante un control de versiones.</w:t>
            </w:r>
          </w:p>
        </w:tc>
      </w:tr>
    </w:tbl>
    <w:p w:rsidR="005D6B2E" w:rsidRDefault="005D6B2E" w:rsidP="00D550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5D6B2E" w:rsidTr="00E46210">
        <w:tc>
          <w:tcPr>
            <w:tcW w:w="10220" w:type="dxa"/>
          </w:tcPr>
          <w:p w:rsidR="005D6B2E" w:rsidRPr="00672449" w:rsidRDefault="005D6B2E" w:rsidP="00E46210">
            <w:pPr>
              <w:jc w:val="center"/>
              <w:rPr>
                <w:b/>
              </w:rPr>
            </w:pPr>
            <w:r w:rsidRPr="00672449">
              <w:rPr>
                <w:b/>
              </w:rPr>
              <w:t>Causas y/o beneficios</w:t>
            </w:r>
          </w:p>
        </w:tc>
      </w:tr>
      <w:tr w:rsidR="005D6B2E" w:rsidTr="00E46210">
        <w:tc>
          <w:tcPr>
            <w:tcW w:w="10220" w:type="dxa"/>
          </w:tcPr>
          <w:p w:rsidR="005D6B2E" w:rsidRDefault="00080E45" w:rsidP="00080E45">
            <w:pPr>
              <w:pStyle w:val="Prrafodelista"/>
              <w:numPr>
                <w:ilvl w:val="0"/>
                <w:numId w:val="3"/>
              </w:numPr>
            </w:pPr>
            <w:r>
              <w:t>Los modelos que conciernen a la base de datos se realizaron para tener definidas las entidades que se tendrán para cada CU, con el beneficio de agilizar el trabajo del resto del equipo.</w:t>
            </w:r>
          </w:p>
          <w:p w:rsidR="00080E45" w:rsidRDefault="00080E45" w:rsidP="0081098A">
            <w:pPr>
              <w:pStyle w:val="Prrafodelista"/>
              <w:numPr>
                <w:ilvl w:val="0"/>
                <w:numId w:val="3"/>
              </w:numPr>
            </w:pPr>
            <w:r>
              <w:t xml:space="preserve">El tutorial de </w:t>
            </w:r>
            <w:proofErr w:type="spellStart"/>
            <w:r>
              <w:t>GitHub</w:t>
            </w:r>
            <w:proofErr w:type="spellEnd"/>
            <w:r>
              <w:t xml:space="preserve"> se realizara con el fin de mantener el proyecto con un control de versiones.</w:t>
            </w:r>
          </w:p>
        </w:tc>
      </w:tr>
    </w:tbl>
    <w:p w:rsidR="008D00E4" w:rsidRPr="00C751B0" w:rsidRDefault="008D00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82"/>
        <w:gridCol w:w="3207"/>
        <w:gridCol w:w="3207"/>
      </w:tblGrid>
      <w:tr w:rsidR="00672449" w:rsidTr="00BC59A1">
        <w:tc>
          <w:tcPr>
            <w:tcW w:w="10296" w:type="dxa"/>
            <w:gridSpan w:val="3"/>
          </w:tcPr>
          <w:p w:rsidR="00672449" w:rsidRPr="00672449" w:rsidRDefault="00672449" w:rsidP="00E46210">
            <w:pPr>
              <w:jc w:val="center"/>
              <w:rPr>
                <w:b/>
              </w:rPr>
            </w:pPr>
            <w:r w:rsidRPr="00672449">
              <w:rPr>
                <w:b/>
              </w:rPr>
              <w:t>Impacto en porcentaje</w:t>
            </w:r>
          </w:p>
        </w:tc>
      </w:tr>
      <w:tr w:rsidR="00672449" w:rsidTr="00672449">
        <w:tc>
          <w:tcPr>
            <w:tcW w:w="3882" w:type="dxa"/>
          </w:tcPr>
          <w:p w:rsidR="00672449" w:rsidRPr="00672449" w:rsidRDefault="00672449" w:rsidP="00672449">
            <w:pPr>
              <w:jc w:val="center"/>
              <w:rPr>
                <w:b/>
              </w:rPr>
            </w:pPr>
            <w:r w:rsidRPr="00672449">
              <w:rPr>
                <w:b/>
              </w:rPr>
              <w:t>Cronograma</w:t>
            </w:r>
          </w:p>
        </w:tc>
        <w:tc>
          <w:tcPr>
            <w:tcW w:w="3207" w:type="dxa"/>
          </w:tcPr>
          <w:p w:rsidR="00672449" w:rsidRPr="00672449" w:rsidRDefault="00672449" w:rsidP="00672449">
            <w:pPr>
              <w:jc w:val="center"/>
              <w:rPr>
                <w:b/>
              </w:rPr>
            </w:pPr>
            <w:r w:rsidRPr="00672449">
              <w:rPr>
                <w:b/>
              </w:rPr>
              <w:t>Costos</w:t>
            </w:r>
          </w:p>
        </w:tc>
        <w:tc>
          <w:tcPr>
            <w:tcW w:w="3207" w:type="dxa"/>
          </w:tcPr>
          <w:p w:rsidR="00672449" w:rsidRPr="00672449" w:rsidRDefault="00672449" w:rsidP="00672449">
            <w:pPr>
              <w:jc w:val="center"/>
              <w:rPr>
                <w:b/>
              </w:rPr>
            </w:pPr>
            <w:r w:rsidRPr="00672449">
              <w:rPr>
                <w:b/>
              </w:rPr>
              <w:t xml:space="preserve">Criterios de </w:t>
            </w:r>
            <w:r w:rsidR="00080E45" w:rsidRPr="00672449">
              <w:rPr>
                <w:b/>
              </w:rPr>
              <w:t>aceptación</w:t>
            </w:r>
          </w:p>
        </w:tc>
      </w:tr>
      <w:tr w:rsidR="00672449" w:rsidTr="00672449">
        <w:tc>
          <w:tcPr>
            <w:tcW w:w="3882" w:type="dxa"/>
          </w:tcPr>
          <w:p w:rsidR="00672449" w:rsidRPr="00672449" w:rsidRDefault="009636C1" w:rsidP="00672449">
            <w:pPr>
              <w:jc w:val="center"/>
              <w:rPr>
                <w:b/>
              </w:rPr>
            </w:pPr>
            <w:r>
              <w:rPr>
                <w:b/>
              </w:rPr>
              <w:t>5/5/14 – 7/5/14</w:t>
            </w:r>
          </w:p>
        </w:tc>
        <w:tc>
          <w:tcPr>
            <w:tcW w:w="3207" w:type="dxa"/>
          </w:tcPr>
          <w:p w:rsidR="00672449" w:rsidRPr="00672449" w:rsidRDefault="00080E45" w:rsidP="00672449">
            <w:pPr>
              <w:jc w:val="center"/>
              <w:rPr>
                <w:b/>
              </w:rPr>
            </w:pPr>
            <w:r>
              <w:rPr>
                <w:b/>
              </w:rPr>
              <w:t>0.00</w:t>
            </w:r>
          </w:p>
        </w:tc>
        <w:tc>
          <w:tcPr>
            <w:tcW w:w="3207" w:type="dxa"/>
          </w:tcPr>
          <w:p w:rsidR="00672449" w:rsidRPr="00672449" w:rsidRDefault="009636C1" w:rsidP="00672449">
            <w:pPr>
              <w:jc w:val="center"/>
              <w:rPr>
                <w:b/>
              </w:rPr>
            </w:pPr>
            <w:r>
              <w:rPr>
                <w:b/>
              </w:rPr>
              <w:t xml:space="preserve">80 % </w:t>
            </w:r>
          </w:p>
        </w:tc>
      </w:tr>
    </w:tbl>
    <w:p w:rsidR="00371BFE" w:rsidRDefault="00371BF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9"/>
        <w:gridCol w:w="3189"/>
        <w:gridCol w:w="3918"/>
      </w:tblGrid>
      <w:tr w:rsidR="00672449" w:rsidTr="0081098A">
        <w:trPr>
          <w:trHeight w:val="338"/>
        </w:trPr>
        <w:tc>
          <w:tcPr>
            <w:tcW w:w="10296" w:type="dxa"/>
            <w:gridSpan w:val="3"/>
          </w:tcPr>
          <w:p w:rsidR="00672449" w:rsidRPr="00672449" w:rsidRDefault="00672449" w:rsidP="00672449">
            <w:pPr>
              <w:jc w:val="center"/>
              <w:rPr>
                <w:b/>
              </w:rPr>
            </w:pPr>
            <w:r w:rsidRPr="00672449">
              <w:rPr>
                <w:b/>
              </w:rPr>
              <w:lastRenderedPageBreak/>
              <w:t xml:space="preserve">Firman </w:t>
            </w:r>
          </w:p>
        </w:tc>
      </w:tr>
      <w:tr w:rsidR="00672449" w:rsidTr="0081098A">
        <w:trPr>
          <w:trHeight w:val="70"/>
        </w:trPr>
        <w:tc>
          <w:tcPr>
            <w:tcW w:w="3189" w:type="dxa"/>
          </w:tcPr>
          <w:p w:rsidR="00672449" w:rsidRDefault="00672449" w:rsidP="00E46210"/>
          <w:p w:rsidR="00672449" w:rsidRDefault="00672449" w:rsidP="00E46210"/>
        </w:tc>
        <w:tc>
          <w:tcPr>
            <w:tcW w:w="3189" w:type="dxa"/>
          </w:tcPr>
          <w:p w:rsidR="0081098A" w:rsidRDefault="0081098A" w:rsidP="00E46210"/>
        </w:tc>
        <w:tc>
          <w:tcPr>
            <w:tcW w:w="3918" w:type="dxa"/>
          </w:tcPr>
          <w:p w:rsidR="00672449" w:rsidRDefault="00672449" w:rsidP="00E46210"/>
          <w:p w:rsidR="00672449" w:rsidRDefault="00672449" w:rsidP="00E46210"/>
        </w:tc>
      </w:tr>
      <w:tr w:rsidR="00672449" w:rsidTr="00672449">
        <w:tc>
          <w:tcPr>
            <w:tcW w:w="3189" w:type="dxa"/>
          </w:tcPr>
          <w:p w:rsidR="00672449" w:rsidRPr="00672449" w:rsidRDefault="00672449" w:rsidP="00672449">
            <w:pPr>
              <w:jc w:val="center"/>
              <w:rPr>
                <w:b/>
              </w:rPr>
            </w:pPr>
            <w:r w:rsidRPr="00672449">
              <w:rPr>
                <w:b/>
              </w:rPr>
              <w:t>CCC</w:t>
            </w:r>
          </w:p>
        </w:tc>
        <w:tc>
          <w:tcPr>
            <w:tcW w:w="3189" w:type="dxa"/>
          </w:tcPr>
          <w:p w:rsidR="00672449" w:rsidRPr="00672449" w:rsidRDefault="00672449" w:rsidP="00672449">
            <w:pPr>
              <w:jc w:val="center"/>
              <w:rPr>
                <w:b/>
              </w:rPr>
            </w:pPr>
            <w:r w:rsidRPr="00672449">
              <w:rPr>
                <w:b/>
              </w:rPr>
              <w:t>Responsable de la sol</w:t>
            </w:r>
            <w:r>
              <w:rPr>
                <w:b/>
              </w:rPr>
              <w:t>i</w:t>
            </w:r>
            <w:r w:rsidRPr="00672449">
              <w:rPr>
                <w:b/>
              </w:rPr>
              <w:t>citud</w:t>
            </w:r>
          </w:p>
        </w:tc>
        <w:tc>
          <w:tcPr>
            <w:tcW w:w="3918" w:type="dxa"/>
          </w:tcPr>
          <w:p w:rsidR="00672449" w:rsidRPr="00672449" w:rsidRDefault="00672449" w:rsidP="00672449">
            <w:pPr>
              <w:jc w:val="center"/>
              <w:rPr>
                <w:b/>
              </w:rPr>
            </w:pPr>
            <w:r w:rsidRPr="00672449">
              <w:rPr>
                <w:b/>
              </w:rPr>
              <w:t>Responsable</w:t>
            </w:r>
            <w:r w:rsidR="009636C1">
              <w:rPr>
                <w:b/>
              </w:rPr>
              <w:t xml:space="preserve"> (s)</w:t>
            </w:r>
            <w:r w:rsidRPr="00672449">
              <w:rPr>
                <w:b/>
              </w:rPr>
              <w:t xml:space="preserve"> de la actividad</w:t>
            </w:r>
            <w:r w:rsidR="009636C1">
              <w:rPr>
                <w:b/>
              </w:rPr>
              <w:t xml:space="preserve"> (es)</w:t>
            </w:r>
          </w:p>
        </w:tc>
      </w:tr>
    </w:tbl>
    <w:p w:rsidR="00BC4BFC" w:rsidRDefault="00BC4BFC" w:rsidP="0081098A"/>
    <w:sectPr w:rsidR="00BC4BFC" w:rsidSect="002F558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213"/>
    <w:multiLevelType w:val="hybridMultilevel"/>
    <w:tmpl w:val="F4DEAB1E"/>
    <w:lvl w:ilvl="0" w:tplc="0ED8C876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129D37D7"/>
    <w:multiLevelType w:val="hybridMultilevel"/>
    <w:tmpl w:val="E932EB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068E3"/>
    <w:multiLevelType w:val="hybridMultilevel"/>
    <w:tmpl w:val="D46CB3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94D39"/>
    <w:multiLevelType w:val="hybridMultilevel"/>
    <w:tmpl w:val="99DADCA0"/>
    <w:lvl w:ilvl="0" w:tplc="7436966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34BBA"/>
    <w:multiLevelType w:val="hybridMultilevel"/>
    <w:tmpl w:val="0BEA873C"/>
    <w:lvl w:ilvl="0" w:tplc="7436966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0F"/>
    <w:rsid w:val="000270B0"/>
    <w:rsid w:val="00032B70"/>
    <w:rsid w:val="000359F5"/>
    <w:rsid w:val="0004323C"/>
    <w:rsid w:val="00061D81"/>
    <w:rsid w:val="0008090E"/>
    <w:rsid w:val="00080E45"/>
    <w:rsid w:val="000919B0"/>
    <w:rsid w:val="000A3AA4"/>
    <w:rsid w:val="000A3C4F"/>
    <w:rsid w:val="000A452D"/>
    <w:rsid w:val="000C4E5F"/>
    <w:rsid w:val="000D5F63"/>
    <w:rsid w:val="000F0170"/>
    <w:rsid w:val="000F0AE6"/>
    <w:rsid w:val="000F7812"/>
    <w:rsid w:val="00101B8F"/>
    <w:rsid w:val="00115844"/>
    <w:rsid w:val="001209C3"/>
    <w:rsid w:val="0012223B"/>
    <w:rsid w:val="00132850"/>
    <w:rsid w:val="001430A0"/>
    <w:rsid w:val="00174962"/>
    <w:rsid w:val="00177FB3"/>
    <w:rsid w:val="001807A4"/>
    <w:rsid w:val="00182005"/>
    <w:rsid w:val="001B36E9"/>
    <w:rsid w:val="001B4244"/>
    <w:rsid w:val="001B4537"/>
    <w:rsid w:val="001B757D"/>
    <w:rsid w:val="001C07B3"/>
    <w:rsid w:val="001C2C3F"/>
    <w:rsid w:val="001E03F9"/>
    <w:rsid w:val="001F32DC"/>
    <w:rsid w:val="0022467A"/>
    <w:rsid w:val="002350DE"/>
    <w:rsid w:val="0024216F"/>
    <w:rsid w:val="002442AF"/>
    <w:rsid w:val="00252B58"/>
    <w:rsid w:val="00252EB0"/>
    <w:rsid w:val="0025582F"/>
    <w:rsid w:val="002569D1"/>
    <w:rsid w:val="0028744B"/>
    <w:rsid w:val="00287BB3"/>
    <w:rsid w:val="00297424"/>
    <w:rsid w:val="002A105A"/>
    <w:rsid w:val="002A20F6"/>
    <w:rsid w:val="002A3957"/>
    <w:rsid w:val="002C2F6C"/>
    <w:rsid w:val="002D309B"/>
    <w:rsid w:val="002D6A18"/>
    <w:rsid w:val="002E09A0"/>
    <w:rsid w:val="002E33DC"/>
    <w:rsid w:val="002E7C2B"/>
    <w:rsid w:val="002F2E39"/>
    <w:rsid w:val="002F4168"/>
    <w:rsid w:val="002F558C"/>
    <w:rsid w:val="00302050"/>
    <w:rsid w:val="0031221D"/>
    <w:rsid w:val="00312F88"/>
    <w:rsid w:val="00347736"/>
    <w:rsid w:val="00350C8C"/>
    <w:rsid w:val="00371BFE"/>
    <w:rsid w:val="003800B1"/>
    <w:rsid w:val="0039744E"/>
    <w:rsid w:val="003A2E29"/>
    <w:rsid w:val="003A4D49"/>
    <w:rsid w:val="003C600F"/>
    <w:rsid w:val="003E2154"/>
    <w:rsid w:val="004072CF"/>
    <w:rsid w:val="0043241A"/>
    <w:rsid w:val="00463819"/>
    <w:rsid w:val="00470126"/>
    <w:rsid w:val="004913E1"/>
    <w:rsid w:val="004974B5"/>
    <w:rsid w:val="004B7D04"/>
    <w:rsid w:val="004D31F6"/>
    <w:rsid w:val="004D7CA6"/>
    <w:rsid w:val="004D7E98"/>
    <w:rsid w:val="004E5647"/>
    <w:rsid w:val="0050005E"/>
    <w:rsid w:val="005012D4"/>
    <w:rsid w:val="005049CD"/>
    <w:rsid w:val="005134E9"/>
    <w:rsid w:val="00514F24"/>
    <w:rsid w:val="00517D92"/>
    <w:rsid w:val="00522011"/>
    <w:rsid w:val="005258ED"/>
    <w:rsid w:val="00533F48"/>
    <w:rsid w:val="00555E8D"/>
    <w:rsid w:val="005803BF"/>
    <w:rsid w:val="005979D3"/>
    <w:rsid w:val="005A24BF"/>
    <w:rsid w:val="005B384A"/>
    <w:rsid w:val="005C3671"/>
    <w:rsid w:val="005D0107"/>
    <w:rsid w:val="005D1A1B"/>
    <w:rsid w:val="005D6B2E"/>
    <w:rsid w:val="005E1831"/>
    <w:rsid w:val="005F1617"/>
    <w:rsid w:val="005F3B86"/>
    <w:rsid w:val="005F69E3"/>
    <w:rsid w:val="005F6A3E"/>
    <w:rsid w:val="00602B45"/>
    <w:rsid w:val="00613C20"/>
    <w:rsid w:val="00620FCC"/>
    <w:rsid w:val="006272D6"/>
    <w:rsid w:val="00627D95"/>
    <w:rsid w:val="0064678B"/>
    <w:rsid w:val="00651798"/>
    <w:rsid w:val="00672449"/>
    <w:rsid w:val="006766B1"/>
    <w:rsid w:val="006A495A"/>
    <w:rsid w:val="006A6855"/>
    <w:rsid w:val="006B039D"/>
    <w:rsid w:val="006B7E2E"/>
    <w:rsid w:val="006C4ECF"/>
    <w:rsid w:val="006E239F"/>
    <w:rsid w:val="006F1A21"/>
    <w:rsid w:val="0070323F"/>
    <w:rsid w:val="00706B05"/>
    <w:rsid w:val="00711A07"/>
    <w:rsid w:val="00720378"/>
    <w:rsid w:val="00732C4B"/>
    <w:rsid w:val="0073574B"/>
    <w:rsid w:val="00740D5A"/>
    <w:rsid w:val="0074268F"/>
    <w:rsid w:val="007503C7"/>
    <w:rsid w:val="0075184C"/>
    <w:rsid w:val="00753D86"/>
    <w:rsid w:val="0076334A"/>
    <w:rsid w:val="007662C6"/>
    <w:rsid w:val="0077017C"/>
    <w:rsid w:val="007723E5"/>
    <w:rsid w:val="00785DD9"/>
    <w:rsid w:val="0079486A"/>
    <w:rsid w:val="007B0445"/>
    <w:rsid w:val="007C15EB"/>
    <w:rsid w:val="007C7DA0"/>
    <w:rsid w:val="007D0A24"/>
    <w:rsid w:val="008072A5"/>
    <w:rsid w:val="0081098A"/>
    <w:rsid w:val="00822CC6"/>
    <w:rsid w:val="00850D6F"/>
    <w:rsid w:val="00863F1E"/>
    <w:rsid w:val="00866EB0"/>
    <w:rsid w:val="0087251D"/>
    <w:rsid w:val="0088196D"/>
    <w:rsid w:val="00885850"/>
    <w:rsid w:val="008914C7"/>
    <w:rsid w:val="00896123"/>
    <w:rsid w:val="008A0E2B"/>
    <w:rsid w:val="008A2C0D"/>
    <w:rsid w:val="008A4973"/>
    <w:rsid w:val="008B6FE6"/>
    <w:rsid w:val="008C021A"/>
    <w:rsid w:val="008C5113"/>
    <w:rsid w:val="008D00E4"/>
    <w:rsid w:val="008D0505"/>
    <w:rsid w:val="008D083E"/>
    <w:rsid w:val="008D330D"/>
    <w:rsid w:val="008E03F9"/>
    <w:rsid w:val="008E3AE0"/>
    <w:rsid w:val="008E4DCF"/>
    <w:rsid w:val="008E6AED"/>
    <w:rsid w:val="008E7537"/>
    <w:rsid w:val="008F58B6"/>
    <w:rsid w:val="008F77ED"/>
    <w:rsid w:val="00901311"/>
    <w:rsid w:val="009015EA"/>
    <w:rsid w:val="009031F8"/>
    <w:rsid w:val="0091620E"/>
    <w:rsid w:val="00920BBD"/>
    <w:rsid w:val="00923AF3"/>
    <w:rsid w:val="009331CF"/>
    <w:rsid w:val="00941E9F"/>
    <w:rsid w:val="009636C1"/>
    <w:rsid w:val="00975DD1"/>
    <w:rsid w:val="00997F7A"/>
    <w:rsid w:val="009A1531"/>
    <w:rsid w:val="009A7B2F"/>
    <w:rsid w:val="009B138C"/>
    <w:rsid w:val="009D3420"/>
    <w:rsid w:val="009D4E99"/>
    <w:rsid w:val="009E4F71"/>
    <w:rsid w:val="009F2522"/>
    <w:rsid w:val="009F6E5D"/>
    <w:rsid w:val="00A21A31"/>
    <w:rsid w:val="00A23174"/>
    <w:rsid w:val="00A34836"/>
    <w:rsid w:val="00A430B5"/>
    <w:rsid w:val="00A55B08"/>
    <w:rsid w:val="00A92C5E"/>
    <w:rsid w:val="00A97CC2"/>
    <w:rsid w:val="00A97FD4"/>
    <w:rsid w:val="00AA0EEB"/>
    <w:rsid w:val="00AC2BEC"/>
    <w:rsid w:val="00AC6763"/>
    <w:rsid w:val="00B07150"/>
    <w:rsid w:val="00B0761A"/>
    <w:rsid w:val="00B15C0F"/>
    <w:rsid w:val="00B32F0D"/>
    <w:rsid w:val="00B3659A"/>
    <w:rsid w:val="00B379E5"/>
    <w:rsid w:val="00B42C89"/>
    <w:rsid w:val="00B459A2"/>
    <w:rsid w:val="00B6116B"/>
    <w:rsid w:val="00B67775"/>
    <w:rsid w:val="00B67C2A"/>
    <w:rsid w:val="00B7518A"/>
    <w:rsid w:val="00B832F2"/>
    <w:rsid w:val="00B86E24"/>
    <w:rsid w:val="00B92FF2"/>
    <w:rsid w:val="00BA7D3E"/>
    <w:rsid w:val="00BC4BFC"/>
    <w:rsid w:val="00BF1979"/>
    <w:rsid w:val="00C14E21"/>
    <w:rsid w:val="00C32C08"/>
    <w:rsid w:val="00C554F1"/>
    <w:rsid w:val="00C751B0"/>
    <w:rsid w:val="00C777EE"/>
    <w:rsid w:val="00C844A6"/>
    <w:rsid w:val="00CB1591"/>
    <w:rsid w:val="00CD0C6A"/>
    <w:rsid w:val="00CD2DBA"/>
    <w:rsid w:val="00CD492A"/>
    <w:rsid w:val="00CE2F2E"/>
    <w:rsid w:val="00CF58C5"/>
    <w:rsid w:val="00CF7DBF"/>
    <w:rsid w:val="00D01BB3"/>
    <w:rsid w:val="00D03A0F"/>
    <w:rsid w:val="00D150CB"/>
    <w:rsid w:val="00D20CF7"/>
    <w:rsid w:val="00D25280"/>
    <w:rsid w:val="00D40C52"/>
    <w:rsid w:val="00D50EA5"/>
    <w:rsid w:val="00D55062"/>
    <w:rsid w:val="00D6269D"/>
    <w:rsid w:val="00D70731"/>
    <w:rsid w:val="00D76C9A"/>
    <w:rsid w:val="00D851A4"/>
    <w:rsid w:val="00D91048"/>
    <w:rsid w:val="00D91464"/>
    <w:rsid w:val="00D97E5D"/>
    <w:rsid w:val="00DA20BE"/>
    <w:rsid w:val="00DA23C7"/>
    <w:rsid w:val="00DA521A"/>
    <w:rsid w:val="00DC0670"/>
    <w:rsid w:val="00DC5664"/>
    <w:rsid w:val="00E11C6F"/>
    <w:rsid w:val="00E1633A"/>
    <w:rsid w:val="00E33DD1"/>
    <w:rsid w:val="00E361A6"/>
    <w:rsid w:val="00E41383"/>
    <w:rsid w:val="00E430CB"/>
    <w:rsid w:val="00E46873"/>
    <w:rsid w:val="00E521DD"/>
    <w:rsid w:val="00E67C8E"/>
    <w:rsid w:val="00E76A40"/>
    <w:rsid w:val="00E81C25"/>
    <w:rsid w:val="00E861B1"/>
    <w:rsid w:val="00EA6BA3"/>
    <w:rsid w:val="00EE5263"/>
    <w:rsid w:val="00F21958"/>
    <w:rsid w:val="00F27730"/>
    <w:rsid w:val="00F33EBB"/>
    <w:rsid w:val="00F34B3F"/>
    <w:rsid w:val="00F3657B"/>
    <w:rsid w:val="00F80AED"/>
    <w:rsid w:val="00F81145"/>
    <w:rsid w:val="00F96402"/>
    <w:rsid w:val="00FA2FE9"/>
    <w:rsid w:val="00FA635F"/>
    <w:rsid w:val="00FC1A16"/>
    <w:rsid w:val="00FC644F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antarixzippo</dc:creator>
  <cp:lastModifiedBy>antarixzippo</cp:lastModifiedBy>
  <cp:revision>9</cp:revision>
  <dcterms:created xsi:type="dcterms:W3CDTF">2014-05-02T19:49:00Z</dcterms:created>
  <dcterms:modified xsi:type="dcterms:W3CDTF">2014-05-26T07:36:00Z</dcterms:modified>
</cp:coreProperties>
</file>