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both"/>
      </w:pP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72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je1.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pPr>
              <w:spacing w:before="240" w:after="0"/>
              <w:jc w:val="center"/>
            </w:pPr>
            <w:r>
              <w:rPr>
                <w:rFonts w:ascii="Times New Roman" w:hAnsi="Times New Roman"/>
                <w:b/>
                <w:sz w:val="72"/>
              </w:rPr>
              <w:t>Jueguitoys</w:t>
            </w:r>
          </w:p>
        </w:tc>
      </w:tr>
    </w:tbl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hAnsi="Times New Roman"/>
          <w:sz w:val="24"/>
        </w:rPr>
        <w:t>Torre Centrum – Piso 7, Oficina 704, Cañada Strongest</w:t>
      </w:r>
    </w:p>
    <w:p>
      <w:pPr>
        <w:spacing w:before="0" w:after="0"/>
        <w:jc w:val="center"/>
      </w:pPr>
      <w:r>
        <w:rPr>
          <w:rFonts w:ascii="Times New Roman" w:hAnsi="Times New Roman"/>
          <w:sz w:val="24"/>
        </w:rPr>
        <w:t>La Paz, Bolivia</w:t>
      </w:r>
    </w:p>
    <w:p>
      <w:pPr>
        <w:spacing w:before="0" w:after="0"/>
        <w:jc w:val="center"/>
      </w:pPr>
      <w:r>
        <w:rPr>
          <w:rFonts w:ascii="Times New Roman" w:hAnsi="Times New Roman"/>
          <w:sz w:val="24"/>
        </w:rPr>
        <w:t>Celular: 78878174 | Fax: 123-123-123456</w:t>
      </w:r>
    </w:p>
    <w:p>
      <w:pPr>
        <w:spacing w:before="0" w:after="0"/>
        <w:jc w:val="center"/>
      </w:pPr>
      <w:r>
        <w:rPr>
          <w:rFonts w:ascii="Times New Roman" w:hAnsi="Times New Roman"/>
          <w:sz w:val="24"/>
        </w:rPr>
        <w:t>jueguitoys@gmail.com</w:t>
      </w:r>
    </w:p>
    <w:p>
      <w:pPr>
        <w:jc w:val="center"/>
      </w:pPr>
      <w:r>
        <w:rPr>
          <w:rFonts w:ascii="Times New Roman" w:hAnsi="Times New Roman"/>
          <w:b/>
          <w:sz w:val="70"/>
        </w:rPr>
        <w:t>Contrato de Compraventa</w:t>
      </w:r>
    </w:p>
    <w:p>
      <w:r>
        <w:rPr>
          <w:rFonts w:ascii="Times New Roman" w:hAnsi="Times New Roman"/>
          <w:b/>
          <w:sz w:val="24"/>
        </w:rPr>
        <w:t>Acuerdo de compraventa:</w:t>
        <w:br/>
      </w:r>
      <w:r>
        <w:rPr>
          <w:rFonts w:ascii="Times New Roman" w:hAnsi="Times New Roman"/>
          <w:sz w:val="24"/>
        </w:rPr>
        <w:t>Celebrado el 28 de marzo de 2025, entre:</w:t>
        <w:br/>
      </w:r>
      <w:r>
        <w:rPr>
          <w:rFonts w:ascii="Times New Roman" w:hAnsi="Times New Roman"/>
          <w:b/>
          <w:sz w:val="24"/>
        </w:rPr>
        <w:t>Primera parte (Distribuidor):</w:t>
        <w:br/>
      </w:r>
      <w:r>
        <w:rPr>
          <w:rFonts w:ascii="Times New Roman" w:hAnsi="Times New Roman"/>
          <w:sz w:val="24"/>
        </w:rPr>
        <w:t>Luis Miguel Carrasco Sánchez, con domicilio en Zona Sopocachi #231, en su carácter de proveedor/distribuidor mayorista de productos de juguetería.</w:t>
        <w:br/>
      </w:r>
      <w:r>
        <w:rPr>
          <w:rFonts w:ascii="Times New Roman" w:hAnsi="Times New Roman"/>
          <w:b/>
          <w:sz w:val="24"/>
        </w:rPr>
        <w:t>Segunda parte (Juguetería):</w:t>
        <w:br/>
      </w:r>
      <w:r>
        <w:rPr>
          <w:rFonts w:ascii="Times New Roman" w:hAnsi="Times New Roman"/>
          <w:sz w:val="24"/>
        </w:rPr>
        <w:t>Sebastián Santander Huanca, con domicilio en Zona Miraflores #654, representante de la juguetería JUEGUITOYS, dedicada a la venta minorista y/o redistribución a otros revendedores mayoristas.</w:t>
      </w:r>
      <w:r>
        <w:rPr>
          <w:rFonts w:ascii="Times New Roman" w:hAnsi="Times New Roman"/>
          <w:sz w:val="24"/>
        </w:rPr>
        <w:t>Se refiere a los documentos obligatorios que ambas partes deben entregar o recibir para formalizar correctamente cada operación de compraventa.</w:t>
      </w:r>
    </w:p>
    <w:p>
      <w:r>
        <w:rPr>
          <w:rFonts w:ascii="Times New Roman" w:hAnsi="Times New Roman"/>
          <w:b/>
          <w:sz w:val="24"/>
        </w:rPr>
        <w:t xml:space="preserve">Testimonio: </w:t>
      </w:r>
      <w:r>
        <w:rPr>
          <w:rFonts w:ascii="Times New Roman" w:hAnsi="Times New Roman"/>
          <w:sz w:val="24"/>
        </w:rPr>
        <w:t>Ambas partes acuerdan celebrar el presente contrato de compraventa, sujeto a las siguientes cláusulas:</w:t>
      </w:r>
    </w:p>
    <w:p>
      <w:r>
        <w:rPr>
          <w:rFonts w:ascii="Times New Roman" w:hAnsi="Times New Roman"/>
          <w:b/>
          <w:sz w:val="24"/>
        </w:rPr>
        <w:t xml:space="preserve">I. Obligaciones del distribuidor (primera parte): </w:t>
      </w:r>
    </w:p>
    <w:p>
      <w:pPr>
        <w:pStyle w:val="ListBullet"/>
      </w:pPr>
      <w:r>
        <w:rPr>
          <w:rFonts w:ascii="Times New Roman" w:hAnsi="Times New Roman"/>
          <w:sz w:val="24"/>
        </w:rPr>
        <w:t>Proporcionar materiales de alta calidad para la fabricación de juguetes educativos y seguros, cumpliendo con las normativas internacionales de seguridad infantil.</w:t>
      </w:r>
    </w:p>
    <w:p>
      <w:pPr>
        <w:pStyle w:val="ListBullet"/>
      </w:pPr>
      <w:r>
        <w:rPr>
          <w:rFonts w:ascii="Times New Roman" w:hAnsi="Times New Roman"/>
          <w:sz w:val="24"/>
        </w:rPr>
        <w:t>Entregar los productos en un plazo máximo de 30 días hábiles a partir de la firma del presente acuerdo.</w:t>
      </w:r>
    </w:p>
    <w:p>
      <w:pPr>
        <w:pStyle w:val="ListBullet"/>
      </w:pPr>
      <w:r>
        <w:rPr>
          <w:rFonts w:ascii="Times New Roman" w:hAnsi="Times New Roman"/>
          <w:sz w:val="24"/>
        </w:rPr>
        <w:t>Garantizar un servicio postventa que incluya asesoramiento técnico y reemplazo de piezas defectuosas durante un año.</w:t>
      </w:r>
    </w:p>
    <w:p>
      <w:pPr>
        <w:pStyle w:val="ListBullet"/>
      </w:pPr>
      <w:r>
        <w:rPr>
          <w:rFonts w:ascii="Times New Roman" w:hAnsi="Times New Roman"/>
          <w:sz w:val="24"/>
        </w:rPr>
        <w:t>Realizar inspecciones periódicas de calidad en los procesos de producción.</w:t>
      </w:r>
    </w:p>
    <w:p>
      <w:r>
        <w:rPr>
          <w:rFonts w:ascii="Times New Roman" w:hAnsi="Times New Roman"/>
          <w:b/>
          <w:sz w:val="24"/>
        </w:rPr>
        <w:t xml:space="preserve">II. Obligaciones de la juguetería (segunda parte): </w:t>
      </w:r>
    </w:p>
    <w:p>
      <w:pPr>
        <w:pStyle w:val="ListBullet"/>
      </w:pPr>
      <w:r>
        <w:rPr>
          <w:rFonts w:ascii="Times New Roman" w:hAnsi="Times New Roman"/>
          <w:sz w:val="24"/>
        </w:rPr>
        <w:t>Distribuir los juguetes en su red de tiendas minoristas y plataformas en línea, asegurando cobertura en al menos tres regiones del país.</w:t>
      </w:r>
    </w:p>
    <w:p>
      <w:pPr>
        <w:pStyle w:val="ListBullet"/>
      </w:pPr>
      <w:r>
        <w:rPr>
          <w:rFonts w:ascii="Times New Roman" w:hAnsi="Times New Roman"/>
          <w:sz w:val="24"/>
        </w:rPr>
        <w:t>Promocionar los productos mediante campañas publicitarias en redes sociales y medios locales.</w:t>
      </w:r>
    </w:p>
    <w:p>
      <w:pPr>
        <w:pStyle w:val="ListBullet"/>
      </w:pPr>
      <w:r>
        <w:rPr>
          <w:rFonts w:ascii="Times New Roman" w:hAnsi="Times New Roman"/>
          <w:sz w:val="24"/>
        </w:rPr>
        <w:t>Abstenerse de comercializar juguetes de la competencia que sean similares en diseño y funcionalidad durante la vigencia del contrato.</w:t>
      </w:r>
    </w:p>
    <w:p>
      <w:r>
        <w:rPr>
          <w:rFonts w:ascii="Times New Roman" w:hAnsi="Times New Roman"/>
          <w:b/>
          <w:sz w:val="24"/>
        </w:rPr>
        <w:t xml:space="preserve">III. Otras cláusulas acordadas entre las partes: </w:t>
      </w:r>
    </w:p>
    <w:p>
      <w:pPr>
        <w:pStyle w:val="ListBullet"/>
      </w:pPr>
      <w:r>
        <w:rPr>
          <w:rFonts w:ascii="Times New Roman" w:hAnsi="Times New Roman"/>
          <w:sz w:val="24"/>
        </w:rPr>
        <w:t>Todos los juguetes entregados deberán contar con certificado de seguridad infantil y garantía mínima de 6 meses contra defectos de fabricación.</w:t>
      </w:r>
    </w:p>
    <w:p>
      <w:pPr>
        <w:pStyle w:val="ListBullet"/>
      </w:pPr>
      <w:r>
        <w:rPr>
          <w:rFonts w:ascii="Times New Roman" w:hAnsi="Times New Roman"/>
          <w:sz w:val="24"/>
        </w:rPr>
        <w:t>Se aceptarán devoluciones dentro de los 15 días posteriores a la entrega, siempre que los productos estén en su empaque original y sin uso.</w:t>
      </w:r>
    </w:p>
    <w:p>
      <w:pPr>
        <w:pStyle w:val="ListBullet"/>
      </w:pPr>
      <w:r>
        <w:rPr>
          <w:rFonts w:ascii="Times New Roman" w:hAnsi="Times New Roman"/>
          <w:sz w:val="24"/>
        </w:rPr>
        <w:t>La Segunda Parte se compromete a no comercializar productos de la competencia directa durante la vigencia de este contrato.</w:t>
      </w:r>
    </w:p>
    <w:p>
      <w:r>
        <w:rPr>
          <w:rFonts w:ascii="Times New Roman" w:hAnsi="Times New Roman"/>
          <w:b/>
          <w:sz w:val="24"/>
        </w:rPr>
        <w:t xml:space="preserve">Forma de pago: </w:t>
      </w:r>
    </w:p>
    <w:p>
      <w:pPr>
        <w:pStyle w:val="ListBullet"/>
      </w:pPr>
      <w:r>
        <w:rPr>
          <w:rFonts w:ascii="Times New Roman" w:hAnsi="Times New Roman"/>
          <w:sz w:val="24"/>
        </w:rPr>
        <w:t>Pago anticipado (50% al confirmar pedido, 50% antes del envío)</w:t>
      </w:r>
    </w:p>
    <w:p>
      <w:pPr>
        <w:pStyle w:val="ListBullet"/>
      </w:pPr>
      <w:r>
        <w:rPr>
          <w:rFonts w:ascii="Times New Roman" w:hAnsi="Times New Roman"/>
          <w:sz w:val="24"/>
        </w:rPr>
        <w:t>Crédito comercial con pago a 30 días fecha factura</w:t>
      </w:r>
    </w:p>
    <w:p>
      <w:r>
        <w:rPr>
          <w:rFonts w:ascii="Times New Roman" w:hAnsi="Times New Roman"/>
          <w:b/>
          <w:sz w:val="24"/>
        </w:rPr>
        <w:t>Documentación requerida:</w:t>
      </w:r>
    </w:p>
    <w:p>
      <w:r>
        <w:rPr>
          <w:b/>
        </w:rPr>
        <w:t xml:space="preserve">a. </w:t>
      </w:r>
      <w:r>
        <w:rPr>
          <w:b/>
        </w:rPr>
        <w:t xml:space="preserve"> Factura Comercial Original con:</w:t>
      </w:r>
    </w:p>
    <w:p>
      <w:pPr>
        <w:pStyle w:val="ListBullet"/>
      </w:pPr>
      <w:r>
        <w:t>Descripción detallada de productos (códigos, materiales)</w:t>
      </w:r>
    </w:p>
    <w:p>
      <w:pPr>
        <w:pStyle w:val="ListBullet"/>
      </w:pPr>
      <w:r>
        <w:t>Precio unitario y total en (moneda)</w:t>
      </w:r>
    </w:p>
    <w:p>
      <w:pPr>
        <w:pStyle w:val="ListBullet"/>
      </w:pPr>
      <w:r>
        <w:t>Condiciones de pago específicas</w:t>
      </w:r>
    </w:p>
    <w:p>
      <w:r>
        <w:rPr>
          <w:b/>
        </w:rPr>
        <w:t xml:space="preserve">b. </w:t>
      </w:r>
      <w:r>
        <w:rPr>
          <w:b/>
        </w:rPr>
        <w:t xml:space="preserve"> Certificado de Seguridad de Juguetes que acredite:</w:t>
      </w:r>
    </w:p>
    <w:p>
      <w:pPr>
        <w:pStyle w:val="ListBullet"/>
      </w:pPr>
      <w:r>
        <w:t>Ausencia de materiales tóxicos (ftalatos, plomo, etc.)</w:t>
      </w:r>
    </w:p>
    <w:p>
      <w:pPr>
        <w:pStyle w:val="ListBullet"/>
      </w:pPr>
      <w:r>
        <w:t>Cumplimiento de normas SENASAG</w:t>
      </w:r>
    </w:p>
    <w:p>
      <w:r>
        <w:rPr>
          <w:b/>
        </w:rPr>
        <w:t xml:space="preserve">c. </w:t>
      </w:r>
      <w:r>
        <w:rPr>
          <w:b/>
        </w:rPr>
        <w:t>Guía de Remisión/Albarán de Entrega con:</w:t>
      </w:r>
    </w:p>
    <w:p>
      <w:pPr>
        <w:pStyle w:val="ListBullet"/>
      </w:pPr>
      <w:r>
        <w:t>Fecha exacta de entrega</w:t>
      </w:r>
    </w:p>
    <w:p>
      <w:pPr>
        <w:pStyle w:val="ListBullet"/>
      </w:pPr>
      <w:r>
        <w:t>Acuse de recibo firmado por el comprador:</w:t>
      </w:r>
    </w:p>
    <w:p>
      <w:r>
        <w:rPr>
          <w:b/>
        </w:rPr>
        <w:t xml:space="preserve">d. </w:t>
      </w:r>
      <w:r>
        <w:rPr>
          <w:b/>
        </w:rPr>
        <w:t>Documentos de Garantía que incluyan:</w:t>
      </w:r>
    </w:p>
    <w:p>
      <w:pPr>
        <w:pStyle w:val="ListBullet"/>
      </w:pPr>
      <w:r>
        <w:t>Manual de instrucciones en español</w:t>
      </w:r>
    </w:p>
    <w:p>
      <w:pPr>
        <w:pStyle w:val="ListBullet"/>
      </w:pPr>
      <w:r>
        <w:t>Hoja de garantía (12 meses contra defectos)</w:t>
      </w:r>
    </w:p>
    <w:p>
      <w:r>
        <w:rPr>
          <w:b/>
        </w:rPr>
        <w:t xml:space="preserve">e. </w:t>
      </w:r>
      <w:r>
        <w:rPr>
          <w:b/>
        </w:rPr>
        <w:t>Política de Devoluciones por escrito que especifique:</w:t>
      </w:r>
    </w:p>
    <w:p>
      <w:pPr>
        <w:pStyle w:val="ListBullet"/>
      </w:pPr>
      <w:r>
        <w:t>Plazo máximo de 15 días para devoluciones</w:t>
      </w:r>
    </w:p>
    <w:p>
      <w:pPr>
        <w:pStyle w:val="ListBullet"/>
      </w:pPr>
      <w:r>
        <w:t>Requisitos: producto en empaque original y sin uso</w:t>
      </w:r>
    </w:p>
    <w:p>
      <w:r>
        <w:rPr>
          <w:rFonts w:ascii="Times New Roman" w:hAnsi="Times New Roman"/>
          <w:b/>
          <w:sz w:val="24"/>
        </w:rPr>
        <w:t>Marco legal y disputas:</w:t>
      </w:r>
    </w:p>
    <w:p>
      <w:pPr>
        <w:jc w:val="both"/>
      </w:pPr>
      <w:r>
        <w:rPr>
          <w:rFonts w:ascii="Times New Roman" w:hAnsi="Times New Roman"/>
          <w:sz w:val="22"/>
        </w:rPr>
        <w:t>De conformidad con la Ley de Comercio Exterior y regulaciones de la Asociación de Jugueteros Nacionales (AJN), este contrato establece los derechos y obligaciones entre Jueguitoys S.A. (vendedor) y el comprador, garantizando que:</w:t>
      </w:r>
    </w:p>
    <w:p>
      <w:pPr>
        <w:pStyle w:val="ListBullet"/>
      </w:pPr>
      <w:r>
        <w:rPr>
          <w:rFonts w:ascii="Times New Roman" w:hAnsi="Times New Roman"/>
          <w:sz w:val="22"/>
        </w:rPr>
        <w:t>Los productos cumplen normativas de seguridad infantil.</w:t>
      </w:r>
    </w:p>
    <w:p>
      <w:pPr>
        <w:pStyle w:val="ListBullet"/>
      </w:pPr>
      <w:r>
        <w:rPr>
          <w:rFonts w:ascii="Times New Roman" w:hAnsi="Times New Roman"/>
          <w:sz w:val="22"/>
        </w:rPr>
        <w:t>Los pagos se autenticarán con la documentación aquí especificada.</w:t>
      </w:r>
    </w:p>
    <w:p>
      <w:pPr>
        <w:pStyle w:val="ListBullet"/>
      </w:pPr>
      <w:r>
        <w:rPr>
          <w:rFonts w:ascii="Times New Roman" w:hAnsi="Times New Roman"/>
          <w:sz w:val="22"/>
        </w:rPr>
        <w:t>Cualquier disputa se resolverá bajo las leyes del país del vendedor.</w:t>
      </w:r>
    </w:p>
    <w:p>
      <w:r>
        <w:rPr>
          <w:rFonts w:ascii="Times New Roman" w:hAnsi="Times New Roman"/>
          <w:b/>
          <w:sz w:val="20"/>
        </w:rPr>
        <w:t xml:space="preserve">Nota: </w:t>
      </w:r>
      <w:r>
        <w:rPr>
          <w:rFonts w:ascii="Times New Roman" w:hAnsi="Times New Roman"/>
          <w:i/>
          <w:sz w:val="20"/>
        </w:rPr>
        <w:t>Para envíos internacionales, se requerirá adicionalmente el certificado de inspección preembarque (ej: SGS).</w:t>
      </w:r>
    </w:p>
    <w:p>
      <w:r>
        <w:rPr>
          <w:rFonts w:ascii="Times New Roman" w:hAnsi="Times New Roman"/>
          <w:b/>
          <w:sz w:val="24"/>
        </w:rPr>
        <w:t>Registro de partes interesadas:</w:t>
      </w:r>
    </w:p>
    <w:p>
      <w:pPr>
        <w:jc w:val="both"/>
      </w:pPr>
      <w:r>
        <w:rPr>
          <w:rFonts w:ascii="Times New Roman" w:hAnsi="Times New Roman"/>
          <w:sz w:val="22"/>
        </w:rPr>
        <w:t>En el presente contrato de compraventa, las tablas a continuación cumplen el propósito de identificar:</w:t>
      </w:r>
    </w:p>
    <w:p>
      <w:pPr>
        <w:pStyle w:val="ListBullet"/>
      </w:pPr>
      <w:r>
        <w:rPr>
          <w:rFonts w:ascii="Times New Roman" w:hAnsi="Times New Roman"/>
          <w:sz w:val="24"/>
        </w:rPr>
        <w:t>A la juguetería (Comprador) en su relación con el proveedor de juguetes (datos de contacto completos).</w:t>
      </w:r>
    </w:p>
    <w:p>
      <w:pPr>
        <w:pStyle w:val="ListBullet"/>
      </w:pPr>
      <w:r>
        <w:rPr>
          <w:rFonts w:ascii="Times New Roman" w:hAnsi="Times New Roman"/>
          <w:sz w:val="24"/>
        </w:rPr>
        <w:t>A los destinatarios finales de los productos (clientes minoristas o mayoristas), en caso de que la juguetería actúe como revendedora. Esta información es relevante para garantías, facturación o seguimiento comercial, siempre bajo las normativas de protección de datos vigentes.</w:t>
      </w:r>
    </w:p>
    <w:p>
      <w:r>
        <w:rPr>
          <w:b/>
        </w:rPr>
        <w:t>Datos de la Juguetería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/>
            <w:r>
              <w:t>Nombre</w:t>
            </w:r>
          </w:p>
        </w:tc>
        <w:tc>
          <w:tcPr>
            <w:tcW w:type="dxa" w:w="4320"/>
          </w:tcPr>
          <w:p>
            <w:pPr/>
            <w:r>
              <w:t>Juguetería Jueguitoys</w:t>
            </w:r>
          </w:p>
        </w:tc>
      </w:tr>
      <w:tr>
        <w:tc>
          <w:tcPr>
            <w:tcW w:type="dxa" w:w="4320"/>
          </w:tcPr>
          <w:p>
            <w:pPr/>
            <w:r>
              <w:t>Dirección</w:t>
            </w:r>
          </w:p>
        </w:tc>
        <w:tc>
          <w:tcPr>
            <w:tcW w:type="dxa" w:w="4320"/>
          </w:tcPr>
          <w:p>
            <w:pPr/>
            <w:r>
              <w:t>Torre Centrum – Piso 7, Oficina 704, Cañada Strongest, La Paz, Bolivia</w:t>
            </w:r>
          </w:p>
        </w:tc>
      </w:tr>
      <w:tr>
        <w:tc>
          <w:tcPr>
            <w:tcW w:type="dxa" w:w="4320"/>
          </w:tcPr>
          <w:p>
            <w:pPr/>
            <w:r>
              <w:t>Celular</w:t>
            </w:r>
          </w:p>
        </w:tc>
        <w:tc>
          <w:tcPr>
            <w:tcW w:type="dxa" w:w="4320"/>
          </w:tcPr>
          <w:p>
            <w:pPr/>
            <w:r>
              <w:t>78878174</w:t>
            </w:r>
          </w:p>
        </w:tc>
      </w:tr>
      <w:tr>
        <w:tc>
          <w:tcPr>
            <w:tcW w:type="dxa" w:w="4320"/>
          </w:tcPr>
          <w:p>
            <w:pPr/>
            <w:r>
              <w:t>Correo electrónico</w:t>
            </w:r>
          </w:p>
        </w:tc>
        <w:tc>
          <w:tcPr>
            <w:tcW w:type="dxa" w:w="4320"/>
          </w:tcPr>
          <w:p>
            <w:pPr/>
            <w:r>
              <w:t>jueguitoys@gmail.com</w:t>
            </w:r>
          </w:p>
        </w:tc>
      </w:tr>
    </w:tbl>
    <w:p/>
    <w:p>
      <w:r>
        <w:rPr>
          <w:b/>
        </w:rPr>
        <w:t>Destinatarios, clientes o puntos de venta finales.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6" w:color="000000"/>
          <w:left w:val="single" w:sz="6" w:color="000000"/>
          <w:bottom w:val="single" w:sz="6" w:color="000000"/>
          <w:right w:val="single" w:sz="6" w:color="000000"/>
          <w:insideH w:val="single" w:sz="6" w:color="000000"/>
          <w:insideV w:val="single" w:sz="6" w:color="000000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Contacto</w:t>
            </w:r>
          </w:p>
        </w:tc>
        <w:tc>
          <w:tcPr>
            <w:tcW w:type="dxa" w:w="2880"/>
          </w:tcPr>
          <w:p>
            <w:r>
              <w:t>Relación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rPr>
          <w:rFonts w:ascii="Times New Roman" w:hAnsi="Times New Roman"/>
          <w:b/>
          <w:sz w:val="24"/>
        </w:rPr>
        <w:t>Registro de Ubicación de Juguetes en Almacén:</w:t>
      </w:r>
    </w:p>
    <w:p>
      <w:r>
        <w:t>El presente contrato establece la obligación de almacenar los productos adquiridos en las ubicaciones designadas a continuación, con el fin de garantizar su adecuada conservación, control y disponibilidad. Esta información será utilizada para: (1) verificar el inventario físico en cualquier momento, (2) localizar eficientemente los productos en caso de requerirse su revisión o reemplazo por garantía, y (3) facilitar los procesos de reposición y distribución. Las partes acuerdan mantener actualizado este registro durante la vigencia del contrato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Número</w:t>
            </w:r>
          </w:p>
        </w:tc>
        <w:tc>
          <w:tcPr>
            <w:tcW w:type="dxa" w:w="1728"/>
          </w:tcPr>
          <w:p>
            <w:r>
              <w:t>Juguete</w:t>
            </w:r>
          </w:p>
        </w:tc>
        <w:tc>
          <w:tcPr>
            <w:tcW w:type="dxa" w:w="1728"/>
          </w:tcPr>
          <w:p>
            <w:r>
              <w:t>Stock</w:t>
            </w:r>
          </w:p>
        </w:tc>
        <w:tc>
          <w:tcPr>
            <w:tcW w:type="dxa" w:w="1728"/>
          </w:tcPr>
          <w:p>
            <w:r>
              <w:t>Pasillo</w:t>
            </w:r>
          </w:p>
        </w:tc>
        <w:tc>
          <w:tcPr>
            <w:tcW w:type="dxa" w:w="1728"/>
          </w:tcPr>
          <w:p>
            <w:r>
              <w:t>Código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AUTO METALICO HIDOGRAFIADO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3450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 xml:space="preserve">AUTOS ALOY CAR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5210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 xml:space="preserve">BABY ALIVE 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4785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 xml:space="preserve">BABY ALIVE BASIN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3210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BABY ALIVE COME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9820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 xml:space="preserve">BABY ALIVE COME GALETAS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5102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 xml:space="preserve">BARBIE 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7415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BEBE CON LENTES TRENZA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3025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BEBE GOMA PEQUEÑA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7898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 xml:space="preserve">BEBE GRANDE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4858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BOTA PRICESAS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6589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 xml:space="preserve">BOTA SOFIA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3201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BOTAS CAPITAN AMERICA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1402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 xml:space="preserve">BOTAS SPIDERMAN 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3652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CAJA REGISTRADORA MAQUILLAJE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8520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 xml:space="preserve">CAJA DE LETRAS MADERA 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3698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CAJA FIGURAS GEOMETRICAS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1025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CAJA REGISTRADORA VERDURAS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4521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CARRO BIG WHEEL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3210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CARRO DE GUERRA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6547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CARRO TANQUE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8952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 xml:space="preserve">COCHE AMORTIGUADOR 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1203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 xml:space="preserve">COCHE DE COLORES PARA ARMAR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6325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 xml:space="preserve">COCHE TREPADOR 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2920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COCINA 008-80IA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1025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 xml:space="preserve">COCINA BASICA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9602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 xml:space="preserve">COCINA CALDERA 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5802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COCINA GRANDE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3026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 xml:space="preserve">COCINA LILA 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5859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CONTROL PLAY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7401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CRY BABY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2508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CUERDAS DE SALTAR LED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6521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 xml:space="preserve">FIGURA DRAON BALL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7425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FRUTAS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2952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GAGA LOVE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7456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GOLPEADORES CAPRI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3025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 xml:space="preserve">GOMAS DINOSAURIOS 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3251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HEDGEHOG  56 PC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1520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HEDGEHOG 36 PC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1458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HELADERIA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7412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HELADERIA PLAY DOH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6201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 xml:space="preserve">HERRAMIENTAS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9632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HOT WHEEL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7456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 xml:space="preserve">LABERINTOS 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 xml:space="preserve">LABERINTOS GRANDES 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 xml:space="preserve"> F </w:t>
            </w:r>
          </w:p>
        </w:tc>
        <w:tc>
          <w:tcPr>
            <w:tcW w:type="dxa" w:w="1728"/>
          </w:tcPr>
          <w:p>
            <w:r>
              <w:t>9632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LEGOS DEFORME BLOCK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8541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LOL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9851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MAQUINA REGISTRADORA GRANDE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3692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MICRO BLOCK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7452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MICROFONO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3685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MINI PLAY DOH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1024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MOTO CONTROL REMOTO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7853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 xml:space="preserve">MUÑECA BEBE CHUPA DEEDO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9541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MUÑECA BEAUTY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6510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 xml:space="preserve">MUÑECA CONEJO GRANDE 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3549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MUÑECA CONEJO PEQUEÑA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5214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MUÑECA DE CONO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3578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 xml:space="preserve">MUÑECA GATEADORA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MUÑECA NENUCO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9534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MUÑECA HABLADORA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7142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NERF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1002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 xml:space="preserve">PAN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1008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PAW PATROL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2541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 xml:space="preserve">PEINADOR ROSADO 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3258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 xml:space="preserve">PEINADOR VERDE 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9632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PELOTA CON RED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7512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PIKMI POPS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9520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 xml:space="preserve">PISTOLAS 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1532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PIZARRA DE MATEMATICAS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3214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PLASTILNA PLAY DOH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9855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 xml:space="preserve">PLAY DOH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2058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POLLY POCKET CASA VACACIONES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1436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PONIS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2058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 xml:space="preserve">PONY BOMBEROS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3415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PUESTO DE SNACK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9520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 xml:space="preserve">RASTI GRANDES 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7512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 xml:space="preserve">RASTI MEDIANO 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9820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RASTI PEQUEÑO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3589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ROMPECABEZAS 3D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6589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ROMPECABEZAS PEQUEÑO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3214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 xml:space="preserve">SET DE BOX GRANDE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3250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SET DE BOX MEDIANO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6541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SET DE BOX PEQUEÑO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8540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 xml:space="preserve">SET DE MILITAR 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6245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SET DE POLICA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9872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SILLONES INFLABLES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3201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 xml:space="preserve">SIRENA BARBIE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6541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 xml:space="preserve">SIRENA CARTON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9850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 xml:space="preserve">SIRENA PEQUEÑA 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6354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SONAJERA LED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7520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SONAJERA PPEQUEÑA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9631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TABLET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7532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 xml:space="preserve">THANOS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3210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TOY CAR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1230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 xml:space="preserve">VERDURAS 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2540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 xml:space="preserve">VOLQUETA CAT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3541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 xml:space="preserve">VOLQUETA VOLVO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8596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 xml:space="preserve">WOODY ORIGINAL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7452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/>
    <w:p>
      <w:r>
        <w:rPr>
          <w:rFonts w:ascii="Times New Roman" w:hAnsi="Times New Roman"/>
          <w:b/>
          <w:sz w:val="24"/>
        </w:rPr>
        <w:t>Registro de Juguetes Retirados o Devueltos:</w:t>
      </w:r>
    </w:p>
    <w:p>
      <w:r>
        <w:t>El comprador y el vendedor acuerdan que, en caso de devoluciones, retiros o productos no conformes, se registrarán en el Formato de Retiros/Devoluciones. Dicho formato se completará únicamente cuando corresponda, adjuntando pruebas fotográficas o técnicas que justifiquen la incidencia. El vendedor dispondrá de 15 días hábiles para resolver las reclamaciones válidas una vez recibido el formato debidamente llenado.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Fecha</w:t>
            </w:r>
          </w:p>
        </w:tc>
        <w:tc>
          <w:tcPr>
            <w:tcW w:type="dxa" w:w="1234"/>
          </w:tcPr>
          <w:p>
            <w:r>
              <w:t>Juguete</w:t>
            </w:r>
          </w:p>
        </w:tc>
        <w:tc>
          <w:tcPr>
            <w:tcW w:type="dxa" w:w="1234"/>
          </w:tcPr>
          <w:p>
            <w:r>
              <w:t>Código</w:t>
            </w:r>
          </w:p>
        </w:tc>
        <w:tc>
          <w:tcPr>
            <w:tcW w:type="dxa" w:w="1234"/>
          </w:tcPr>
          <w:p>
            <w:r>
              <w:t>Motivo</w:t>
            </w:r>
          </w:p>
        </w:tc>
        <w:tc>
          <w:tcPr>
            <w:tcW w:type="dxa" w:w="1234"/>
          </w:tcPr>
          <w:p>
            <w:r>
              <w:t>Cantidad</w:t>
            </w:r>
          </w:p>
        </w:tc>
        <w:tc>
          <w:tcPr>
            <w:tcW w:type="dxa" w:w="1234"/>
          </w:tcPr>
          <w:p>
            <w:r>
              <w:t>Acción tomada</w:t>
            </w:r>
          </w:p>
        </w:tc>
        <w:tc>
          <w:tcPr>
            <w:tcW w:type="dxa" w:w="1234"/>
          </w:tcPr>
          <w:p>
            <w:r>
              <w:t>Responsable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