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24" w:rsidRDefault="00434A2F" w:rsidP="00434A2F">
      <w:pPr>
        <w:pStyle w:val="Title"/>
      </w:pPr>
      <w:r>
        <w:t>Eiffel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Design-by-contract, invariants, code-as-documentation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Command-query separation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Code re-use, extensibility</w:t>
      </w:r>
    </w:p>
    <w:p w:rsidR="00E54155" w:rsidRDefault="00E54155" w:rsidP="00E54155">
      <w:pPr>
        <w:pStyle w:val="ListParagraph"/>
        <w:numPr>
          <w:ilvl w:val="0"/>
          <w:numId w:val="1"/>
        </w:numPr>
      </w:pPr>
      <w:r>
        <w:t>Null safety, genericity, type safety</w:t>
      </w:r>
    </w:p>
    <w:p w:rsidR="002A1B3D" w:rsidRDefault="00E54155" w:rsidP="00E54155">
      <w:pPr>
        <w:rPr>
          <w:lang w:val="fr-FR"/>
        </w:rPr>
      </w:pPr>
      <w:r w:rsidRPr="00E54155">
        <w:rPr>
          <w:lang w:val="fr-FR"/>
        </w:rPr>
        <w:t>Eiffel a été conçu</w:t>
      </w:r>
      <w:r>
        <w:rPr>
          <w:lang w:val="fr-FR"/>
        </w:rPr>
        <w:t xml:space="preserve"> avec un seul objectif : améliorer la qualité </w:t>
      </w:r>
      <w:r w:rsidR="001F224A">
        <w:rPr>
          <w:lang w:val="fr-FR"/>
        </w:rPr>
        <w:t xml:space="preserve">de logiciel. </w:t>
      </w:r>
      <w:r w:rsidR="00067424">
        <w:rPr>
          <w:lang w:val="fr-FR"/>
        </w:rPr>
        <w:t>La plupart de sa fonctionnalité est destinée à servir cet objectif.</w:t>
      </w:r>
      <w:r w:rsidR="00683BFC">
        <w:rPr>
          <w:lang w:val="fr-FR"/>
        </w:rPr>
        <w:t xml:space="preserve"> Peut-être la caractéristique la plus inhabituelle est </w:t>
      </w:r>
      <w:r w:rsidR="002A1B3D">
        <w:rPr>
          <w:lang w:val="fr-FR"/>
        </w:rPr>
        <w:t xml:space="preserve">« la conception par contrat ». </w:t>
      </w:r>
    </w:p>
    <w:p w:rsidR="002A1B3D" w:rsidRDefault="002A1B3D" w:rsidP="002A1B3D">
      <w:pPr>
        <w:pStyle w:val="Heading1"/>
        <w:rPr>
          <w:lang w:val="fr-FR"/>
        </w:rPr>
      </w:pPr>
      <w:r>
        <w:rPr>
          <w:lang w:val="fr-FR"/>
        </w:rPr>
        <w:t>La conception par contrat</w:t>
      </w:r>
    </w:p>
    <w:p w:rsidR="00C75CDA" w:rsidRDefault="002A1B3D" w:rsidP="00E54155">
      <w:pPr>
        <w:rPr>
          <w:lang w:val="fr-FR"/>
        </w:rPr>
      </w:pPr>
      <w:r>
        <w:rPr>
          <w:lang w:val="fr-FR"/>
        </w:rPr>
        <w:t>Très souvent, lorsque les informaticiens veulent prouver qu’un algorithme est correct, ils utilisent les « préconditions », les « 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> » et les « invariants ». Si on examine</w:t>
      </w:r>
      <w:r w:rsidR="00741B95">
        <w:rPr>
          <w:lang w:val="fr-FR"/>
        </w:rPr>
        <w:t xml:space="preserve"> un fragment de code, u</w:t>
      </w:r>
      <w:r>
        <w:rPr>
          <w:lang w:val="fr-FR"/>
        </w:rPr>
        <w:t xml:space="preserve">ne précondition </w:t>
      </w:r>
      <w:r w:rsidR="00741B95">
        <w:rPr>
          <w:lang w:val="fr-FR"/>
        </w:rPr>
        <w:t xml:space="preserve">est un fait qui doit être vrai juste avant l’exécution du code. De même, une </w:t>
      </w:r>
      <w:proofErr w:type="spellStart"/>
      <w:r w:rsidR="00741B95">
        <w:rPr>
          <w:lang w:val="fr-FR"/>
        </w:rPr>
        <w:t>postcondition</w:t>
      </w:r>
      <w:proofErr w:type="spellEnd"/>
      <w:r w:rsidR="00741B95">
        <w:rPr>
          <w:lang w:val="fr-FR"/>
        </w:rPr>
        <w:t xml:space="preserve"> doit être vrai juste après l’exécution. Un invariant doit être vrai en tout temps.</w:t>
      </w:r>
    </w:p>
    <w:p w:rsidR="00741B95" w:rsidRDefault="00741B95" w:rsidP="00E54155">
      <w:pPr>
        <w:rPr>
          <w:lang w:val="fr-FR"/>
        </w:rPr>
      </w:pPr>
      <w:r>
        <w:rPr>
          <w:lang w:val="fr-FR"/>
        </w:rPr>
        <w:t xml:space="preserve">La plupart des langages n’encodent pas </w:t>
      </w:r>
      <w:r>
        <w:rPr>
          <w:lang w:val="fr-FR"/>
        </w:rPr>
        <w:tab/>
        <w:t>ces conce</w:t>
      </w:r>
      <w:r w:rsidR="003B2216">
        <w:rPr>
          <w:lang w:val="fr-FR"/>
        </w:rPr>
        <w:t xml:space="preserve">pts mathématiques, mais Eiffel en encourage. </w:t>
      </w:r>
    </w:p>
    <w:p w:rsidR="002A1B3D" w:rsidRDefault="002A1B3D" w:rsidP="00E54155">
      <w:pPr>
        <w:rPr>
          <w:lang w:val="fr-FR"/>
        </w:rPr>
      </w:pPr>
    </w:p>
    <w:p w:rsidR="00C75CDA" w:rsidRDefault="00C75CDA" w:rsidP="00C75CDA">
      <w:pPr>
        <w:pStyle w:val="Heading1"/>
        <w:rPr>
          <w:lang w:val="fr-FR"/>
        </w:rPr>
      </w:pPr>
      <w:proofErr w:type="spellStart"/>
      <w:r>
        <w:rPr>
          <w:lang w:val="fr-FR"/>
        </w:rPr>
        <w:t>Glossary</w:t>
      </w:r>
      <w:proofErr w:type="spellEnd"/>
    </w:p>
    <w:p w:rsidR="00C75CDA" w:rsidRPr="00C75CDA" w:rsidRDefault="00C75CDA" w:rsidP="00C75CDA">
      <w:pPr>
        <w:pStyle w:val="NoSpacing"/>
        <w:rPr>
          <w:lang w:val="fr-FR"/>
        </w:rPr>
      </w:pPr>
      <w:proofErr w:type="spellStart"/>
      <w:r w:rsidRPr="00C75CDA">
        <w:rPr>
          <w:lang w:val="fr-FR"/>
        </w:rPr>
        <w:t>Reusability</w:t>
      </w:r>
      <w:proofErr w:type="spellEnd"/>
      <w:r w:rsidRPr="00C75CDA">
        <w:rPr>
          <w:lang w:val="fr-FR"/>
        </w:rPr>
        <w:tab/>
      </w:r>
      <w:r>
        <w:rPr>
          <w:lang w:val="fr-FR"/>
        </w:rPr>
        <w:tab/>
      </w:r>
      <w:bookmarkStart w:id="0" w:name="_GoBack"/>
      <w:r w:rsidRPr="00C75CDA">
        <w:rPr>
          <w:lang w:val="fr-FR"/>
        </w:rPr>
        <w:t>réutilisabilité</w:t>
      </w:r>
      <w:bookmarkEnd w:id="0"/>
    </w:p>
    <w:p w:rsidR="00C75CDA" w:rsidRPr="00C75CDA" w:rsidRDefault="00C75CDA" w:rsidP="00C75CDA">
      <w:pPr>
        <w:pStyle w:val="NoSpacing"/>
        <w:rPr>
          <w:lang w:val="fr-FR"/>
        </w:rPr>
      </w:pPr>
      <w:proofErr w:type="spellStart"/>
      <w:r w:rsidRPr="00C75CDA">
        <w:rPr>
          <w:lang w:val="fr-FR"/>
        </w:rPr>
        <w:t>Extensibility</w:t>
      </w:r>
      <w:proofErr w:type="spellEnd"/>
      <w:r w:rsidRPr="00C75CDA">
        <w:rPr>
          <w:lang w:val="fr-FR"/>
        </w:rPr>
        <w:tab/>
      </w:r>
      <w:r>
        <w:rPr>
          <w:lang w:val="fr-FR"/>
        </w:rPr>
        <w:tab/>
      </w:r>
      <w:r w:rsidRPr="00C75CDA">
        <w:rPr>
          <w:lang w:val="fr-FR"/>
        </w:rPr>
        <w:t>extensibilité</w:t>
      </w:r>
    </w:p>
    <w:p w:rsidR="00E54155" w:rsidRDefault="00C75CDA" w:rsidP="00C75CDA">
      <w:pPr>
        <w:pStyle w:val="NoSpacing"/>
        <w:rPr>
          <w:lang w:val="fr-FR"/>
        </w:rPr>
      </w:pPr>
      <w:proofErr w:type="spellStart"/>
      <w:r w:rsidRPr="00C75CDA">
        <w:rPr>
          <w:lang w:val="fr-FR"/>
        </w:rPr>
        <w:t>Efficiency</w:t>
      </w:r>
      <w:proofErr w:type="spellEnd"/>
      <w:r w:rsidRPr="00C75CDA">
        <w:rPr>
          <w:lang w:val="fr-FR"/>
        </w:rPr>
        <w:tab/>
      </w:r>
      <w:r>
        <w:rPr>
          <w:lang w:val="fr-FR"/>
        </w:rPr>
        <w:tab/>
      </w:r>
      <w:r w:rsidRPr="00C75CDA">
        <w:rPr>
          <w:lang w:val="fr-FR"/>
        </w:rPr>
        <w:t>efficacité</w:t>
      </w:r>
      <w:r w:rsidR="001F224A" w:rsidRPr="00C75CDA">
        <w:rPr>
          <w:lang w:val="fr-FR"/>
        </w:rPr>
        <w:t xml:space="preserve"> </w:t>
      </w:r>
    </w:p>
    <w:p w:rsidR="00C75CDA" w:rsidRDefault="00C75CDA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Libraries</w:t>
      </w:r>
      <w:proofErr w:type="spellEnd"/>
      <w:r>
        <w:rPr>
          <w:lang w:val="fr-FR"/>
        </w:rPr>
        <w:tab/>
      </w:r>
      <w:r>
        <w:rPr>
          <w:lang w:val="fr-FR"/>
        </w:rPr>
        <w:tab/>
        <w:t>bibliothèques</w:t>
      </w:r>
    </w:p>
    <w:p w:rsidR="00C75CDA" w:rsidRDefault="00C75CDA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Reliability</w:t>
      </w:r>
      <w:proofErr w:type="spellEnd"/>
      <w:r>
        <w:rPr>
          <w:lang w:val="fr-FR"/>
        </w:rPr>
        <w:tab/>
      </w:r>
      <w:r>
        <w:rPr>
          <w:lang w:val="fr-FR"/>
        </w:rPr>
        <w:tab/>
        <w:t>fiabilité</w:t>
      </w:r>
    </w:p>
    <w:p w:rsidR="00C75CDA" w:rsidRDefault="00C75CDA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Calling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ab/>
      </w:r>
      <w:r>
        <w:rPr>
          <w:lang w:val="fr-FR"/>
        </w:rPr>
        <w:tab/>
        <w:t xml:space="preserve">la </w:t>
      </w:r>
      <w:r w:rsidRPr="00C75CDA">
        <w:rPr>
          <w:lang w:val="fr-FR"/>
        </w:rPr>
        <w:t>fonction appelante</w:t>
      </w:r>
    </w:p>
    <w:p w:rsidR="00625F23" w:rsidRDefault="00625F23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Called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ab/>
      </w:r>
      <w:r>
        <w:rPr>
          <w:lang w:val="fr-FR"/>
        </w:rPr>
        <w:tab/>
        <w:t>la fonction appelée</w:t>
      </w:r>
    </w:p>
    <w:p w:rsidR="00C21E84" w:rsidRDefault="00C21E84" w:rsidP="00C75CDA">
      <w:pPr>
        <w:pStyle w:val="NoSpacing"/>
        <w:rPr>
          <w:lang w:val="fr-FR"/>
        </w:rPr>
      </w:pPr>
      <w:r>
        <w:rPr>
          <w:lang w:val="fr-FR"/>
        </w:rPr>
        <w:t>Keywords</w:t>
      </w:r>
      <w:r>
        <w:rPr>
          <w:lang w:val="fr-FR"/>
        </w:rPr>
        <w:tab/>
      </w:r>
      <w:r>
        <w:rPr>
          <w:lang w:val="fr-FR"/>
        </w:rPr>
        <w:tab/>
        <w:t>les mots-clés</w:t>
      </w:r>
    </w:p>
    <w:p w:rsidR="009E0222" w:rsidRDefault="009E0222" w:rsidP="00C75CDA">
      <w:pPr>
        <w:pStyle w:val="NoSpacing"/>
        <w:rPr>
          <w:lang w:val="fr-FR"/>
        </w:rPr>
      </w:pPr>
      <w:r>
        <w:rPr>
          <w:lang w:val="fr-FR"/>
        </w:rPr>
        <w:t xml:space="preserve">Design by </w:t>
      </w:r>
      <w:proofErr w:type="spellStart"/>
      <w:r>
        <w:rPr>
          <w:lang w:val="fr-FR"/>
        </w:rPr>
        <w:t>contract</w:t>
      </w:r>
      <w:proofErr w:type="spellEnd"/>
      <w:r>
        <w:rPr>
          <w:lang w:val="fr-FR"/>
        </w:rPr>
        <w:tab/>
        <w:t>la conception par contrat</w:t>
      </w:r>
    </w:p>
    <w:p w:rsidR="002A1B3D" w:rsidRDefault="002A1B3D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Generic</w:t>
      </w:r>
      <w:proofErr w:type="spellEnd"/>
      <w:r>
        <w:rPr>
          <w:lang w:val="fr-FR"/>
        </w:rPr>
        <w:t xml:space="preserve"> classes</w:t>
      </w:r>
      <w:r>
        <w:rPr>
          <w:lang w:val="fr-FR"/>
        </w:rPr>
        <w:tab/>
      </w:r>
      <w:r>
        <w:rPr>
          <w:lang w:val="fr-FR"/>
        </w:rPr>
        <w:tab/>
        <w:t>les classes génériques</w:t>
      </w:r>
    </w:p>
    <w:p w:rsidR="002A1B3D" w:rsidRDefault="002A1B3D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Inheritance</w:t>
      </w:r>
      <w:proofErr w:type="spellEnd"/>
      <w:r>
        <w:rPr>
          <w:lang w:val="fr-FR"/>
        </w:rPr>
        <w:tab/>
      </w:r>
      <w:r>
        <w:rPr>
          <w:lang w:val="fr-FR"/>
        </w:rPr>
        <w:tab/>
        <w:t>l’héritage</w:t>
      </w:r>
    </w:p>
    <w:p w:rsidR="002A1B3D" w:rsidRDefault="002A1B3D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Precondition</w:t>
      </w:r>
      <w:proofErr w:type="spellEnd"/>
      <w:r>
        <w:rPr>
          <w:lang w:val="fr-FR"/>
        </w:rPr>
        <w:tab/>
      </w:r>
      <w:r>
        <w:rPr>
          <w:lang w:val="fr-FR"/>
        </w:rPr>
        <w:tab/>
        <w:t>la précondition</w:t>
      </w:r>
    </w:p>
    <w:p w:rsidR="002A1B3D" w:rsidRDefault="002A1B3D" w:rsidP="00C75CDA">
      <w:pPr>
        <w:pStyle w:val="NoSpacing"/>
        <w:rPr>
          <w:lang w:val="fr-FR"/>
        </w:rPr>
      </w:pPr>
      <w:proofErr w:type="spellStart"/>
      <w:r>
        <w:rPr>
          <w:lang w:val="fr-FR"/>
        </w:rPr>
        <w:t>Postcondition</w:t>
      </w:r>
      <w:proofErr w:type="spellEnd"/>
      <w:r>
        <w:rPr>
          <w:lang w:val="fr-FR"/>
        </w:rPr>
        <w:tab/>
      </w:r>
      <w:r>
        <w:rPr>
          <w:lang w:val="fr-FR"/>
        </w:rPr>
        <w:tab/>
        <w:t xml:space="preserve">la </w:t>
      </w:r>
      <w:proofErr w:type="spellStart"/>
      <w:r>
        <w:rPr>
          <w:lang w:val="fr-FR"/>
        </w:rPr>
        <w:t>postcondition</w:t>
      </w:r>
      <w:proofErr w:type="spellEnd"/>
    </w:p>
    <w:p w:rsidR="004A7264" w:rsidRPr="00C75CDA" w:rsidRDefault="004A7264" w:rsidP="00C75CDA">
      <w:pPr>
        <w:pStyle w:val="NoSpacing"/>
        <w:rPr>
          <w:lang w:val="fr-FR"/>
        </w:rPr>
      </w:pPr>
    </w:p>
    <w:sectPr w:rsidR="004A7264" w:rsidRPr="00C7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07C8"/>
    <w:multiLevelType w:val="hybridMultilevel"/>
    <w:tmpl w:val="4E18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96A75"/>
    <w:multiLevelType w:val="hybridMultilevel"/>
    <w:tmpl w:val="90347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2F"/>
    <w:rsid w:val="00067424"/>
    <w:rsid w:val="001F224A"/>
    <w:rsid w:val="002A1B3D"/>
    <w:rsid w:val="002F2424"/>
    <w:rsid w:val="003B2216"/>
    <w:rsid w:val="00434A2F"/>
    <w:rsid w:val="004A7264"/>
    <w:rsid w:val="00625F23"/>
    <w:rsid w:val="00683BFC"/>
    <w:rsid w:val="00741B95"/>
    <w:rsid w:val="009E0222"/>
    <w:rsid w:val="00AC1084"/>
    <w:rsid w:val="00C21E84"/>
    <w:rsid w:val="00C75CDA"/>
    <w:rsid w:val="00E54155"/>
    <w:rsid w:val="00F3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01B7-59CD-4E96-BBA4-78D0833F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4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197</Words>
  <Characters>1114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11gardir@gmail.com</dc:creator>
  <cp:keywords/>
  <dc:description/>
  <cp:lastModifiedBy>11gardir@gmail.com</cp:lastModifiedBy>
  <cp:revision>9</cp:revision>
  <dcterms:created xsi:type="dcterms:W3CDTF">2016-02-04T13:26:00Z</dcterms:created>
  <dcterms:modified xsi:type="dcterms:W3CDTF">2016-02-07T00:20:00Z</dcterms:modified>
</cp:coreProperties>
</file>