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Links: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https://library.municode.com/mi/detroit/codes/code_of_ordinances?nodeId=CICOCH21--43_CH34PESOVE_ARTIFOSTSTVE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https://library.municode.com/mi/detroit/codes/code_of_ordinances?nodeId=CICOCH21--43_CH34PESOVE_ARTIIICCRTR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ibrary.municode.com/mi/detroit/codes/code_of_ordinances?nodeId=CICOCH21--43_CH34PESOVE_ARTIFOSTSTVE" TargetMode="External"/><Relationship Id="rId7" Type="http://schemas.openxmlformats.org/officeDocument/2006/relationships/hyperlink" Target="https://library.municode.com/mi/detroit/codes/code_of_ordinances?nodeId=CICOCH21--43_CH34PESOVE_ARTIIICCRT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