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https://law.lis.virginia.gov/admincode/title12/agency5/chapter421/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https://www.vdh.virginia.gov/environmental-health/food-safety-in-virginia/cfpm/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https://www.vdh.virginia.gov/environmental-health/food-safety-in-virginia/tfe/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aw.lis.virginia.gov/admincode/title12/agency5/chapter421/" TargetMode="External"/><Relationship Id="rId7" Type="http://schemas.openxmlformats.org/officeDocument/2006/relationships/hyperlink" Target="https://www.vdh.virginia.gov/environmental-health/food-safety-in-virginia/cfpm/" TargetMode="External"/><Relationship Id="rId8" Type="http://schemas.openxmlformats.org/officeDocument/2006/relationships/hyperlink" Target="https://www.vdh.virginia.gov/environmental-health/food-safety-in-virginia/tf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