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https://business.dc.gov/en-US/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https://mytax.dc.gov/_/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https://dcra.kustomer.help/contact/microenterprise-home-kitchen-vending-license-application-rJ1sMkZex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https://ddot.dc.gov/page/public-space-permit-applications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https://www.dcregs.dc.gov/Common/DCMR/ChapterList.aspx?titleId=12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https://dob.dc.gov/node/1613981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https://dlcp.dc.gov/node/1618681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https://dob.dc.gov/node/1616566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https://dob.dc.gov/node/1615751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https://dob.dc.gov/page/zoning-faqs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b.dc.gov/node/1613981" TargetMode="External"/><Relationship Id="rId10" Type="http://schemas.openxmlformats.org/officeDocument/2006/relationships/hyperlink" Target="https://www.dcregs.dc.gov/Common/DCMR/ChapterList.aspx?titleId=12" TargetMode="External"/><Relationship Id="rId13" Type="http://schemas.openxmlformats.org/officeDocument/2006/relationships/hyperlink" Target="https://dob.dc.gov/node/1616566" TargetMode="External"/><Relationship Id="rId12" Type="http://schemas.openxmlformats.org/officeDocument/2006/relationships/hyperlink" Target="https://dlcp.dc.gov/node/161868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dot.dc.gov/page/public-space-permit-applications" TargetMode="External"/><Relationship Id="rId15" Type="http://schemas.openxmlformats.org/officeDocument/2006/relationships/hyperlink" Target="https://dob.dc.gov/page/zoning-faqs" TargetMode="External"/><Relationship Id="rId14" Type="http://schemas.openxmlformats.org/officeDocument/2006/relationships/hyperlink" Target="https://dob.dc.gov/node/1615751" TargetMode="External"/><Relationship Id="rId5" Type="http://schemas.openxmlformats.org/officeDocument/2006/relationships/styles" Target="styles.xml"/><Relationship Id="rId6" Type="http://schemas.openxmlformats.org/officeDocument/2006/relationships/hyperlink" Target="https://business.dc.gov/en-US/" TargetMode="External"/><Relationship Id="rId7" Type="http://schemas.openxmlformats.org/officeDocument/2006/relationships/hyperlink" Target="https://mytax.dc.gov/_/" TargetMode="External"/><Relationship Id="rId8" Type="http://schemas.openxmlformats.org/officeDocument/2006/relationships/hyperlink" Target="https://dcra.kustomer.help/contact/microenterprise-home-kitchen-vending-license-application-rJ1sMkZe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