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https://www.sf.gov/information--food-safety-rules-mobile-food-facilities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https://www.sf.gov/reports--march-2024--list-mobile-food-facility-manufacturers-0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https://www.sf.gov/information--understand-which-type-mobile-food-facility-mff-you-have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https://www.sf.gov/step-by-step--operate-mobile-food-facility-curbside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https://sfplanning.org/resource/tua-supplemental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https://www.sf.gov/reports--june-2024--tips-successful-inspection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f.gov/reports--june-2024--tips-successful-inspection" TargetMode="External"/><Relationship Id="rId10" Type="http://schemas.openxmlformats.org/officeDocument/2006/relationships/hyperlink" Target="https://sfplanning.org/resource/tua-supplemental" TargetMode="External"/><Relationship Id="rId9" Type="http://schemas.openxmlformats.org/officeDocument/2006/relationships/hyperlink" Target="https://www.sf.gov/step-by-step--operate-mobile-food-facility-curbsid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f.gov/information--food-safety-rules-mobile-food-facilities" TargetMode="External"/><Relationship Id="rId7" Type="http://schemas.openxmlformats.org/officeDocument/2006/relationships/hyperlink" Target="https://www.sf.gov/reports--march-2024--list-mobile-food-facility-manufacturers-0" TargetMode="External"/><Relationship Id="rId8" Type="http://schemas.openxmlformats.org/officeDocument/2006/relationships/hyperlink" Target="https://www.sf.gov/information--understand-which-type-mobile-food-facility-mff-you-h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