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https://library.municode.com/tx/san_antonio/codes/unified_development_code?nodeId=APXADERUIN_S35-A101DERUIN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https://library.municode.com/tx/san_antonio/codes/code_of_ordinances?nodeId=PTIICO_CH13FOFOHA_ARTIVMOFOCOMOFOES#TOPTITLE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https://library.municode.com/tx/san_antonio/codes/code_of_ordinances?nodeId=PTIICO_CH13FOFOHA_ARTIIPEGE_S13-21REFOESCI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brary.municode.com/tx/san_antonio/codes/unified_development_code?nodeId=APXADERUIN_S35-A101DERUIN" TargetMode="External"/><Relationship Id="rId7" Type="http://schemas.openxmlformats.org/officeDocument/2006/relationships/hyperlink" Target="https://library.municode.com/tx/san_antonio/codes/code_of_ordinances?nodeId=PTIICO_CH13FOFOHA_ARTIVMOFOCOMOFOES#TOPTITLE" TargetMode="External"/><Relationship Id="rId8" Type="http://schemas.openxmlformats.org/officeDocument/2006/relationships/hyperlink" Target="https://library.municode.com/tx/san_antonio/codes/code_of_ordinances?nodeId=PTIICO_CH13FOFOHA_ARTIIPEGE_S13-21REFOES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