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Arial" w:cs="Arial" w:eastAsia="Arial" w:hAnsi="Arial"/>
          <w:b/>
          <w:bCs/>
          <w:sz w:val="52"/>
          <w:szCs w:val="52"/>
        </w:rPr>
        <w:t xml:space="preserve">Cloudflare Account Audit</w:t>
      </w:r>
    </w:p>
    <w:p>
      <w:pPr>
        <w:spacing w:after="600"/>
      </w:pPr>
      <w:r>
        <w:rPr>
          <w:rFonts w:ascii="Arial" w:cs="Arial" w:eastAsia="Arial" w:hAnsi="Arial"/>
          <w:sz w:val="28"/>
          <w:szCs w:val="28"/>
        </w:rPr>
        <w:t xml:space="preserve">Account-level security and governance checklist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000"/>
        <w:gridCol w:w="10838"/>
      </w:tblGrid>
      <w:t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b/>
                <w:bCs/>
                <w:sz w:val="19"/>
                <w:szCs w:val="19"/>
              </w:rPr>
              <w:t xml:space="preserve">Organisation</w:t>
            </w:r>
          </w:p>
        </w:tc>
        <w:tc>
          <w:tcPr>
            <w:tcW w:type="dxa" w:w="10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9"/>
                <w:szCs w:val="19"/>
              </w:rPr>
              <w:t xml:space="preserve"/>
            </w:r>
          </w:p>
        </w:tc>
      </w:tr>
      <w:t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b/>
                <w:bCs/>
                <w:sz w:val="19"/>
                <w:szCs w:val="19"/>
              </w:rPr>
              <w:t xml:space="preserve">Cloudflare account name</w:t>
            </w:r>
          </w:p>
        </w:tc>
        <w:tc>
          <w:tcPr>
            <w:tcW w:type="dxa" w:w="10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9"/>
                <w:szCs w:val="19"/>
              </w:rPr>
              <w:t xml:space="preserve"/>
            </w:r>
          </w:p>
        </w:tc>
      </w:tr>
      <w:t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b/>
                <w:bCs/>
                <w:sz w:val="19"/>
                <w:szCs w:val="19"/>
              </w:rPr>
              <w:t xml:space="preserve">Account ID</w:t>
            </w:r>
          </w:p>
        </w:tc>
        <w:tc>
          <w:tcPr>
            <w:tcW w:type="dxa" w:w="10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9"/>
                <w:szCs w:val="19"/>
              </w:rPr>
              <w:t xml:space="preserve"/>
            </w:r>
          </w:p>
        </w:tc>
      </w:tr>
      <w:t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b/>
                <w:bCs/>
                <w:sz w:val="19"/>
                <w:szCs w:val="19"/>
              </w:rPr>
              <w:t xml:space="preserve">Account plan mix</w:t>
            </w:r>
          </w:p>
        </w:tc>
        <w:tc>
          <w:tcPr>
            <w:tcW w:type="dxa" w:w="10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9"/>
                <w:szCs w:val="19"/>
              </w:rPr>
              <w:t xml:space="preserve">Number of Pro zones / Enterprise zones</w:t>
            </w:r>
          </w:p>
        </w:tc>
      </w:tr>
      <w:t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b/>
                <w:bCs/>
                <w:sz w:val="19"/>
                <w:szCs w:val="19"/>
              </w:rPr>
              <w:t xml:space="preserve">Audit reference</w:t>
            </w:r>
          </w:p>
        </w:tc>
        <w:tc>
          <w:tcPr>
            <w:tcW w:type="dxa" w:w="10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9"/>
                <w:szCs w:val="19"/>
              </w:rPr>
              <w:t xml:space="preserve"/>
            </w:r>
          </w:p>
        </w:tc>
      </w:tr>
      <w:t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b/>
                <w:bCs/>
                <w:sz w:val="19"/>
                <w:szCs w:val="19"/>
              </w:rPr>
              <w:t xml:space="preserve">Auditor(s)</w:t>
            </w:r>
          </w:p>
        </w:tc>
        <w:tc>
          <w:tcPr>
            <w:tcW w:type="dxa" w:w="10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9"/>
                <w:szCs w:val="19"/>
              </w:rPr>
              <w:t xml:space="preserve"/>
            </w:r>
          </w:p>
        </w:tc>
      </w:tr>
      <w:t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b/>
                <w:bCs/>
                <w:sz w:val="19"/>
                <w:szCs w:val="19"/>
              </w:rPr>
              <w:t xml:space="preserve">Audit period</w:t>
            </w:r>
          </w:p>
        </w:tc>
        <w:tc>
          <w:tcPr>
            <w:tcW w:type="dxa" w:w="10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9"/>
                <w:szCs w:val="19"/>
              </w:rPr>
              <w:t xml:space="preserve"/>
            </w:r>
          </w:p>
        </w:tc>
      </w:tr>
      <w:t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b/>
                <w:bCs/>
                <w:sz w:val="19"/>
                <w:szCs w:val="19"/>
              </w:rPr>
              <w:t xml:space="preserve">Baseline used</w:t>
            </w:r>
          </w:p>
        </w:tc>
        <w:tc>
          <w:tcPr>
            <w:tcW w:type="dxa" w:w="10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9"/>
                <w:szCs w:val="19"/>
              </w:rPr>
              <w:t xml:space="preserve">Cloudflare Best Practice Guide (2 October 2026)</w:t>
            </w:r>
          </w:p>
        </w:tc>
      </w:tr>
      <w:t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b/>
                <w:bCs/>
                <w:sz w:val="19"/>
                <w:szCs w:val="19"/>
              </w:rPr>
              <w:t xml:space="preserve">Document version</w:t>
            </w:r>
          </w:p>
        </w:tc>
        <w:tc>
          <w:tcPr>
            <w:tcW w:type="dxa" w:w="10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9"/>
                <w:szCs w:val="19"/>
              </w:rPr>
              <w:t xml:space="preserve">1.0</w:t>
            </w:r>
          </w:p>
        </w:tc>
      </w:tr>
    </w:tbl>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rFonts w:ascii="Arial" w:cs="Arial" w:eastAsia="Arial" w:hAnsi="Arial"/>
          <w:i/>
          <w:iCs/>
          <w:sz w:val="18"/>
          <w:szCs w:val="18"/>
        </w:rPr>
        <w:t xml:space="preserve">If page numbers look out of date, right-click the contents and choose Update Field.</w:t>
      </w:r>
    </w:p>
    <w:p>
      <w:pPr>
        <w:pStyle w:val="Heading1"/>
        <w:pageBreakBefore/>
      </w:pPr>
      <w:r>
        <w:t xml:space="preserve">1. How to use this checklist</w:t>
      </w:r>
    </w:p>
    <w:p>
      <w:pPr>
        <w:spacing w:after="120"/>
      </w:pPr>
      <w:r>
        <w:rPr>
          <w:rFonts w:ascii="Arial" w:cs="Arial" w:eastAsia="Arial" w:hAnsi="Arial"/>
          <w:sz w:val="20"/>
          <w:szCs w:val="20"/>
        </w:rPr>
        <w:t xml:space="preserve">This document audits the Cloudflare account itself: who can access it, how API access is controlled, how changes are made and logged, and which security settings are applied centrally. Each zone is audited separately using the Cloudflare Zone Audit document.</w:t>
      </w:r>
    </w:p>
    <w:p>
      <w:pPr>
        <w:pStyle w:val="Heading2"/>
      </w:pPr>
      <w:r>
        <w:t xml:space="preserve">Steps</w:t>
      </w:r>
    </w:p>
    <w:p>
      <w:pPr>
        <w:pStyle w:val="ListParagraph"/>
        <w:numPr>
          <w:ilvl w:val="0"/>
          <w:numId w:val="2"/>
        </w:numPr>
        <w:spacing w:after="60"/>
      </w:pPr>
      <w:r>
        <w:rPr>
          <w:rFonts w:ascii="Arial" w:cs="Arial" w:eastAsia="Arial" w:hAnsi="Arial"/>
          <w:sz w:val="20"/>
          <w:szCs w:val="20"/>
        </w:rPr>
        <w:t xml:space="preserve">Complete the cover page.</w:t>
      </w:r>
    </w:p>
    <w:p>
      <w:pPr>
        <w:pStyle w:val="ListParagraph"/>
        <w:numPr>
          <w:ilvl w:val="0"/>
          <w:numId w:val="2"/>
        </w:numPr>
        <w:spacing w:after="60"/>
      </w:pPr>
      <w:r>
        <w:rPr>
          <w:rFonts w:ascii="Arial" w:cs="Arial" w:eastAsia="Arial" w:hAnsi="Arial"/>
          <w:sz w:val="20"/>
          <w:szCs w:val="20"/>
        </w:rPr>
        <w:t xml:space="preserve">Build the zone register (Section 3) from the API so that every zone is accounted for.</w:t>
      </w:r>
    </w:p>
    <w:p>
      <w:pPr>
        <w:pStyle w:val="ListParagraph"/>
        <w:numPr>
          <w:ilvl w:val="0"/>
          <w:numId w:val="2"/>
        </w:numPr>
        <w:spacing w:after="60"/>
      </w:pPr>
      <w:r>
        <w:rPr>
          <w:rFonts w:ascii="Arial" w:cs="Arial" w:eastAsia="Arial" w:hAnsi="Arial"/>
          <w:sz w:val="20"/>
          <w:szCs w:val="20"/>
        </w:rPr>
        <w:t xml:space="preserve">Complete each control in Section 2 using a read-only API token and the dashboard.</w:t>
      </w:r>
    </w:p>
    <w:p>
      <w:pPr>
        <w:pStyle w:val="ListParagraph"/>
        <w:numPr>
          <w:ilvl w:val="0"/>
          <w:numId w:val="2"/>
        </w:numPr>
        <w:spacing w:after="60"/>
      </w:pPr>
      <w:r>
        <w:rPr>
          <w:rFonts w:ascii="Arial" w:cs="Arial" w:eastAsia="Arial" w:hAnsi="Arial"/>
          <w:sz w:val="20"/>
          <w:szCs w:val="20"/>
        </w:rPr>
        <w:t xml:space="preserve">Mark Enterprise-only controls N/A if the account has no Enterprise zones.</w:t>
      </w:r>
    </w:p>
    <w:p>
      <w:pPr>
        <w:pStyle w:val="ListParagraph"/>
        <w:numPr>
          <w:ilvl w:val="0"/>
          <w:numId w:val="2"/>
        </w:numPr>
        <w:spacing w:after="60"/>
      </w:pPr>
      <w:r>
        <w:rPr>
          <w:rFonts w:ascii="Arial" w:cs="Arial" w:eastAsia="Arial" w:hAnsi="Arial"/>
          <w:sz w:val="20"/>
          <w:szCs w:val="20"/>
        </w:rPr>
        <w:t xml:space="preserve">Reference evidence (screenshots, API output, repository links) in the Evidence column.</w:t>
      </w:r>
    </w:p>
    <w:p>
      <w:pPr>
        <w:pStyle w:val="ListParagraph"/>
        <w:numPr>
          <w:ilvl w:val="0"/>
          <w:numId w:val="2"/>
        </w:numPr>
        <w:spacing w:after="60"/>
      </w:pPr>
      <w:r>
        <w:rPr>
          <w:rFonts w:ascii="Arial" w:cs="Arial" w:eastAsia="Arial" w:hAnsi="Arial"/>
          <w:sz w:val="20"/>
          <w:szCs w:val="20"/>
        </w:rPr>
        <w:t xml:space="preserve">Log every Fail or Partial in the findings register (Section 4) with an owner and due date.</w:t>
      </w:r>
    </w:p>
    <w:p>
      <w:pPr>
        <w:pStyle w:val="ListParagraph"/>
        <w:numPr>
          <w:ilvl w:val="0"/>
          <w:numId w:val="2"/>
        </w:numPr>
        <w:spacing w:after="60"/>
      </w:pPr>
      <w:r>
        <w:rPr>
          <w:rFonts w:ascii="Arial" w:cs="Arial" w:eastAsia="Arial" w:hAnsi="Arial"/>
          <w:sz w:val="20"/>
          <w:szCs w:val="20"/>
        </w:rPr>
        <w:t xml:space="preserve">Obtain sign-off (Section 5).</w:t>
      </w:r>
    </w:p>
    <w:p>
      <w:pPr>
        <w:pStyle w:val="Heading2"/>
      </w:pPr>
      <w:r>
        <w:t xml:space="preserve">Result codes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500"/>
        <w:gridCol w:w="12338"/>
      </w:tblGrid>
      <w:tr>
        <w:trPr>
          <w:tblHeader/>
        </w:trPr>
        <w:tc>
          <w:tcPr>
            <w:tcW w:type="dxa" w:w="2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Code</w:t>
            </w:r>
          </w:p>
        </w:tc>
        <w:tc>
          <w:tcPr>
            <w:tcW w:type="dxa" w:w="123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Meaning</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Pass</w:t>
            </w:r>
          </w:p>
        </w:tc>
        <w:tc>
          <w:tcPr>
            <w:tcW w:type="dxa" w:w="1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Control is in place and matches the expected result.</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Partial</w:t>
            </w:r>
          </w:p>
        </w:tc>
        <w:tc>
          <w:tcPr>
            <w:tcW w:type="dxa" w:w="1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Control is in place but incomplete, or applied to some hostnames only.</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Fail</w:t>
            </w:r>
          </w:p>
        </w:tc>
        <w:tc>
          <w:tcPr>
            <w:tcW w:type="dxa" w:w="1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Control is missing or does not meet the expected result.</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N/A</w:t>
            </w:r>
          </w:p>
        </w:tc>
        <w:tc>
          <w:tcPr>
            <w:tcW w:type="dxa" w:w="1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Control does not apply (wrong plan or no relevant service). State the reason.</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Exception</w:t>
            </w:r>
          </w:p>
        </w:tc>
        <w:tc>
          <w:tcPr>
            <w:tcW w:type="dxa" w:w="1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Deviation accepted by the risk owner. Record the approval reference and expiry date.</w:t>
            </w:r>
          </w:p>
        </w:tc>
      </w:tr>
    </w:tbl>
    <w:p>
      <w:pPr>
        <w:pStyle w:val="Heading2"/>
      </w:pPr>
      <w:r>
        <w:t xml:space="preserve">Severity</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500"/>
        <w:gridCol w:w="8338"/>
        <w:gridCol w:w="4000"/>
      </w:tblGrid>
      <w:tr>
        <w:trPr>
          <w:tblHeader/>
        </w:trPr>
        <w:tc>
          <w:tcPr>
            <w:tcW w:type="dxa" w:w="2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Severity</w:t>
            </w:r>
          </w:p>
        </w:tc>
        <w:tc>
          <w:tcPr>
            <w:tcW w:type="dxa" w:w="83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Meaning</w:t>
            </w:r>
          </w:p>
        </w:tc>
        <w:tc>
          <w:tcPr>
            <w:tcW w:type="dxa" w:w="4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Target remediation</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High</w:t>
            </w:r>
          </w:p>
        </w:tc>
        <w:tc>
          <w:tcPr>
            <w:tcW w:type="dxa" w:w="8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Exposes the origin, data or the account to direct compromise or bypass of edge controls.</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Within 14 days</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Medium</w:t>
            </w:r>
          </w:p>
        </w:tc>
        <w:tc>
          <w:tcPr>
            <w:tcW w:type="dxa" w:w="8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Weakens protection or detection but does not on its own allow bypass.</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Within 60 days</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Low</w:t>
            </w:r>
          </w:p>
        </w:tc>
        <w:tc>
          <w:tcPr>
            <w:tcW w:type="dxa" w:w="8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Hygiene, documentation or optimisation gap.</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Within 90 days or next review</w:t>
            </w:r>
          </w:p>
        </w:tc>
      </w:tr>
    </w:tbl>
    <w:p>
      <w:pPr>
        <w:pStyle w:val="Heading2"/>
      </w:pPr>
      <w:r>
        <w:t xml:space="preserve">Plan column</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500"/>
        <w:gridCol w:w="12338"/>
      </w:tblGrid>
      <w:tr>
        <w:trPr>
          <w:tblHeader/>
        </w:trPr>
        <w:tc>
          <w:tcPr>
            <w:tcW w:type="dxa" w:w="2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Value</w:t>
            </w:r>
          </w:p>
        </w:tc>
        <w:tc>
          <w:tcPr>
            <w:tcW w:type="dxa" w:w="123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Applies to</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1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Pro and Enterprise.</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Pro</w:t>
            </w:r>
          </w:p>
        </w:tc>
        <w:tc>
          <w:tcPr>
            <w:tcW w:type="dxa" w:w="1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Pro zones only (for example Super Bot Fight Mode).</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Ent</w:t>
            </w:r>
          </w:p>
        </w:tc>
        <w:tc>
          <w:tcPr>
            <w:tcW w:type="dxa" w:w="1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Enterprise only, or Enterprise with the relevant add-on (Bot Management, Advanced Rate Limiting, Logpush).</w:t>
            </w:r>
          </w:p>
        </w:tc>
      </w:tr>
    </w:tbl>
    <w:p>
      <w:pPr>
        <w:pStyle w:val="Heading2"/>
      </w:pPr>
      <w:r>
        <w:t xml:space="preserve">API conventions</w:t>
      </w:r>
    </w:p>
    <w:p>
      <w:pPr>
        <w:spacing w:after="120"/>
      </w:pPr>
      <w:r>
        <w:rPr>
          <w:rFonts w:ascii="Arial" w:cs="Arial" w:eastAsia="Arial" w:hAnsi="Arial"/>
          <w:sz w:val="20"/>
          <w:szCs w:val="20"/>
        </w:rPr>
        <w:t xml:space="preserve">API paths are relative to https://api.cloudflare.com/client/v4. Use a read-only API token. Save each response as evidence with the date and the account or zone name in the file name.</w:t>
      </w:r>
    </w:p>
    <w:p>
      <w:pPr>
        <w:pStyle w:val="Heading1"/>
        <w:pageBreakBefore/>
      </w:pPr>
      <w:r>
        <w:t xml:space="preserve">2. Account controls</w:t>
      </w:r>
    </w:p>
    <w:p>
      <w:pPr>
        <w:pStyle w:val="Heading2"/>
      </w:pPr>
      <w:r>
        <w:t xml:space="preserve">2.1 Identity and access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050"/>
        <w:gridCol w:w="2450"/>
        <w:gridCol w:w="800"/>
        <w:gridCol w:w="3300"/>
        <w:gridCol w:w="2500"/>
        <w:gridCol w:w="900"/>
        <w:gridCol w:w="1000"/>
        <w:gridCol w:w="2838"/>
      </w:tblGrid>
      <w:tr>
        <w:trPr>
          <w:tblHeader/>
        </w:trPr>
        <w:tc>
          <w:tcPr>
            <w:tcW w:type="dxa" w:w="10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ID</w:t>
            </w:r>
          </w:p>
        </w:tc>
        <w:tc>
          <w:tcPr>
            <w:tcW w:type="dxa" w:w="24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Control</w:t>
            </w:r>
          </w:p>
        </w:tc>
        <w:tc>
          <w:tcPr>
            <w:tcW w:type="dxa" w:w="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Plan</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How to verify (dashboard / API)</w:t>
            </w:r>
          </w:p>
        </w:tc>
        <w:tc>
          <w:tcPr>
            <w:tcW w:type="dxa" w:w="2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Expected result</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Severity</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Result</w:t>
            </w:r>
          </w:p>
        </w:tc>
        <w:tc>
          <w:tcPr>
            <w:tcW w:type="dxa" w:w="28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Evidence and notes</w:t>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ACC-01</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SSO enforced for all dashboard users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Manage Account &gt; Members and SSO settings; confirm login method for each member</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 members sign in via corporate SSO with MFA</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ACC-02</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MFA enforced for accounts outside SSO</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Members list; check 2FA status of any non-SSO user</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100% of non-SSO users have 2FA; hardware keys for Super Administrators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ACC-03</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Break-glass Super Administrator accounts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Members filtered by Super Administrator role</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Exactly two named break-glass accounts, stored outside SSO, usage logged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ACC-04</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Least privilege roles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Members &gt; roles; GET /accounts/{account_id}/members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No unnecessary account-wide Administrator roles; domain-scoped roles used where possible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Medium</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ACC-05</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Leavers removed</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Compare members list against HR leaver report for the last 90 days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No leavers with active access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ACC-06</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Membership review cadence</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Review records or tickets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Quarterly review completed and evidenced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Medium</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bl>
    <w:p>
      <w:pPr>
        <w:pStyle w:val="Heading2"/>
      </w:pPr>
      <w:r>
        <w:t xml:space="preserve">2.2 API tokens and keys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050"/>
        <w:gridCol w:w="2450"/>
        <w:gridCol w:w="800"/>
        <w:gridCol w:w="3300"/>
        <w:gridCol w:w="2500"/>
        <w:gridCol w:w="900"/>
        <w:gridCol w:w="1000"/>
        <w:gridCol w:w="2838"/>
      </w:tblGrid>
      <w:tr>
        <w:trPr>
          <w:tblHeader/>
        </w:trPr>
        <w:tc>
          <w:tcPr>
            <w:tcW w:type="dxa" w:w="10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ID</w:t>
            </w:r>
          </w:p>
        </w:tc>
        <w:tc>
          <w:tcPr>
            <w:tcW w:type="dxa" w:w="24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Control</w:t>
            </w:r>
          </w:p>
        </w:tc>
        <w:tc>
          <w:tcPr>
            <w:tcW w:type="dxa" w:w="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Plan</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How to verify (dashboard / API)</w:t>
            </w:r>
          </w:p>
        </w:tc>
        <w:tc>
          <w:tcPr>
            <w:tcW w:type="dxa" w:w="2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Expected result</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Severity</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Result</w:t>
            </w:r>
          </w:p>
        </w:tc>
        <w:tc>
          <w:tcPr>
            <w:tcW w:type="dxa" w:w="28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Evidence and notes</w:t>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ACC-07</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Global API Key not used in automation</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Audit log for Global API Key usage; review pipeline secrets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No automation uses the Global API Key</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ACC-08</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Tokens scoped to least privilege</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Manage Account &gt; API Tokens; GET /accounts/{account_id}/tokens and user tokens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Each token limited to required zones and permissions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ACC-09</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One token per pipeline or tool</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Token inventory against systems that use them</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No shared tokens; each token has a named owner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Medium</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ACC-10</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Token expiry and IP filtering</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Token details: TTL and client IP address filtering</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Expiry set; IP filtering applied where runner IPs are fixed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Medium</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ACC-11</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Tokens stored in secrets manager and rotated</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Secrets manager records and rotation logs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Rotation at least every 90 days and on staff exit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Medium</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ACC-12</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Read and write tokens separated</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Token permissions for export, drift and apply jobs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Read-only tokens for export and drift; write token only for apply</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Medium</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bl>
    <w:p>
      <w:pPr>
        <w:pStyle w:val="Heading2"/>
      </w:pPr>
      <w:r>
        <w:t xml:space="preserve">2.3 Audit logs and notifications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050"/>
        <w:gridCol w:w="2450"/>
        <w:gridCol w:w="800"/>
        <w:gridCol w:w="3300"/>
        <w:gridCol w:w="2500"/>
        <w:gridCol w:w="900"/>
        <w:gridCol w:w="1000"/>
        <w:gridCol w:w="2838"/>
      </w:tblGrid>
      <w:tr>
        <w:trPr>
          <w:tblHeader/>
        </w:trPr>
        <w:tc>
          <w:tcPr>
            <w:tcW w:type="dxa" w:w="10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ID</w:t>
            </w:r>
          </w:p>
        </w:tc>
        <w:tc>
          <w:tcPr>
            <w:tcW w:type="dxa" w:w="24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Control</w:t>
            </w:r>
          </w:p>
        </w:tc>
        <w:tc>
          <w:tcPr>
            <w:tcW w:type="dxa" w:w="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Plan</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How to verify (dashboard / API)</w:t>
            </w:r>
          </w:p>
        </w:tc>
        <w:tc>
          <w:tcPr>
            <w:tcW w:type="dxa" w:w="2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Expected result</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Severity</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Result</w:t>
            </w:r>
          </w:p>
        </w:tc>
        <w:tc>
          <w:tcPr>
            <w:tcW w:type="dxa" w:w="28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Evidence and notes</w:t>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ACC-13</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Audit log reviewed</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Manage Account &gt; Audit Log; GET /accounts/{account_id}/audit_logs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Regular review evidenced; no unexplained changes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Medium</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ACC-14</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Alerts on sensitive account events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Notifications; GET /accounts/{account_id}/alerting/v3/policies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Alerts for role changes, token creation, zone deletion routed to security</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Medium</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ACC-15</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DDoS and security notifications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Notifications list</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HTTP DDoS attack alerts and security event alerts configured for all zones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ACC-16</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Notification recipients current</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Notification destinations (email, webhook, PagerDuty)</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Destinations reach a monitored team channel, not individuals only</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Low</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bl>
    <w:p>
      <w:pPr>
        <w:pStyle w:val="Heading2"/>
      </w:pPr>
      <w:r>
        <w:t xml:space="preserve">2.4 Account-level security (Enterprise)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050"/>
        <w:gridCol w:w="2450"/>
        <w:gridCol w:w="800"/>
        <w:gridCol w:w="3300"/>
        <w:gridCol w:w="2500"/>
        <w:gridCol w:w="900"/>
        <w:gridCol w:w="1000"/>
        <w:gridCol w:w="2838"/>
      </w:tblGrid>
      <w:tr>
        <w:trPr>
          <w:tblHeader/>
        </w:trPr>
        <w:tc>
          <w:tcPr>
            <w:tcW w:type="dxa" w:w="10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ID</w:t>
            </w:r>
          </w:p>
        </w:tc>
        <w:tc>
          <w:tcPr>
            <w:tcW w:type="dxa" w:w="24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Control</w:t>
            </w:r>
          </w:p>
        </w:tc>
        <w:tc>
          <w:tcPr>
            <w:tcW w:type="dxa" w:w="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Plan</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How to verify (dashboard / API)</w:t>
            </w:r>
          </w:p>
        </w:tc>
        <w:tc>
          <w:tcPr>
            <w:tcW w:type="dxa" w:w="2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Expected result</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Severity</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Result</w:t>
            </w:r>
          </w:p>
        </w:tc>
        <w:tc>
          <w:tcPr>
            <w:tcW w:type="dxa" w:w="28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Evidence and notes</w:t>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ACC-17</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Account-level managed rulesets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Ent</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Security &gt; WAF at account level; GET /accounts/{account_id}/rulesets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Managed rulesets deployed to all in-scope Enterprise zones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ACC-18</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Account-level custom rulesets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Ent</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Account custom rulesets and their zone scope</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Baseline custom rules applied across zones, with owners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Medium</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ACC-19</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Account-level rate limiting rulesets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Ent</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Account rate limiting rulesets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Shared rules deployed where appropriate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Low</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ACC-20</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Shared IP lists maintained</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Manage Account &gt; Configurations &gt; Lists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Lists have owners, descriptions and stale entries removed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Low</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ACC-21</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Logpush for account datasets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Ent</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Analytics and Logs &gt; Logpush; GET /accounts/{account_id}/logpush/jobs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Audit logs and other account datasets pushed to SIEM</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bl>
    <w:p>
      <w:pPr>
        <w:pStyle w:val="Heading2"/>
      </w:pPr>
      <w:r>
        <w:t xml:space="preserve">2.5 Governance and change management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050"/>
        <w:gridCol w:w="2450"/>
        <w:gridCol w:w="800"/>
        <w:gridCol w:w="3300"/>
        <w:gridCol w:w="2500"/>
        <w:gridCol w:w="900"/>
        <w:gridCol w:w="1000"/>
        <w:gridCol w:w="2838"/>
      </w:tblGrid>
      <w:tr>
        <w:trPr>
          <w:tblHeader/>
        </w:trPr>
        <w:tc>
          <w:tcPr>
            <w:tcW w:type="dxa" w:w="10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ID</w:t>
            </w:r>
          </w:p>
        </w:tc>
        <w:tc>
          <w:tcPr>
            <w:tcW w:type="dxa" w:w="24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Control</w:t>
            </w:r>
          </w:p>
        </w:tc>
        <w:tc>
          <w:tcPr>
            <w:tcW w:type="dxa" w:w="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Plan</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How to verify (dashboard / API)</w:t>
            </w:r>
          </w:p>
        </w:tc>
        <w:tc>
          <w:tcPr>
            <w:tcW w:type="dxa" w:w="2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Expected result</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Severity</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Result</w:t>
            </w:r>
          </w:p>
        </w:tc>
        <w:tc>
          <w:tcPr>
            <w:tcW w:type="dxa" w:w="28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Evidence and notes</w:t>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ACC-22</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Configuration managed as code</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Terraform repository and state backend</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 zones and account settings represented in code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ACC-23</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Peer review for changes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Repository branch protection and merged pull requests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Every change has a reviewed pull request linked to a change ticket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ACC-24</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State backend secured</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Backend configuration and bucket permissions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State encrypted, access restricted, locking enabled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ACC-25</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Drift detection</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Scheduled pipeline runs and drift reports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Drift detected on schedule and investigated before being overwritten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Medium</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ACC-26</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Manual dashboard changes controlled</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Audit log entries by human users vs change tickets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Manual changes limited to emergencies and back-ported to code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Medium</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0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rFonts w:ascii="Arial" w:cs="Arial" w:eastAsia="Arial" w:hAnsi="Arial"/>
                <w:sz w:val="17"/>
                <w:szCs w:val="17"/>
              </w:rPr>
              <w:t xml:space="preserve">ACC-27</w:t>
            </w:r>
          </w:p>
        </w:tc>
        <w:tc>
          <w:tcPr>
            <w:tcW w:type="dxa" w:w="2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Zone inventory complete</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All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GET /zones?account.id={account_id} against the zone register</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Every zone recorded with owner, plan and environment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Medium</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bl>
    <w:p>
      <w:pPr>
        <w:pStyle w:val="Heading2"/>
      </w:pPr>
      <w:r>
        <w:t xml:space="preserve">2.6 Account summary</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200"/>
        <w:gridCol w:w="5838"/>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Area</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Controls</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Pass</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Partial</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Fail</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N/A</w:t>
            </w:r>
          </w:p>
        </w:tc>
        <w:tc>
          <w:tcPr>
            <w:tcW w:type="dxa" w:w="58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Comments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Identity and access</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6</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5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API tokens and keys</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6</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5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Audit logs and notifications</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4</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5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Account-level security (Enterprise)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5</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5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Governance and change management</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6</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5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Total</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27</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5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bl>
    <w:p>
      <w:pPr>
        <w:pStyle w:val="Heading1"/>
        <w:pageBreakBefore/>
      </w:pPr>
      <w:r>
        <w:t xml:space="preserve">3. Zone register</w:t>
      </w:r>
    </w:p>
    <w:p>
      <w:pPr>
        <w:spacing w:after="120"/>
      </w:pPr>
      <w:r>
        <w:rPr>
          <w:rFonts w:ascii="Arial" w:cs="Arial" w:eastAsia="Arial" w:hAnsi="Arial"/>
          <w:sz w:val="20"/>
          <w:szCs w:val="20"/>
        </w:rPr>
        <w:t xml:space="preserve">List every zone in the account (GET /zones?account.id={account_id}). A zone missing from Terraform or without an owner is itself a finding under ACC-27. Each zone listed here needs its own completed Zone Audit document.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900"/>
        <w:gridCol w:w="1400"/>
        <w:gridCol w:w="1800"/>
        <w:gridCol w:w="1800"/>
        <w:gridCol w:w="1300"/>
        <w:gridCol w:w="1300"/>
        <w:gridCol w:w="1838"/>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Zone</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Zone ID</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Plan</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Environment</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Business owner</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Technical owner</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In Terraform (Y/N)</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Zone audit ref</w:t>
            </w:r>
          </w:p>
        </w:tc>
        <w:tc>
          <w:tcPr>
            <w:tcW w:type="dxa" w:w="18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Overall result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bl>
    <w:p>
      <w:pPr>
        <w:pStyle w:val="Heading1"/>
        <w:pageBreakBefore/>
      </w:pPr>
      <w:r>
        <w:t xml:space="preserve">4. Findings and remediation register</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900"/>
        <w:gridCol w:w="4138"/>
        <w:gridCol w:w="1000"/>
        <w:gridCol w:w="1600"/>
        <w:gridCol w:w="1300"/>
        <w:gridCol w:w="1500"/>
        <w:gridCol w:w="1200"/>
      </w:tblGrid>
      <w:tr>
        <w:trPr>
          <w:tblHeader/>
        </w:trPr>
        <w:tc>
          <w:tcPr>
            <w:tcW w:type="dxa" w:w="11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Finding ID</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Control ID</w:t>
            </w:r>
          </w:p>
        </w:tc>
        <w:tc>
          <w:tcPr>
            <w:tcW w:type="dxa" w:w="1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Area</w:t>
            </w:r>
          </w:p>
        </w:tc>
        <w:tc>
          <w:tcPr>
            <w:tcW w:type="dxa" w:w="41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Finding</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Severity</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Owner</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Due date</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Change ticket</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Status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F-01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F-02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F-03</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F-04</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F-05</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F-06</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F-07</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F-08</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F-09</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F-10</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F-11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F-12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F-13</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F-14</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F-15</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bl>
    <w:p>
      <w:pPr>
        <w:pStyle w:val="Heading2"/>
      </w:pPr>
      <w:r>
        <w:t xml:space="preserve">Accepted exceptions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4000"/>
        <w:gridCol w:w="3638"/>
        <w:gridCol w:w="2000"/>
        <w:gridCol w:w="1700"/>
      </w:tblGrid>
      <w:tr>
        <w:trPr>
          <w:tblHeader/>
        </w:trPr>
        <w:tc>
          <w:tcPr>
            <w:tcW w:type="dxa" w:w="1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Control ID</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Area</w:t>
            </w:r>
          </w:p>
        </w:tc>
        <w:tc>
          <w:tcPr>
            <w:tcW w:type="dxa" w:w="4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Reason</w:t>
            </w:r>
          </w:p>
        </w:tc>
        <w:tc>
          <w:tcPr>
            <w:tcW w:type="dxa" w:w="36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Compensating control</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Approved by</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Expiry date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3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3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3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3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3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bl>
    <w:p>
      <w:pPr>
        <w:pStyle w:val="Heading1"/>
        <w:pageBreakBefore/>
      </w:pPr>
      <w:r>
        <w:t xml:space="preserve">5. Sign-off</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4338"/>
        <w:gridCol w:w="3000"/>
      </w:tblGrid>
      <w:tr>
        <w:trPr>
          <w:tblHeader/>
        </w:trPr>
        <w:tc>
          <w:tcPr>
            <w:tcW w:type="dxa" w:w="3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Role</w:t>
            </w:r>
          </w:p>
        </w:tc>
        <w:tc>
          <w:tcPr>
            <w:tcW w:type="dxa" w:w="4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Name</w:t>
            </w:r>
          </w:p>
        </w:tc>
        <w:tc>
          <w:tcPr>
            <w:tcW w:type="dxa" w:w="43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Signature</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pPr>
            <w:r>
              <w:rPr>
                <w:rFonts w:ascii="Arial" w:cs="Arial" w:eastAsia="Arial" w:hAnsi="Arial"/>
                <w:b/>
                <w:bCs/>
                <w:sz w:val="17"/>
                <w:szCs w:val="17"/>
              </w:rPr>
              <w:t xml:space="preserve">Date</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Auditor</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Reviewer</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Head of Cyber Security (risk owner)</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Infrastructure lead</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Arial" w:cs="Arial" w:eastAsia="Arial" w:hAnsi="Arial"/>
                <w:sz w:val="17"/>
                <w:szCs w:val="17"/>
              </w:rPr>
              <w:t xml:space="preserve"/>
            </w:r>
          </w:p>
        </w:tc>
      </w:tr>
    </w:tbl>
    <w:sectPr>
      <w:headerReference w:type="default" r:id="rId7"/>
      <w:footerReference w:type="default" r:id="rId8"/>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16"/>
        <w:szCs w:val="16"/>
      </w:rPr>
      <w:t xml:space="preserve">Cloudflare Account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00000"/>
      <w:sz w:val="32"/>
      <w:szCs w:val="32"/>
    </w:rPr>
  </w:style>
  <w:style w:type="paragraph" w:styleId="Heading2">
    <w:name w:val="Heading 2"/>
    <w:basedOn w:val="Normal"/>
    <w:next w:val="Normal"/>
    <w:qFormat/>
    <w:pPr>
      <w:keepNext/>
      <w:spacing w:after="140" w:before="28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Cloudflare Account Audit</dc:title>
  <dc:creator>Rostam Sodagari</dc:creator>
  <cp:lastModifiedBy>Un-named</cp:lastModifiedBy>
  <cp:revision>1</cp:revision>
  <dcterms:created xsi:type="dcterms:W3CDTF">2026-10-02T15:34:16.099Z</dcterms:created>
  <dcterms:modified xsi:type="dcterms:W3CDTF">2026-10-02T15:34:16.099Z</dcterms:modified>
</cp:coreProperties>
</file>

<file path=docProps/custom.xml><?xml version="1.0" encoding="utf-8"?>
<Properties xmlns="http://schemas.openxmlformats.org/officeDocument/2006/custom-properties" xmlns:vt="http://schemas.openxmlformats.org/officeDocument/2006/docPropsVTypes"/>
</file>