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182</w:t>
      </w:r>
      <w:r>
        <w:rPr>
          <w:rStyle w:val="Emphasis"/>
        </w:rPr>
        <w:br/>
        <w:t>– Arco 181 – Risulta finanziato da Marsiglio Lombardi.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  <w:t>Altro affresco con la Madonna di San Luca (in alto a sinistra) e tre Angeli, in primo piano il pellegrino Teocle della leggenda, vi era raffigurata anche Bologna.</w:t>
        <w:br/>
        <w:t>Una scritta ricordava Marsilio Lombardo, compadrone dell’arco. (</w:t>
      </w:r>
      <w:r>
        <w:rPr>
          <w:rStyle w:val="Emphasis"/>
        </w:rPr>
        <w:t>Gabriella Gherardi</w:t>
      </w:r>
      <w:r>
        <w:rPr/>
        <w:t xml:space="preserve">).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LibreOffice/25.2.6.2$Windows_X86_64 LibreOffice_project/729c5bfe710f5eb71ed3bbde9e06a6065e9c6c5d</Application>
  <AppVersion>15.0000</AppVersion>
  <Pages>1</Pages>
  <Words>49</Words>
  <CharactersWithSpaces>313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2025-11-05T11:53:42Z</dcterms:modified>
  <cp:revision>3</cp:revision>
  <dc:subject/>
  <dc:title/>
</cp:coreProperties>
</file>