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>
          <w:rStyle w:val="Strong"/>
        </w:rPr>
        <w:t>Arco 208</w:t>
        <w:br/>
        <w:t xml:space="preserve"> – Arco 207 – Risulta finanziato dagli Huomini della Compagnia de’ Brentadori.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15</Words>
  <CharactersWithSpaces>89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2025-11-05T12:03:27Z</dcterms:modified>
  <cp:revision>4</cp:revision>
  <dc:subject/>
  <dc:title/>
</cp:coreProperties>
</file>