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 d'Analyse - Page: graziaxx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Langue:</w:t>
      </w:r>
      <w:r w:rsidDel="00000000" w:rsidR="00000000" w:rsidRPr="00000000">
        <w:rPr>
          <w:rtl w:val="0"/>
        </w:rPr>
        <w:t xml:space="preserve"> Français (fr)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Chemin Destination Locale:</w:t>
      </w:r>
      <w:r w:rsidDel="00000000" w:rsidR="00000000" w:rsidRPr="00000000">
        <w:rPr>
          <w:rtl w:val="0"/>
        </w:rPr>
        <w:t xml:space="preserve"> C:\Users\User\Documents\ricerche\quad\graziaxx\graziaxx_analysis_fr.docx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Titre de la Page / Sujet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La Peste de 1630 à Bologne: Histoire, Mémoire et Art Votif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Thèmes Clés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La propagation de l'épidémie à Bologne en mai 1630 par les soldats lansquenets.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Les mesures de confinement et la gestion de crise par le cardinal légat Bernardino Spada.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L'assistance médicale et spirituelle par les religieux Camilliens et la création des lazarets (Porta Santo Stefano, Castelfranco).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L'impact démographique désastreux (environ 40 000 victimes entre la ville et la campagne).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 patrimoine artistique et commémoratif: le retable de la peste de Guido Reni et le baldaquin votif.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Mots-Clés Touristiques (SEO)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Peste Bologne 1630, Bernardino Spada, Guido Reni retable peste, Lazarets Bologne, Histoire de Bologne XVIIe siècle, Tourisme historique Bologne.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Notes d'Archivage et Contexte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Fiche destinée à enrichir les parcours touristiques culturels pour les visiteurs francophones. Vérifiée à l'aide de sources d'archives historiques et artistiques locales.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