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2C8B" w14:textId="6940E4D2" w:rsidR="003F230E" w:rsidRDefault="003F230E">
      <w:r>
        <w:br/>
      </w:r>
      <w:r w:rsidRPr="003F230E">
        <w:t xml:space="preserve">La statue se trouvait sur le maître-autel de l'église San Bartolomeo ( </w:t>
      </w:r>
      <w:hyperlink r:id="rId4" w:history="1">
        <w:r w:rsidRPr="003F230E">
          <w:rPr>
            <w:rStyle w:val="Collegamentoipertestuale"/>
          </w:rPr>
          <w:t xml:space="preserve">sanctuaire de Santa Maria </w:t>
        </w:r>
        <w:proofErr w:type="spellStart"/>
        <w:r w:rsidRPr="003F230E">
          <w:rPr>
            <w:rStyle w:val="Collegamentoipertestuale"/>
          </w:rPr>
          <w:t>della</w:t>
        </w:r>
        <w:proofErr w:type="spellEnd"/>
        <w:r w:rsidRPr="003F230E">
          <w:rPr>
            <w:rStyle w:val="Collegamentoipertestuale"/>
          </w:rPr>
          <w:t xml:space="preserve"> </w:t>
        </w:r>
        <w:proofErr w:type="spellStart"/>
        <w:r w:rsidRPr="003F230E">
          <w:rPr>
            <w:rStyle w:val="Collegamentoipertestuale"/>
          </w:rPr>
          <w:t>Pioggia</w:t>
        </w:r>
        <w:proofErr w:type="spellEnd"/>
        <w:r w:rsidRPr="003F230E">
          <w:rPr>
            <w:rStyle w:val="Collegamentoipertestuale"/>
          </w:rPr>
          <w:t xml:space="preserve"> </w:t>
        </w:r>
      </w:hyperlink>
      <w:r w:rsidRPr="003F230E">
        <w:t xml:space="preserve">). Elle fut déplacée dans l'oratoire en 1732, après la restauration de l'édifice suite à son effondrement en 1729. À sa place, dans l'église, fut placée l'image de la Madonna </w:t>
      </w:r>
      <w:proofErr w:type="spellStart"/>
      <w:r w:rsidRPr="003F230E">
        <w:t>della</w:t>
      </w:r>
      <w:proofErr w:type="spellEnd"/>
      <w:r w:rsidRPr="003F230E">
        <w:t xml:space="preserve"> </w:t>
      </w:r>
      <w:proofErr w:type="spellStart"/>
      <w:r w:rsidRPr="003F230E">
        <w:t>Pioggia</w:t>
      </w:r>
      <w:proofErr w:type="spellEnd"/>
      <w:r w:rsidRPr="003F230E">
        <w:t>.</w:t>
      </w:r>
    </w:p>
    <w:p w14:paraId="207ECBEC" w14:textId="1F65422B" w:rsidR="003F230E" w:rsidRDefault="003F230E" w:rsidP="003F230E">
      <w:pPr>
        <w:jc w:val="center"/>
      </w:pPr>
      <w:r>
        <w:rPr>
          <w:noProof/>
        </w:rPr>
        <w:drawing>
          <wp:inline distT="0" distB="0" distL="0" distR="0" wp14:anchorId="0AA833C8" wp14:editId="78129739">
            <wp:extent cx="1912620" cy="2772793"/>
            <wp:effectExtent l="0" t="0" r="0" b="8890"/>
            <wp:docPr id="874130550" name="Immagine 1" descr="Immagine che contiene arte, statua, bianco e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0550" name="Immagine 1" descr="Immagine che contiene arte, statua, bianco e ner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304" cy="27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4D7" w14:textId="7981E382" w:rsidR="00A52813" w:rsidRDefault="00A52813" w:rsidP="00A52813">
      <w:r>
        <w:t>[</w:t>
      </w:r>
      <w:proofErr w:type="spellStart"/>
      <w:r>
        <w:t>SPLIT_BLOCK:San_Bartolomeo.jpg</w:t>
      </w:r>
      <w:proofErr w:type="spellEnd"/>
      <w:r>
        <w:t>];</w:t>
      </w:r>
    </w:p>
    <w:p w14:paraId="3EAD3EE5" w14:textId="2FA093B3" w:rsidR="004F5004" w:rsidRDefault="00D73132">
      <w:r w:rsidRPr="00D73132">
        <w:t>par le sculpteur Lombardi Alfonso (vers 1497/1537) :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00"/>
    <w:rsid w:val="00081A68"/>
    <w:rsid w:val="003F230E"/>
    <w:rsid w:val="004F5004"/>
    <w:rsid w:val="0050618F"/>
    <w:rsid w:val="00A52813"/>
    <w:rsid w:val="00A82100"/>
    <w:rsid w:val="00C327D1"/>
    <w:rsid w:val="00D2641D"/>
    <w:rsid w:val="00D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836D"/>
  <w15:chartTrackingRefBased/>
  <w15:docId w15:val="{116E250D-794C-4FFC-A19B-9E69F346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2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2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2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2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2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2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2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2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2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2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21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F230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F2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catalogo.beniculturali.it/CulturalInstituteOrSite/1478244996557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5</cp:revision>
  <dcterms:created xsi:type="dcterms:W3CDTF">2025-12-04T22:58:00Z</dcterms:created>
  <dcterms:modified xsi:type="dcterms:W3CDTF">2025-12-12T19:38:00Z</dcterms:modified>
</cp:coreProperties>
</file>