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L'auteur est Agostino Carracci</w:t>
      </w:r>
    </w:p>
    <w:p>
      <w:pPr>
        <w:pStyle w:val="Normale"/>
        <w:rPr/>
      </w:pPr>
      <w:r>
        <w:rPr/>
        <w:drawing>
          <wp:inline distT="0" distB="0" distL="0" distR="0">
            <wp:extent cx="5021580" cy="4739640"/>
            <wp:effectExtent l="0" t="0" r="0" b="0"/>
            <wp:docPr id="1" name="Immagine 2" descr="Adorazione dei pastori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" descr="Adorazione dei pastori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fr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fr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fr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4</Words>
  <Characters>28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2025-11-01T21:07:00Z</dcterms:created>
  <dc:creator>Ruggero Rostirolla</dc:creator>
  <dc:description/>
  <dc:language>it-IT</dc:language>
  <cp:lastModifiedBy>Ruggero Rostirolla</cp:lastModifiedBy>
  <dcterms:modified xsi:type="dcterms:W3CDTF">2025-11-01T21:08:00Z</dcterms:modified>
  <cp:revision>1</cp:revision>
  <dc:subject/>
  <dc:title/>
</cp:coreProperties>
</file>