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BC" w:rsidRPr="00B641BC" w:rsidRDefault="00B641BC" w:rsidP="006F11CB">
      <w:pPr>
        <w:pStyle w:val="Titre2"/>
        <w:jc w:val="left"/>
        <w:rPr>
          <w:rFonts w:ascii="Times New Roman" w:eastAsia="Times New Roman" w:hAnsi="Times New Roman" w:cs="Times New Roman"/>
          <w:color w:val="auto"/>
          <w:sz w:val="36"/>
          <w:lang w:val="fr-FR"/>
        </w:rPr>
      </w:pPr>
      <w:r>
        <w:rPr>
          <w:lang w:val="fr-FR"/>
        </w:rPr>
        <w:t xml:space="preserve">Corrigé </w:t>
      </w:r>
      <w:r w:rsidR="00A67B9D">
        <w:rPr>
          <w:lang w:val="fr-FR"/>
        </w:rPr>
        <w:t xml:space="preserve"> 2 </w:t>
      </w:r>
      <w:bookmarkStart w:id="0" w:name="_GoBack"/>
      <w:bookmarkEnd w:id="0"/>
      <w:r w:rsidR="006F11CB" w:rsidRPr="006F11CB">
        <w:rPr>
          <w:rStyle w:val="fontstyle01"/>
          <w:lang w:val="fr-FR"/>
        </w:rPr>
        <w:t>IDEES CREATIVES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PARTIE 1 : Recherche des idées artistiques (8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Situation de vie :</w:t>
      </w:r>
      <w:r w:rsidRPr="00B641BC">
        <w:rPr>
          <w:lang w:val="fr-FR"/>
        </w:rPr>
        <w:br/>
      </w:r>
      <w:r w:rsidRPr="00B641BC">
        <w:rPr>
          <w:rStyle w:val="lev"/>
          <w:lang w:val="fr-FR"/>
        </w:rPr>
        <w:t>Contexte :</w:t>
      </w:r>
      <w:r w:rsidRPr="00B641BC">
        <w:rPr>
          <w:lang w:val="fr-FR"/>
        </w:rPr>
        <w:br/>
        <w:t>Vous êtes un artiste et designer graphique invité à participer à une exposition sur la diversité culturelle à travers le monde.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1. Le déclenchement de la créativité (3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Méthodes pour explorer et développer la créativité :</w:t>
      </w:r>
    </w:p>
    <w:p w:rsidR="00B641BC" w:rsidRPr="00B641BC" w:rsidRDefault="00B641BC" w:rsidP="009851F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Recherche documentaire :</w:t>
      </w:r>
      <w:r w:rsidRPr="00B641BC">
        <w:rPr>
          <w:lang w:val="fr-FR"/>
        </w:rPr>
        <w:t xml:space="preserve"> Lire des articles et des livres sur les différentes cultures, en se concentrant sur leurs traditions, coutumes et symboles.</w:t>
      </w:r>
    </w:p>
    <w:p w:rsidR="00B641BC" w:rsidRPr="00B641BC" w:rsidRDefault="00B641BC" w:rsidP="009851F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Techniques de brainstorming :</w:t>
      </w:r>
      <w:r w:rsidRPr="00B641BC">
        <w:rPr>
          <w:lang w:val="fr-FR"/>
        </w:rPr>
        <w:t xml:space="preserve"> Utiliser la méthode du </w:t>
      </w:r>
      <w:proofErr w:type="spellStart"/>
      <w:r w:rsidRPr="00B641BC">
        <w:rPr>
          <w:lang w:val="fr-FR"/>
        </w:rPr>
        <w:t>mind</w:t>
      </w:r>
      <w:proofErr w:type="spellEnd"/>
      <w:r w:rsidRPr="00B641BC">
        <w:rPr>
          <w:lang w:val="fr-FR"/>
        </w:rPr>
        <w:t xml:space="preserve"> </w:t>
      </w:r>
      <w:proofErr w:type="spellStart"/>
      <w:r w:rsidRPr="00B641BC">
        <w:rPr>
          <w:lang w:val="fr-FR"/>
        </w:rPr>
        <w:t>mapping</w:t>
      </w:r>
      <w:proofErr w:type="spellEnd"/>
      <w:r w:rsidRPr="00B641BC">
        <w:rPr>
          <w:lang w:val="fr-FR"/>
        </w:rPr>
        <w:t xml:space="preserve"> pour relier des concepts culturels et identifier des thèmes communs.</w:t>
      </w:r>
    </w:p>
    <w:p w:rsidR="00B641BC" w:rsidRPr="00B641BC" w:rsidRDefault="00B641BC" w:rsidP="009851F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lang w:val="fr-FR"/>
        </w:rPr>
      </w:pPr>
      <w:proofErr w:type="spellStart"/>
      <w:r w:rsidRPr="00B641BC">
        <w:rPr>
          <w:rStyle w:val="lev"/>
          <w:lang w:val="fr-FR"/>
        </w:rPr>
        <w:t>Mood</w:t>
      </w:r>
      <w:proofErr w:type="spellEnd"/>
      <w:r w:rsidRPr="00B641BC">
        <w:rPr>
          <w:rStyle w:val="lev"/>
          <w:lang w:val="fr-FR"/>
        </w:rPr>
        <w:t xml:space="preserve"> </w:t>
      </w:r>
      <w:proofErr w:type="spellStart"/>
      <w:r w:rsidRPr="00B641BC">
        <w:rPr>
          <w:rStyle w:val="lev"/>
          <w:lang w:val="fr-FR"/>
        </w:rPr>
        <w:t>boards</w:t>
      </w:r>
      <w:proofErr w:type="spellEnd"/>
      <w:r w:rsidRPr="00B641BC">
        <w:rPr>
          <w:rStyle w:val="lev"/>
          <w:lang w:val="fr-FR"/>
        </w:rPr>
        <w:t xml:space="preserve"> :</w:t>
      </w:r>
      <w:r w:rsidRPr="00B641BC">
        <w:rPr>
          <w:lang w:val="fr-FR"/>
        </w:rPr>
        <w:t xml:space="preserve"> Créer un tableau d'inspiration visuelle avec des images, des textures et des motifs provenant de différentes cultures (art, architecture, vêtements).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2. L’origine des idées (2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Sources d'inspiration :</w:t>
      </w:r>
    </w:p>
    <w:p w:rsidR="00B641BC" w:rsidRPr="00B641BC" w:rsidRDefault="00B641BC" w:rsidP="009851F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Musique :</w:t>
      </w:r>
      <w:r w:rsidRPr="00B641BC">
        <w:rPr>
          <w:lang w:val="fr-FR"/>
        </w:rPr>
        <w:t xml:space="preserve"> Écouter des genres musicaux du monde entier, comme la musique traditionnelle africaine ou le flamenco espagnol, pour ressentir l'émotion et la diversité des cultures.</w:t>
      </w:r>
    </w:p>
    <w:p w:rsidR="00B641BC" w:rsidRPr="00B641BC" w:rsidRDefault="00B641BC" w:rsidP="009851F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Festivals :</w:t>
      </w:r>
      <w:r w:rsidRPr="00B641BC">
        <w:rPr>
          <w:lang w:val="fr-FR"/>
        </w:rPr>
        <w:t xml:space="preserve"> S'inspirer de festivals culturels comme le Carnaval de Rio ou le </w:t>
      </w:r>
      <w:proofErr w:type="spellStart"/>
      <w:r w:rsidRPr="00B641BC">
        <w:rPr>
          <w:lang w:val="fr-FR"/>
        </w:rPr>
        <w:t>Diwali</w:t>
      </w:r>
      <w:proofErr w:type="spellEnd"/>
      <w:r w:rsidRPr="00B641BC">
        <w:rPr>
          <w:lang w:val="fr-FR"/>
        </w:rPr>
        <w:t xml:space="preserve"> en Inde, qui célèbrent des traditions uniques et colorées.</w:t>
      </w:r>
    </w:p>
    <w:p w:rsidR="00B641BC" w:rsidRPr="00B641BC" w:rsidRDefault="00B641BC" w:rsidP="009851F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Artistes contemporains :</w:t>
      </w:r>
      <w:r w:rsidRPr="00B641BC">
        <w:rPr>
          <w:lang w:val="fr-FR"/>
        </w:rPr>
        <w:t xml:space="preserve"> Analyser le travail d'artistes comme </w:t>
      </w:r>
      <w:r w:rsidRPr="00B641BC">
        <w:rPr>
          <w:rStyle w:val="lev"/>
          <w:lang w:val="fr-FR"/>
        </w:rPr>
        <w:t xml:space="preserve">Yayoi </w:t>
      </w:r>
      <w:proofErr w:type="spellStart"/>
      <w:r w:rsidRPr="00B641BC">
        <w:rPr>
          <w:rStyle w:val="lev"/>
          <w:lang w:val="fr-FR"/>
        </w:rPr>
        <w:t>Kusama</w:t>
      </w:r>
      <w:proofErr w:type="spellEnd"/>
      <w:r w:rsidRPr="00B641BC">
        <w:rPr>
          <w:lang w:val="fr-FR"/>
        </w:rPr>
        <w:t xml:space="preserve"> ou </w:t>
      </w:r>
      <w:r w:rsidRPr="00B641BC">
        <w:rPr>
          <w:rStyle w:val="lev"/>
          <w:lang w:val="fr-FR"/>
        </w:rPr>
        <w:t xml:space="preserve">El </w:t>
      </w:r>
      <w:proofErr w:type="spellStart"/>
      <w:r w:rsidRPr="00B641BC">
        <w:rPr>
          <w:rStyle w:val="lev"/>
          <w:lang w:val="fr-FR"/>
        </w:rPr>
        <w:t>Anatsui</w:t>
      </w:r>
      <w:proofErr w:type="spellEnd"/>
      <w:r w:rsidRPr="00B641BC">
        <w:rPr>
          <w:lang w:val="fr-FR"/>
        </w:rPr>
        <w:t>, qui intègrent des éléments culturels dans leurs œuvres.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3. L’inspiration (3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Intégration d'éléments visuels :</w:t>
      </w:r>
    </w:p>
    <w:p w:rsidR="00B641BC" w:rsidRPr="00B641BC" w:rsidRDefault="00B641BC" w:rsidP="009851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Symboles culturels :</w:t>
      </w:r>
      <w:r w:rsidRPr="00B641BC">
        <w:rPr>
          <w:lang w:val="fr-FR"/>
        </w:rPr>
        <w:t xml:space="preserve"> Incorporer des motifs traditionnels (ex. motifs africains, mandalas indiens) dans la composition de l'œuvre.</w:t>
      </w:r>
    </w:p>
    <w:p w:rsidR="00B641BC" w:rsidRPr="00B641BC" w:rsidRDefault="00B641BC" w:rsidP="009851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Récits narratifs :</w:t>
      </w:r>
      <w:r w:rsidRPr="00B641BC">
        <w:rPr>
          <w:lang w:val="fr-FR"/>
        </w:rPr>
        <w:t xml:space="preserve"> Utiliser des récits ou des légendes de différentes cultures pour donner un sens profond à l'œuvre.</w:t>
      </w:r>
    </w:p>
    <w:p w:rsidR="00B641BC" w:rsidRPr="00B641BC" w:rsidRDefault="00B641BC" w:rsidP="009851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Collaborations :</w:t>
      </w:r>
      <w:r w:rsidRPr="00B641BC">
        <w:rPr>
          <w:lang w:val="fr-FR"/>
        </w:rPr>
        <w:t xml:space="preserve"> Travailler avec des artisans locaux pour intégrer des techniques artisanales spécifiques, comme la poterie ou le tissage, dans l'œuvre finale.</w:t>
      </w:r>
    </w:p>
    <w:p w:rsidR="00B641BC" w:rsidRDefault="008555F8" w:rsidP="00B641BC">
      <w:pPr>
        <w:spacing w:after="0"/>
        <w:ind w:left="0" w:firstLine="0"/>
        <w:jc w:val="left"/>
      </w:pPr>
      <w:r>
        <w:pict>
          <v:rect id="_x0000_i1025" style="width:0;height:1.5pt" o:hrstd="t" o:hr="t" fillcolor="#a0a0a0" stroked="f"/>
        </w:pict>
      </w:r>
    </w:p>
    <w:p w:rsidR="00B641BC" w:rsidRPr="006F11CB" w:rsidRDefault="00B641BC" w:rsidP="00B641BC">
      <w:pPr>
        <w:pStyle w:val="Titre3"/>
        <w:jc w:val="left"/>
        <w:rPr>
          <w:lang w:val="fr-FR"/>
        </w:rPr>
      </w:pPr>
      <w:r w:rsidRPr="006F11CB">
        <w:rPr>
          <w:lang w:val="fr-FR"/>
        </w:rPr>
        <w:t>PARTIE 2 : Concept artistique (12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lastRenderedPageBreak/>
        <w:t>Situation de vie :</w:t>
      </w:r>
      <w:r w:rsidRPr="00B641BC">
        <w:rPr>
          <w:lang w:val="fr-FR"/>
        </w:rPr>
        <w:br/>
        <w:t>Après avoir réalisé votre recherche d'idées, vous devez maintenant conceptualiser votre œuvre.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1. La préparation des éléments des concepts artistiques (4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Sélection et rassemblement des éléments :</w:t>
      </w:r>
    </w:p>
    <w:p w:rsidR="00B641BC" w:rsidRPr="00B641BC" w:rsidRDefault="00B641BC" w:rsidP="009851F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Couleurs :</w:t>
      </w:r>
      <w:r w:rsidRPr="00B641BC">
        <w:rPr>
          <w:lang w:val="fr-FR"/>
        </w:rPr>
        <w:t xml:space="preserve"> Choisir une palette de couleurs vives et variées, représentant les couleurs traditionnelles de différentes cultures (ex. rouge pour la chance en Chine, bleu pour la paix en Afrique).</w:t>
      </w:r>
    </w:p>
    <w:p w:rsidR="00B641BC" w:rsidRPr="00B641BC" w:rsidRDefault="00B641BC" w:rsidP="009851F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Formes :</w:t>
      </w:r>
      <w:r w:rsidRPr="00B641BC">
        <w:rPr>
          <w:lang w:val="fr-FR"/>
        </w:rPr>
        <w:t xml:space="preserve"> Utiliser des formes organiques et géométriques inspirées des motifs culturels étudiés.</w:t>
      </w:r>
    </w:p>
    <w:p w:rsidR="00B641BC" w:rsidRPr="00B641BC" w:rsidRDefault="00B641BC" w:rsidP="009851FA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Motifs :</w:t>
      </w:r>
      <w:r w:rsidRPr="00B641BC">
        <w:rPr>
          <w:lang w:val="fr-FR"/>
        </w:rPr>
        <w:t xml:space="preserve"> Créer des motifs répétitifs qui évoquent des symboles de différentes cultures, comme des fleurs, des animaux ou des motifs géométriques.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2. L’agencement des idées de créativité (4 pts)</w:t>
      </w:r>
    </w:p>
    <w:p w:rsidR="00B641BC" w:rsidRDefault="00B641BC" w:rsidP="00B641BC">
      <w:pPr>
        <w:pStyle w:val="NormalWeb"/>
        <w:jc w:val="left"/>
      </w:pPr>
      <w:r>
        <w:rPr>
          <w:rStyle w:val="lev"/>
        </w:rPr>
        <w:t xml:space="preserve">Plan </w:t>
      </w:r>
      <w:proofErr w:type="spellStart"/>
      <w:r>
        <w:rPr>
          <w:rStyle w:val="lev"/>
        </w:rPr>
        <w:t>ou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croquis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préliminaire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Composition :</w:t>
      </w:r>
      <w:r w:rsidRPr="00B641BC">
        <w:rPr>
          <w:lang w:val="fr-FR"/>
        </w:rPr>
        <w:t xml:space="preserve"> Structurer l'œuvre en couches, avec un fond représentant un paysage culturel (comme un marché ou un festival) et des éléments centraux montrant des personnages de différentes cultures interagissant.</w:t>
      </w:r>
    </w:p>
    <w:p w:rsidR="00B641BC" w:rsidRPr="00B641BC" w:rsidRDefault="00B641BC" w:rsidP="009851F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Dynamisme :</w:t>
      </w:r>
      <w:r w:rsidRPr="00B641BC">
        <w:rPr>
          <w:lang w:val="fr-FR"/>
        </w:rPr>
        <w:t xml:space="preserve"> Utiliser la règle des tiers pour créer un équilibre visuel tout en permettant un mouvement fluide à travers l'œuvre.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3. L’originalité des idées (4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Innovations et techniques uniques :</w:t>
      </w:r>
    </w:p>
    <w:p w:rsidR="00B641BC" w:rsidRPr="00B641BC" w:rsidRDefault="00B641BC" w:rsidP="009851F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Mélange de médiums :</w:t>
      </w:r>
      <w:r w:rsidRPr="00B641BC">
        <w:rPr>
          <w:lang w:val="fr-FR"/>
        </w:rPr>
        <w:t xml:space="preserve"> Utiliser des techniques mixtes, comme la peinture, le collage et des éléments numériques, pour créer une œuvre interactive.</w:t>
      </w:r>
    </w:p>
    <w:p w:rsidR="00B641BC" w:rsidRPr="00B641BC" w:rsidRDefault="00B641BC" w:rsidP="009851F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Perspectives multiples :</w:t>
      </w:r>
      <w:r w:rsidRPr="00B641BC">
        <w:rPr>
          <w:lang w:val="fr-FR"/>
        </w:rPr>
        <w:t xml:space="preserve"> Présenter l'œuvre sous différents angles ou formats (peinture murale, installation) pour engager le public de manière immersive.</w:t>
      </w:r>
    </w:p>
    <w:p w:rsidR="00B641BC" w:rsidRPr="00B641BC" w:rsidRDefault="00B641BC" w:rsidP="009851FA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rStyle w:val="lev"/>
          <w:lang w:val="fr-FR"/>
        </w:rPr>
        <w:t>Éléments narratifs :</w:t>
      </w:r>
      <w:r w:rsidRPr="00B641BC">
        <w:rPr>
          <w:lang w:val="fr-FR"/>
        </w:rPr>
        <w:t xml:space="preserve"> Intégrer des QR codes qui, lorsqu'ils sont scannés, montrent des vidéos ou des témoignages de personnes partageant leurs expériences culturelles.</w:t>
      </w:r>
    </w:p>
    <w:p w:rsidR="00B641BC" w:rsidRDefault="008555F8" w:rsidP="00B641BC">
      <w:pPr>
        <w:spacing w:after="0"/>
        <w:ind w:left="0" w:firstLine="0"/>
        <w:jc w:val="left"/>
      </w:pPr>
      <w:r>
        <w:pict>
          <v:rect id="_x0000_i1026" style="width:0;height:1.5pt" o:hrstd="t" o:hr="t" fillcolor="#a0a0a0" stroked="f"/>
        </w:pic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PARTIE 3 : Modèle artistico-technique (40 pts)</w:t>
      </w:r>
    </w:p>
    <w:p w:rsidR="00B641BC" w:rsidRPr="00B641BC" w:rsidRDefault="00B641BC" w:rsidP="00B641BC">
      <w:pPr>
        <w:pStyle w:val="NormalWeb"/>
        <w:jc w:val="left"/>
        <w:rPr>
          <w:lang w:val="fr-FR"/>
        </w:rPr>
      </w:pPr>
      <w:r w:rsidRPr="00B641BC">
        <w:rPr>
          <w:rStyle w:val="lev"/>
          <w:lang w:val="fr-FR"/>
        </w:rPr>
        <w:t>Situation de vie :</w:t>
      </w:r>
      <w:r w:rsidRPr="00B641BC">
        <w:rPr>
          <w:lang w:val="fr-FR"/>
        </w:rPr>
        <w:br/>
        <w:t>Vous êtes maintenant prêt à réaliser votre œuvre.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1. Esquisses de l’œuvre artistique ou du projet multimédia (15 pts)</w:t>
      </w:r>
    </w:p>
    <w:p w:rsidR="00B641BC" w:rsidRDefault="00B641BC" w:rsidP="00B641BC">
      <w:pPr>
        <w:pStyle w:val="NormalWeb"/>
        <w:jc w:val="left"/>
      </w:pPr>
      <w:proofErr w:type="spellStart"/>
      <w:r>
        <w:rPr>
          <w:rStyle w:val="lev"/>
        </w:rPr>
        <w:t>Réalisation</w:t>
      </w:r>
      <w:proofErr w:type="spellEnd"/>
      <w:r>
        <w:rPr>
          <w:rStyle w:val="lev"/>
        </w:rPr>
        <w:t xml:space="preserve"> des </w:t>
      </w:r>
      <w:proofErr w:type="spellStart"/>
      <w:proofErr w:type="gramStart"/>
      <w:r>
        <w:rPr>
          <w:rStyle w:val="lev"/>
        </w:rPr>
        <w:t>esquisses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lastRenderedPageBreak/>
        <w:t>Produire plusieurs esquisses montrant différentes compositions. Inclure des personnages représentatifs de diverses cultures, des éléments naturels et des motifs culturels.</w:t>
      </w:r>
    </w:p>
    <w:p w:rsidR="00B641BC" w:rsidRPr="00B641BC" w:rsidRDefault="00B641BC" w:rsidP="009851F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Explorer des perspectives variées, comme une vue aérienne d'un festival ou une scène de marché vivant.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2. Mise en forme en couleur (15 pts)</w:t>
      </w:r>
    </w:p>
    <w:p w:rsidR="00B641BC" w:rsidRDefault="00B641BC" w:rsidP="00B641BC">
      <w:pPr>
        <w:pStyle w:val="NormalWeb"/>
        <w:jc w:val="left"/>
      </w:pPr>
      <w:r>
        <w:rPr>
          <w:rStyle w:val="lev"/>
        </w:rPr>
        <w:t xml:space="preserve">Palette de </w:t>
      </w:r>
      <w:proofErr w:type="spellStart"/>
      <w:proofErr w:type="gramStart"/>
      <w:r>
        <w:rPr>
          <w:rStyle w:val="lev"/>
        </w:rPr>
        <w:t>couleurs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Utiliser une palette riche et variée qui reflète les cultures représentées, en expliquant que chaque couleur a une signification particulière dans les cultures respectives.</w:t>
      </w:r>
    </w:p>
    <w:p w:rsidR="00B641BC" w:rsidRPr="00B641BC" w:rsidRDefault="00B641BC" w:rsidP="009851FA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Justifier le choix des couleurs en lien avec le message de célébration et d'harmonie.</w:t>
      </w:r>
    </w:p>
    <w:p w:rsidR="00B641BC" w:rsidRPr="00B641BC" w:rsidRDefault="00B641BC" w:rsidP="00B641BC">
      <w:pPr>
        <w:pStyle w:val="Titre3"/>
        <w:jc w:val="left"/>
        <w:rPr>
          <w:lang w:val="fr-FR"/>
        </w:rPr>
      </w:pPr>
      <w:r w:rsidRPr="00B641BC">
        <w:rPr>
          <w:lang w:val="fr-FR"/>
        </w:rPr>
        <w:t>3. Mise au net de l’œuvre artistique ou rendu du projet multimédia (10 pts)</w:t>
      </w:r>
    </w:p>
    <w:p w:rsidR="00B641BC" w:rsidRDefault="00B641BC" w:rsidP="00B641BC">
      <w:pPr>
        <w:pStyle w:val="NormalWeb"/>
        <w:jc w:val="left"/>
      </w:pPr>
      <w:proofErr w:type="spellStart"/>
      <w:r>
        <w:rPr>
          <w:rStyle w:val="lev"/>
        </w:rPr>
        <w:t>Finalisation</w:t>
      </w:r>
      <w:proofErr w:type="spellEnd"/>
      <w:r>
        <w:rPr>
          <w:rStyle w:val="lev"/>
        </w:rPr>
        <w:t xml:space="preserve"> de </w:t>
      </w:r>
      <w:proofErr w:type="spellStart"/>
      <w:proofErr w:type="gramStart"/>
      <w:r>
        <w:rPr>
          <w:rStyle w:val="lev"/>
        </w:rPr>
        <w:t>l'œuvre</w:t>
      </w:r>
      <w:proofErr w:type="spellEnd"/>
      <w:r>
        <w:rPr>
          <w:rStyle w:val="lev"/>
        </w:rPr>
        <w:t xml:space="preserve"> :</w:t>
      </w:r>
      <w:proofErr w:type="gramEnd"/>
    </w:p>
    <w:p w:rsidR="00B641BC" w:rsidRPr="00B641BC" w:rsidRDefault="00B641BC" w:rsidP="009851F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Si c'est une œuvre physique, travailler les détails pour que chaque élément soit bien défini et ait une texture palpable.</w:t>
      </w:r>
    </w:p>
    <w:p w:rsidR="00B641BC" w:rsidRPr="00B641BC" w:rsidRDefault="00B641BC" w:rsidP="009851FA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lang w:val="fr-FR"/>
        </w:rPr>
      </w:pPr>
      <w:r w:rsidRPr="00B641BC">
        <w:rPr>
          <w:lang w:val="fr-FR"/>
        </w:rPr>
        <w:t>Pour un projet multimédia, décrire l'intégration d'éléments interactifs, comme des animations ou des sections audio, qui permettent au spectateur d'explorer les histoires derrière chaque culture représentée.</w:t>
      </w:r>
    </w:p>
    <w:p w:rsidR="009966F1" w:rsidRPr="00B641BC" w:rsidRDefault="009966F1" w:rsidP="00B641BC">
      <w:pPr>
        <w:jc w:val="left"/>
        <w:rPr>
          <w:lang w:val="fr-FR"/>
        </w:rPr>
      </w:pPr>
    </w:p>
    <w:sectPr w:rsidR="009966F1" w:rsidRPr="00B641BC" w:rsidSect="005B2AC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5F8" w:rsidRDefault="008555F8" w:rsidP="005B2ACF">
      <w:pPr>
        <w:spacing w:after="0" w:line="240" w:lineRule="auto"/>
      </w:pPr>
      <w:r>
        <w:separator/>
      </w:r>
    </w:p>
  </w:endnote>
  <w:endnote w:type="continuationSeparator" w:id="0">
    <w:p w:rsidR="008555F8" w:rsidRDefault="008555F8" w:rsidP="005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ACF" w:rsidRDefault="005B2AC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A67B9D" w:rsidRPr="00A67B9D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A67B9D" w:rsidRPr="00A67B9D">
      <w:rPr>
        <w:noProof/>
        <w:color w:val="323E4F" w:themeColor="text2" w:themeShade="BF"/>
        <w:szCs w:val="24"/>
        <w:lang w:val="fr-FR"/>
      </w:rPr>
      <w:t>3</w:t>
    </w:r>
    <w:r>
      <w:rPr>
        <w:color w:val="323E4F" w:themeColor="text2" w:themeShade="BF"/>
        <w:szCs w:val="24"/>
      </w:rPr>
      <w:fldChar w:fldCharType="end"/>
    </w:r>
  </w:p>
  <w:p w:rsidR="005B2ACF" w:rsidRDefault="005B2A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5F8" w:rsidRDefault="008555F8" w:rsidP="005B2ACF">
      <w:pPr>
        <w:spacing w:after="0" w:line="240" w:lineRule="auto"/>
      </w:pPr>
      <w:r>
        <w:separator/>
      </w:r>
    </w:p>
  </w:footnote>
  <w:footnote w:type="continuationSeparator" w:id="0">
    <w:p w:rsidR="008555F8" w:rsidRDefault="008555F8" w:rsidP="005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38E"/>
    <w:multiLevelType w:val="multilevel"/>
    <w:tmpl w:val="D85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3120"/>
    <w:multiLevelType w:val="multilevel"/>
    <w:tmpl w:val="C3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6D60"/>
    <w:multiLevelType w:val="multilevel"/>
    <w:tmpl w:val="791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D3726"/>
    <w:multiLevelType w:val="multilevel"/>
    <w:tmpl w:val="C2A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D34D0"/>
    <w:multiLevelType w:val="multilevel"/>
    <w:tmpl w:val="797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C1379"/>
    <w:multiLevelType w:val="multilevel"/>
    <w:tmpl w:val="855A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E69E4"/>
    <w:multiLevelType w:val="multilevel"/>
    <w:tmpl w:val="51C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81A01"/>
    <w:multiLevelType w:val="multilevel"/>
    <w:tmpl w:val="768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526DE"/>
    <w:multiLevelType w:val="multilevel"/>
    <w:tmpl w:val="90B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7"/>
    <w:rsid w:val="00033E99"/>
    <w:rsid w:val="000435CF"/>
    <w:rsid w:val="00057C12"/>
    <w:rsid w:val="0009215A"/>
    <w:rsid w:val="00095A7B"/>
    <w:rsid w:val="000A180F"/>
    <w:rsid w:val="00113F4E"/>
    <w:rsid w:val="0011777F"/>
    <w:rsid w:val="001570B5"/>
    <w:rsid w:val="00170A09"/>
    <w:rsid w:val="0019343D"/>
    <w:rsid w:val="001C4010"/>
    <w:rsid w:val="00231695"/>
    <w:rsid w:val="002833A1"/>
    <w:rsid w:val="0028486F"/>
    <w:rsid w:val="002A5DBB"/>
    <w:rsid w:val="0032371C"/>
    <w:rsid w:val="003346C8"/>
    <w:rsid w:val="00350610"/>
    <w:rsid w:val="00375D83"/>
    <w:rsid w:val="00385E88"/>
    <w:rsid w:val="004632FF"/>
    <w:rsid w:val="00530976"/>
    <w:rsid w:val="005B2ACF"/>
    <w:rsid w:val="00611DFE"/>
    <w:rsid w:val="00616057"/>
    <w:rsid w:val="00616E73"/>
    <w:rsid w:val="00647ED0"/>
    <w:rsid w:val="006F11CB"/>
    <w:rsid w:val="007A06EE"/>
    <w:rsid w:val="008056D2"/>
    <w:rsid w:val="0081114B"/>
    <w:rsid w:val="00850FDB"/>
    <w:rsid w:val="008555F8"/>
    <w:rsid w:val="00972560"/>
    <w:rsid w:val="0097748D"/>
    <w:rsid w:val="009851FA"/>
    <w:rsid w:val="0098710B"/>
    <w:rsid w:val="009966F1"/>
    <w:rsid w:val="009B446C"/>
    <w:rsid w:val="009B786E"/>
    <w:rsid w:val="009F1282"/>
    <w:rsid w:val="00A13482"/>
    <w:rsid w:val="00A20C0D"/>
    <w:rsid w:val="00A45B30"/>
    <w:rsid w:val="00A67B9D"/>
    <w:rsid w:val="00AE6DBD"/>
    <w:rsid w:val="00AE7729"/>
    <w:rsid w:val="00B029C3"/>
    <w:rsid w:val="00B06908"/>
    <w:rsid w:val="00B262D8"/>
    <w:rsid w:val="00B339E7"/>
    <w:rsid w:val="00B641BC"/>
    <w:rsid w:val="00CD37BF"/>
    <w:rsid w:val="00D32356"/>
    <w:rsid w:val="00D32540"/>
    <w:rsid w:val="00DB4117"/>
    <w:rsid w:val="00E05F75"/>
    <w:rsid w:val="00E1753E"/>
    <w:rsid w:val="00E5135D"/>
    <w:rsid w:val="00E858EA"/>
    <w:rsid w:val="00EC2600"/>
    <w:rsid w:val="00EE72AF"/>
    <w:rsid w:val="00F168C1"/>
    <w:rsid w:val="00F2037A"/>
    <w:rsid w:val="00F6730C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D311"/>
  <w15:chartTrackingRefBased/>
  <w15:docId w15:val="{525B9D73-0036-4BED-B44D-20DDCBE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F"/>
    <w:pPr>
      <w:spacing w:after="257" w:line="265" w:lineRule="auto"/>
      <w:ind w:left="62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5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45B30"/>
    <w:rPr>
      <w:b/>
      <w:bCs/>
    </w:rPr>
  </w:style>
  <w:style w:type="paragraph" w:styleId="NormalWeb">
    <w:name w:val="Normal (Web)"/>
    <w:basedOn w:val="Normal"/>
    <w:uiPriority w:val="99"/>
    <w:unhideWhenUsed/>
    <w:rsid w:val="00A4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ccentuation">
    <w:name w:val="Emphasis"/>
    <w:basedOn w:val="Policepardfaut"/>
    <w:uiPriority w:val="20"/>
    <w:qFormat/>
    <w:rsid w:val="00A4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9215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57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Policepardfaut"/>
    <w:rsid w:val="009B786E"/>
    <w:rPr>
      <w:rFonts w:ascii="TimesNewRomanPS-BoldMT" w:hAnsi="TimesNewRomanPS-BoldMT" w:hint="default"/>
      <w:b/>
      <w:bCs/>
      <w:i w:val="0"/>
      <w:iCs w:val="0"/>
      <w:color w:val="262626"/>
      <w:sz w:val="28"/>
      <w:szCs w:val="28"/>
    </w:rPr>
  </w:style>
  <w:style w:type="character" w:customStyle="1" w:styleId="fontstyle21">
    <w:name w:val="fontstyle21"/>
    <w:basedOn w:val="Policepardfaut"/>
    <w:rsid w:val="00095A7B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C2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111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113F4E"/>
    <w:pPr>
      <w:ind w:left="720"/>
      <w:contextualSpacing/>
    </w:pPr>
  </w:style>
  <w:style w:type="table" w:customStyle="1" w:styleId="TableGrid">
    <w:name w:val="TableGrid"/>
    <w:rsid w:val="00057C1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26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ttonlabelmcadf">
    <w:name w:val="button_label__mcadf"/>
    <w:basedOn w:val="Policepardfaut"/>
    <w:rsid w:val="00375D83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7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5D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375D83"/>
  </w:style>
  <w:style w:type="character" w:customStyle="1" w:styleId="hljs-function">
    <w:name w:val="hljs-function"/>
    <w:basedOn w:val="Policepardfaut"/>
    <w:rsid w:val="00375D83"/>
  </w:style>
  <w:style w:type="character" w:customStyle="1" w:styleId="hljs-subst">
    <w:name w:val="hljs-subst"/>
    <w:basedOn w:val="Policepardfaut"/>
    <w:rsid w:val="00375D83"/>
  </w:style>
  <w:style w:type="character" w:customStyle="1" w:styleId="hljs-operator">
    <w:name w:val="hljs-operator"/>
    <w:basedOn w:val="Policepardfaut"/>
    <w:rsid w:val="00375D83"/>
  </w:style>
  <w:style w:type="character" w:customStyle="1" w:styleId="hljs-punctuation">
    <w:name w:val="hljs-punctuation"/>
    <w:basedOn w:val="Policepardfaut"/>
    <w:rsid w:val="0037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5</cp:revision>
  <dcterms:created xsi:type="dcterms:W3CDTF">2025-02-20T08:04:00Z</dcterms:created>
  <dcterms:modified xsi:type="dcterms:W3CDTF">2025-02-25T08:31:00Z</dcterms:modified>
</cp:coreProperties>
</file>