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63E5" w14:textId="632BF2CE" w:rsidR="00C37B4A" w:rsidRDefault="00C37B4A">
      <w:r>
        <w:t xml:space="preserve">NAME – EVANS  COFFIE </w:t>
      </w:r>
    </w:p>
    <w:p w14:paraId="5940A1F1" w14:textId="2FD66C89" w:rsidR="00C37B4A" w:rsidRDefault="00C37B4A">
      <w:r>
        <w:t>COURSE- LEADERSHIP IN ANALYTICS</w:t>
      </w:r>
    </w:p>
    <w:p w14:paraId="583D83D2" w14:textId="5F188D91" w:rsidR="00C37B4A" w:rsidRDefault="00C37B4A">
      <w:r>
        <w:t xml:space="preserve">LECTURER: PROF ABEBA SURI </w:t>
      </w:r>
    </w:p>
    <w:p w14:paraId="1655AF23" w14:textId="77777777" w:rsidR="00C37B4A" w:rsidRDefault="00C37B4A"/>
    <w:p w14:paraId="7D33F046" w14:textId="77777777" w:rsidR="00C37B4A" w:rsidRPr="00C37B4A" w:rsidRDefault="00C37B4A" w:rsidP="00C37B4A">
      <w:pPr>
        <w:rPr>
          <w:b/>
          <w:bCs/>
        </w:rPr>
      </w:pPr>
      <w:r w:rsidRPr="00C37B4A">
        <w:rPr>
          <w:b/>
          <w:bCs/>
        </w:rPr>
        <w:t>Para 2: Team Collaboration (Question 4)</w:t>
      </w:r>
    </w:p>
    <w:p w14:paraId="4C95B6D9" w14:textId="77777777" w:rsidR="00C37B4A" w:rsidRPr="00C37B4A" w:rsidRDefault="00C37B4A" w:rsidP="00C37B4A">
      <w:r w:rsidRPr="00C37B4A">
        <w:t xml:space="preserve">For the online retail company 2REN, preparing data for analytics requires coordinated collaboration between technical teams and business stakeholders. On the technical side, the </w:t>
      </w:r>
      <w:r w:rsidRPr="00C37B4A">
        <w:rPr>
          <w:b/>
          <w:bCs/>
        </w:rPr>
        <w:t>Data Engineering team</w:t>
      </w:r>
      <w:r w:rsidRPr="00C37B4A">
        <w:t xml:space="preserve"> is responsible for extracting, cleaning, transforming, and integrating data from internal systems such as CRM, web analytics, order-management databases, and customer-service platforms. The </w:t>
      </w:r>
      <w:r w:rsidRPr="00C37B4A">
        <w:rPr>
          <w:b/>
          <w:bCs/>
        </w:rPr>
        <w:t>IT and Cybersecurity departments</w:t>
      </w:r>
      <w:r w:rsidRPr="00C37B4A">
        <w:t xml:space="preserve"> ensure secure data access, system permissions, and protection against breaches, while the </w:t>
      </w:r>
      <w:r w:rsidRPr="00C37B4A">
        <w:rPr>
          <w:b/>
          <w:bCs/>
        </w:rPr>
        <w:t>Data Analytics and Data Science teams</w:t>
      </w:r>
      <w:r w:rsidRPr="00C37B4A">
        <w:t xml:space="preserve"> define the modeling requirements and specify which variables must be engineered for churn prediction.</w:t>
      </w:r>
    </w:p>
    <w:p w14:paraId="269481C5" w14:textId="77777777" w:rsidR="00C37B4A" w:rsidRPr="00C37B4A" w:rsidRDefault="00C37B4A" w:rsidP="00C37B4A">
      <w:r w:rsidRPr="00C37B4A">
        <w:t xml:space="preserve">On the business side, </w:t>
      </w:r>
      <w:r w:rsidRPr="00C37B4A">
        <w:rPr>
          <w:b/>
          <w:bCs/>
        </w:rPr>
        <w:t>Marketing</w:t>
      </w:r>
      <w:r w:rsidRPr="00C37B4A">
        <w:t xml:space="preserve"> provides behavioral and engagement insights, including promotional responses and customer segmentation strategies. </w:t>
      </w:r>
      <w:r w:rsidRPr="00C37B4A">
        <w:rPr>
          <w:b/>
          <w:bCs/>
        </w:rPr>
        <w:t>Customer Service</w:t>
      </w:r>
      <w:r w:rsidRPr="00C37B4A">
        <w:t xml:space="preserve"> contributes information about complaints, satisfaction trends, and service-related patterns that influence churn. </w:t>
      </w:r>
      <w:r w:rsidRPr="00C37B4A">
        <w:rPr>
          <w:b/>
          <w:bCs/>
        </w:rPr>
        <w:t>Operations and Logistics</w:t>
      </w:r>
      <w:r w:rsidRPr="00C37B4A">
        <w:t xml:space="preserve"> offer clarity on delivery delays, refunds, and fulfillment issues that affect retention. Leadership principles from Maxwell’s </w:t>
      </w:r>
      <w:r w:rsidRPr="00C37B4A">
        <w:rPr>
          <w:i/>
          <w:iCs/>
        </w:rPr>
        <w:t>Leadershift</w:t>
      </w:r>
      <w:r w:rsidRPr="00C37B4A">
        <w:t xml:space="preserve"> stress adaptability and communication across teams, while De Pree’s </w:t>
      </w:r>
      <w:r w:rsidRPr="00C37B4A">
        <w:rPr>
          <w:i/>
          <w:iCs/>
        </w:rPr>
        <w:t>Leadership Is an Art</w:t>
      </w:r>
      <w:r w:rsidRPr="00C37B4A">
        <w:t xml:space="preserve"> highlights the need for trust, respect, and shared clarity. Together, these cross-functional teams ensure that the data preparation phase aligns with business and analytical objectives.</w:t>
      </w:r>
    </w:p>
    <w:p w14:paraId="2A431B5D" w14:textId="77777777" w:rsidR="00C37B4A" w:rsidRPr="00C37B4A" w:rsidRDefault="00C37B4A" w:rsidP="00C37B4A">
      <w:r w:rsidRPr="00C37B4A">
        <w:pict w14:anchorId="6AF6AC36">
          <v:rect id="_x0000_i1037" style="width:0;height:1.5pt" o:hralign="center" o:hrstd="t" o:hr="t" fillcolor="#a0a0a0" stroked="f"/>
        </w:pict>
      </w:r>
    </w:p>
    <w:p w14:paraId="2BF08037" w14:textId="408BD00D" w:rsidR="00C37B4A" w:rsidRPr="00C37B4A" w:rsidRDefault="00C37B4A" w:rsidP="00C37B4A">
      <w:r w:rsidRPr="00C37B4A">
        <w:t>frequency of orders, engagement scores, and aggregated behavioral indicators should be created to support churn modeling. These steps follow Collier’s (2012) principles of structured data integration, align with Provost and Fawcett’s (2013) emphasis on data quality for predictive modeling, and reflect Saporito’s (2015) guidance on using reliable data assets for analytical decision-making. Thorough preparation ensures that the modeling team receives a clean, consistent, and business-aligned dataset capable of generating accurate churn predictions.</w:t>
      </w:r>
    </w:p>
    <w:p w14:paraId="447375E1" w14:textId="77777777" w:rsidR="00C37B4A" w:rsidRPr="00C37B4A" w:rsidRDefault="00C37B4A" w:rsidP="00C37B4A">
      <w:r w:rsidRPr="00C37B4A">
        <w:pict w14:anchorId="143981C4">
          <v:rect id="_x0000_i1038" style="width:0;height:1.5pt" o:hralign="center" o:hrstd="t" o:hr="t" fillcolor="#a0a0a0" stroked="f"/>
        </w:pict>
      </w:r>
    </w:p>
    <w:p w14:paraId="1C7DFF8C" w14:textId="77777777" w:rsidR="00C37B4A" w:rsidRPr="00C37B4A" w:rsidRDefault="00C37B4A" w:rsidP="00C37B4A">
      <w:pPr>
        <w:rPr>
          <w:b/>
          <w:bCs/>
        </w:rPr>
      </w:pPr>
      <w:r w:rsidRPr="00C37B4A">
        <w:rPr>
          <w:b/>
          <w:bCs/>
        </w:rPr>
        <w:t>References</w:t>
      </w:r>
    </w:p>
    <w:p w14:paraId="28C16A4A" w14:textId="77777777" w:rsidR="00C37B4A" w:rsidRPr="00C37B4A" w:rsidRDefault="00C37B4A" w:rsidP="00C37B4A">
      <w:r w:rsidRPr="00C37B4A">
        <w:t xml:space="preserve">Collier, K. (2012). </w:t>
      </w:r>
      <w:r w:rsidRPr="00C37B4A">
        <w:rPr>
          <w:i/>
          <w:iCs/>
        </w:rPr>
        <w:t>Agile analytics: A value-driven approach to business intelligence and data warehousing</w:t>
      </w:r>
      <w:r w:rsidRPr="00C37B4A">
        <w:t>. Pearson Education.</w:t>
      </w:r>
      <w:r w:rsidRPr="00C37B4A">
        <w:br/>
        <w:t xml:space="preserve">De Pree, M. (2004). </w:t>
      </w:r>
      <w:r w:rsidRPr="00C37B4A">
        <w:rPr>
          <w:i/>
          <w:iCs/>
        </w:rPr>
        <w:t>Leadership is an art</w:t>
      </w:r>
      <w:r w:rsidRPr="00C37B4A">
        <w:t>. Crown Business.</w:t>
      </w:r>
      <w:r w:rsidRPr="00C37B4A">
        <w:br/>
      </w:r>
      <w:r w:rsidRPr="00C37B4A">
        <w:lastRenderedPageBreak/>
        <w:t xml:space="preserve">Maxwell, J. C. (2019). </w:t>
      </w:r>
      <w:r w:rsidRPr="00C37B4A">
        <w:rPr>
          <w:i/>
          <w:iCs/>
        </w:rPr>
        <w:t>Leadershift</w:t>
      </w:r>
      <w:r w:rsidRPr="00C37B4A">
        <w:t>. HarperCollins.</w:t>
      </w:r>
      <w:r w:rsidRPr="00C37B4A">
        <w:br/>
        <w:t xml:space="preserve">Provost, F., &amp; Fawcett, T. (2013). </w:t>
      </w:r>
      <w:r w:rsidRPr="00C37B4A">
        <w:rPr>
          <w:i/>
          <w:iCs/>
        </w:rPr>
        <w:t>Data science for business</w:t>
      </w:r>
      <w:r w:rsidRPr="00C37B4A">
        <w:t>. O’Reilly Media.</w:t>
      </w:r>
      <w:r w:rsidRPr="00C37B4A">
        <w:br/>
        <w:t xml:space="preserve">Saporito, P. (2015). </w:t>
      </w:r>
      <w:r w:rsidRPr="00C37B4A">
        <w:rPr>
          <w:i/>
          <w:iCs/>
        </w:rPr>
        <w:t>Applied insurance analytics</w:t>
      </w:r>
      <w:r w:rsidRPr="00C37B4A">
        <w:t>. Pearson FT Press.</w:t>
      </w:r>
    </w:p>
    <w:p w14:paraId="777FD4A6" w14:textId="77777777" w:rsidR="00C37B4A" w:rsidRDefault="00C37B4A"/>
    <w:sectPr w:rsidR="00C37B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4A"/>
    <w:rsid w:val="00B01601"/>
    <w:rsid w:val="00C37B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1B1F"/>
  <w15:chartTrackingRefBased/>
  <w15:docId w15:val="{A2A4C336-9B72-452A-8809-FEDD16BE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7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7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B4A"/>
    <w:rPr>
      <w:rFonts w:eastAsiaTheme="majorEastAsia" w:cstheme="majorBidi"/>
      <w:color w:val="272727" w:themeColor="text1" w:themeTint="D8"/>
    </w:rPr>
  </w:style>
  <w:style w:type="paragraph" w:styleId="Title">
    <w:name w:val="Title"/>
    <w:basedOn w:val="Normal"/>
    <w:next w:val="Normal"/>
    <w:link w:val="TitleChar"/>
    <w:uiPriority w:val="10"/>
    <w:qFormat/>
    <w:rsid w:val="00C37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B4A"/>
    <w:pPr>
      <w:spacing w:before="160"/>
      <w:jc w:val="center"/>
    </w:pPr>
    <w:rPr>
      <w:i/>
      <w:iCs/>
      <w:color w:val="404040" w:themeColor="text1" w:themeTint="BF"/>
    </w:rPr>
  </w:style>
  <w:style w:type="character" w:customStyle="1" w:styleId="QuoteChar">
    <w:name w:val="Quote Char"/>
    <w:basedOn w:val="DefaultParagraphFont"/>
    <w:link w:val="Quote"/>
    <w:uiPriority w:val="29"/>
    <w:rsid w:val="00C37B4A"/>
    <w:rPr>
      <w:i/>
      <w:iCs/>
      <w:color w:val="404040" w:themeColor="text1" w:themeTint="BF"/>
    </w:rPr>
  </w:style>
  <w:style w:type="paragraph" w:styleId="ListParagraph">
    <w:name w:val="List Paragraph"/>
    <w:basedOn w:val="Normal"/>
    <w:uiPriority w:val="34"/>
    <w:qFormat/>
    <w:rsid w:val="00C37B4A"/>
    <w:pPr>
      <w:ind w:left="720"/>
      <w:contextualSpacing/>
    </w:pPr>
  </w:style>
  <w:style w:type="character" w:styleId="IntenseEmphasis">
    <w:name w:val="Intense Emphasis"/>
    <w:basedOn w:val="DefaultParagraphFont"/>
    <w:uiPriority w:val="21"/>
    <w:qFormat/>
    <w:rsid w:val="00C37B4A"/>
    <w:rPr>
      <w:i/>
      <w:iCs/>
      <w:color w:val="2F5496" w:themeColor="accent1" w:themeShade="BF"/>
    </w:rPr>
  </w:style>
  <w:style w:type="paragraph" w:styleId="IntenseQuote">
    <w:name w:val="Intense Quote"/>
    <w:basedOn w:val="Normal"/>
    <w:next w:val="Normal"/>
    <w:link w:val="IntenseQuoteChar"/>
    <w:uiPriority w:val="30"/>
    <w:qFormat/>
    <w:rsid w:val="00C37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B4A"/>
    <w:rPr>
      <w:i/>
      <w:iCs/>
      <w:color w:val="2F5496" w:themeColor="accent1" w:themeShade="BF"/>
    </w:rPr>
  </w:style>
  <w:style w:type="character" w:styleId="IntenseReference">
    <w:name w:val="Intense Reference"/>
    <w:basedOn w:val="DefaultParagraphFont"/>
    <w:uiPriority w:val="32"/>
    <w:qFormat/>
    <w:rsid w:val="00C37B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Coffie</dc:creator>
  <cp:keywords/>
  <dc:description/>
  <cp:lastModifiedBy>Evans Coffie</cp:lastModifiedBy>
  <cp:revision>2</cp:revision>
  <dcterms:created xsi:type="dcterms:W3CDTF">2025-11-20T03:48:00Z</dcterms:created>
  <dcterms:modified xsi:type="dcterms:W3CDTF">2025-11-20T03:55:00Z</dcterms:modified>
</cp:coreProperties>
</file>