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A9BB" w14:textId="77777777" w:rsidR="00546E4C" w:rsidRDefault="00546E4C" w:rsidP="00546E4C">
      <w:pPr>
        <w:spacing w:line="360" w:lineRule="auto"/>
        <w:rPr>
          <w:rFonts w:ascii="Times New Roman" w:hAnsi="Times New Roman" w:cs="Times New Roman"/>
        </w:rPr>
      </w:pPr>
    </w:p>
    <w:p w14:paraId="2B83AEE7" w14:textId="77777777" w:rsidR="00546E4C" w:rsidRDefault="00546E4C" w:rsidP="00546E4C">
      <w:pPr>
        <w:spacing w:line="360" w:lineRule="auto"/>
        <w:rPr>
          <w:rFonts w:ascii="Times New Roman" w:hAnsi="Times New Roman" w:cs="Times New Roman"/>
        </w:rPr>
      </w:pPr>
    </w:p>
    <w:p w14:paraId="73B72CD7" w14:textId="75D9AA28" w:rsidR="00546E4C" w:rsidRPr="00546E4C" w:rsidRDefault="00546E4C" w:rsidP="00546E4C">
      <w:pPr>
        <w:spacing w:line="360" w:lineRule="auto"/>
        <w:rPr>
          <w:rFonts w:ascii="Times New Roman" w:hAnsi="Times New Roman" w:cs="Times New Roman"/>
        </w:rPr>
      </w:pPr>
      <w:r w:rsidRPr="00546E4C">
        <w:rPr>
          <w:rFonts w:ascii="Times New Roman" w:hAnsi="Times New Roman" w:cs="Times New Roman"/>
          <w:noProof/>
        </w:rPr>
        <w:drawing>
          <wp:anchor distT="0" distB="0" distL="114300" distR="114300" simplePos="0" relativeHeight="251659264" behindDoc="1" locked="0" layoutInCell="1" allowOverlap="1" wp14:anchorId="46465B2F" wp14:editId="50170740">
            <wp:simplePos x="0" y="0"/>
            <wp:positionH relativeFrom="margin">
              <wp:posOffset>943721</wp:posOffset>
            </wp:positionH>
            <wp:positionV relativeFrom="paragraph">
              <wp:posOffset>-397510</wp:posOffset>
            </wp:positionV>
            <wp:extent cx="4203207" cy="2059107"/>
            <wp:effectExtent l="0" t="0" r="0" b="0"/>
            <wp:wrapNone/>
            <wp:docPr id="1740752620"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52620" name="Picture 1" descr="A red and black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03207" cy="20591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0F4F9A" w14:textId="77777777" w:rsidR="00546E4C" w:rsidRPr="00546E4C" w:rsidRDefault="00546E4C" w:rsidP="00546E4C">
      <w:pPr>
        <w:spacing w:line="360" w:lineRule="auto"/>
        <w:rPr>
          <w:rFonts w:ascii="Times New Roman" w:hAnsi="Times New Roman" w:cs="Times New Roman"/>
        </w:rPr>
      </w:pPr>
    </w:p>
    <w:p w14:paraId="472895E0" w14:textId="77777777" w:rsidR="00546E4C" w:rsidRPr="00546E4C" w:rsidRDefault="00546E4C" w:rsidP="00546E4C">
      <w:pPr>
        <w:spacing w:line="360" w:lineRule="auto"/>
        <w:rPr>
          <w:rFonts w:ascii="Times New Roman" w:hAnsi="Times New Roman" w:cs="Times New Roman"/>
        </w:rPr>
      </w:pPr>
    </w:p>
    <w:p w14:paraId="608396B3" w14:textId="77777777" w:rsidR="00546E4C" w:rsidRPr="00546E4C" w:rsidRDefault="00546E4C" w:rsidP="00546E4C">
      <w:pPr>
        <w:spacing w:line="360" w:lineRule="auto"/>
        <w:rPr>
          <w:rFonts w:ascii="Times New Roman" w:hAnsi="Times New Roman" w:cs="Times New Roman"/>
        </w:rPr>
      </w:pPr>
    </w:p>
    <w:p w14:paraId="368CB186" w14:textId="77777777" w:rsidR="00546E4C" w:rsidRPr="00546E4C" w:rsidRDefault="00546E4C" w:rsidP="00546E4C">
      <w:pPr>
        <w:spacing w:line="360" w:lineRule="auto"/>
        <w:rPr>
          <w:rFonts w:ascii="Times New Roman" w:hAnsi="Times New Roman" w:cs="Times New Roman"/>
        </w:rPr>
      </w:pPr>
    </w:p>
    <w:p w14:paraId="1A307EC5" w14:textId="77777777" w:rsidR="00546E4C" w:rsidRPr="00546E4C" w:rsidRDefault="00546E4C" w:rsidP="00546E4C">
      <w:pPr>
        <w:spacing w:line="360" w:lineRule="auto"/>
        <w:rPr>
          <w:rFonts w:ascii="Times New Roman" w:hAnsi="Times New Roman" w:cs="Times New Roman"/>
        </w:rPr>
      </w:pPr>
    </w:p>
    <w:p w14:paraId="1D7E1476" w14:textId="77777777" w:rsidR="00546E4C" w:rsidRPr="00546E4C" w:rsidRDefault="00546E4C" w:rsidP="00546E4C">
      <w:pPr>
        <w:spacing w:line="360" w:lineRule="auto"/>
        <w:rPr>
          <w:rFonts w:ascii="Times New Roman" w:hAnsi="Times New Roman" w:cs="Times New Roman"/>
        </w:rPr>
      </w:pPr>
    </w:p>
    <w:p w14:paraId="0DE6DEF3" w14:textId="517C02A3"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Module 3 Project</w:t>
      </w:r>
    </w:p>
    <w:p w14:paraId="30FEBD95" w14:textId="2BCDB6B4"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ALY6120: Leadership in Analytics</w:t>
      </w:r>
    </w:p>
    <w:p w14:paraId="37BBCE47" w14:textId="77777777"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Group 4</w:t>
      </w:r>
    </w:p>
    <w:p w14:paraId="3AE548C5" w14:textId="77777777"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Presented By</w:t>
      </w:r>
    </w:p>
    <w:p w14:paraId="09257248" w14:textId="77777777"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Evans Coffie, Rita Manzie, Nighat Sultana, Rosy Pineda</w:t>
      </w:r>
    </w:p>
    <w:p w14:paraId="7C9DD6EB" w14:textId="77777777"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Presented To</w:t>
      </w:r>
    </w:p>
    <w:p w14:paraId="4E4B005D" w14:textId="77777777"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Professor Abeba N. Turi</w:t>
      </w:r>
    </w:p>
    <w:p w14:paraId="6229BBFE" w14:textId="0CC8088A" w:rsidR="00546E4C" w:rsidRPr="00546E4C" w:rsidRDefault="00546E4C" w:rsidP="00546E4C">
      <w:pPr>
        <w:spacing w:line="360" w:lineRule="auto"/>
        <w:jc w:val="center"/>
        <w:rPr>
          <w:rFonts w:ascii="Times New Roman" w:hAnsi="Times New Roman" w:cs="Times New Roman"/>
        </w:rPr>
      </w:pPr>
      <w:r w:rsidRPr="00546E4C">
        <w:rPr>
          <w:rFonts w:ascii="Times New Roman" w:hAnsi="Times New Roman" w:cs="Times New Roman"/>
        </w:rPr>
        <w:t>November 1</w:t>
      </w:r>
      <w:r>
        <w:rPr>
          <w:rFonts w:ascii="Times New Roman" w:hAnsi="Times New Roman" w:cs="Times New Roman"/>
        </w:rPr>
        <w:t>5</w:t>
      </w:r>
      <w:r w:rsidRPr="00546E4C">
        <w:rPr>
          <w:rFonts w:ascii="Times New Roman" w:hAnsi="Times New Roman" w:cs="Times New Roman"/>
        </w:rPr>
        <w:t>, 2025</w:t>
      </w:r>
      <w:r w:rsidRPr="00546E4C">
        <w:rPr>
          <w:rFonts w:ascii="Times New Roman" w:hAnsi="Times New Roman" w:cs="Times New Roman"/>
        </w:rPr>
        <w:br w:type="page"/>
      </w:r>
    </w:p>
    <w:p w14:paraId="625D2DA3" w14:textId="35FA660C" w:rsidR="00546E4C" w:rsidRPr="00546E4C" w:rsidRDefault="00546E4C" w:rsidP="00546E4C">
      <w:pPr>
        <w:spacing w:line="360" w:lineRule="auto"/>
        <w:rPr>
          <w:rFonts w:ascii="Times New Roman" w:hAnsi="Times New Roman" w:cs="Times New Roman"/>
          <w:b/>
          <w:bCs/>
        </w:rPr>
      </w:pPr>
      <w:r w:rsidRPr="00546E4C">
        <w:rPr>
          <w:rFonts w:ascii="Times New Roman" w:hAnsi="Times New Roman" w:cs="Times New Roman"/>
          <w:b/>
          <w:bCs/>
        </w:rPr>
        <w:lastRenderedPageBreak/>
        <w:t xml:space="preserve">Introduction </w:t>
      </w:r>
    </w:p>
    <w:p w14:paraId="7974D30B" w14:textId="78795921" w:rsidR="00C23D8C" w:rsidRPr="00546E4C" w:rsidRDefault="006B7A39" w:rsidP="00546E4C">
      <w:pPr>
        <w:spacing w:line="360" w:lineRule="auto"/>
        <w:rPr>
          <w:rFonts w:ascii="Times New Roman" w:hAnsi="Times New Roman" w:cs="Times New Roman"/>
        </w:rPr>
      </w:pPr>
      <w:r w:rsidRPr="00546E4C">
        <w:rPr>
          <w:rFonts w:ascii="Times New Roman" w:hAnsi="Times New Roman" w:cs="Times New Roman"/>
        </w:rPr>
        <w:t xml:space="preserve">Customer churn poses a challenge for e-commerce companies, as losing customers impacts revenue, market share, and long-term sustainability. Being able to predict which customers are likely to leave will allow companies to intervene with solutions on how to retain customers. The CRISP-DM framework describes that successful analytics projects start with the Data Understanding phase. This allows organizations to assess analytics data sources, evaluate data quality, and ensure that there is an alignment with business goals and analytical capabilities (Collier, 2012). </w:t>
      </w:r>
    </w:p>
    <w:p w14:paraId="154F4DC0" w14:textId="733989AA" w:rsidR="00546E4C" w:rsidRPr="00546E4C" w:rsidRDefault="00546E4C" w:rsidP="00546E4C">
      <w:pPr>
        <w:spacing w:line="360" w:lineRule="auto"/>
        <w:rPr>
          <w:rFonts w:ascii="Times New Roman" w:hAnsi="Times New Roman" w:cs="Times New Roman"/>
          <w:b/>
          <w:bCs/>
        </w:rPr>
      </w:pPr>
      <w:r w:rsidRPr="00546E4C">
        <w:rPr>
          <w:rFonts w:ascii="Times New Roman" w:hAnsi="Times New Roman" w:cs="Times New Roman"/>
          <w:b/>
          <w:bCs/>
        </w:rPr>
        <w:t>Explain why you have chosen that data</w:t>
      </w:r>
    </w:p>
    <w:p w14:paraId="6AA6FC39" w14:textId="4244FD99" w:rsidR="006B7A39" w:rsidRPr="00546E4C" w:rsidRDefault="00924DB6" w:rsidP="00546E4C">
      <w:pPr>
        <w:spacing w:line="360" w:lineRule="auto"/>
        <w:rPr>
          <w:rFonts w:ascii="Times New Roman" w:hAnsi="Times New Roman" w:cs="Times New Roman"/>
        </w:rPr>
      </w:pPr>
      <w:r w:rsidRPr="00546E4C">
        <w:rPr>
          <w:rFonts w:ascii="Times New Roman" w:hAnsi="Times New Roman" w:cs="Times New Roman"/>
        </w:rPr>
        <w:t>We chose the dataset "Ecommerce Customer Churn Analysis and Prediction" because it contains the behavioral, transactional, demographic, and satisfaction-based features needed to model customer churn in online retail. Churn can stem from different events such as gradual decline in engagement, service dissatisfaction, operational friction, or changes in customer needs. The dataset includes churn predictors such as tenure, engagement frequency, satisfaction scores, complaint history, spending behavior, and platform usage patterns, including specific variables like order count, time spent on the app, and coupons used. The variables are ideal for churn prediction research because they map directly to retention drivers (</w:t>
      </w:r>
      <w:proofErr w:type="spellStart"/>
      <w:r w:rsidRPr="00546E4C">
        <w:rPr>
          <w:rFonts w:ascii="Times New Roman" w:hAnsi="Times New Roman" w:cs="Times New Roman"/>
        </w:rPr>
        <w:t>Neslin</w:t>
      </w:r>
      <w:proofErr w:type="spellEnd"/>
      <w:r w:rsidRPr="00546E4C">
        <w:rPr>
          <w:rFonts w:ascii="Times New Roman" w:hAnsi="Times New Roman" w:cs="Times New Roman"/>
        </w:rPr>
        <w:t xml:space="preserve"> et al., 2006; Verbeke et al., 2012). The churn variable allows us to compare loyal customers with those who left, identify at-risk customers, and test targeted strategies such as personalized offers, proactive service outreach, or user experience improvements.</w:t>
      </w:r>
    </w:p>
    <w:p w14:paraId="066BB20C" w14:textId="4C5C4F00" w:rsidR="00546E4C" w:rsidRPr="00546E4C" w:rsidRDefault="00546E4C" w:rsidP="00546E4C">
      <w:pPr>
        <w:spacing w:line="360" w:lineRule="auto"/>
        <w:rPr>
          <w:rFonts w:ascii="Times New Roman" w:hAnsi="Times New Roman" w:cs="Times New Roman"/>
          <w:b/>
          <w:bCs/>
        </w:rPr>
      </w:pPr>
      <w:r w:rsidRPr="00546E4C">
        <w:rPr>
          <w:rFonts w:ascii="Times New Roman" w:hAnsi="Times New Roman" w:cs="Times New Roman"/>
          <w:b/>
          <w:bCs/>
        </w:rPr>
        <w:t>Include possible sources for the data</w:t>
      </w:r>
    </w:p>
    <w:p w14:paraId="76CC6046" w14:textId="10B89D58" w:rsidR="006F3AD0" w:rsidRPr="00546E4C" w:rsidRDefault="006F3AD0" w:rsidP="00546E4C">
      <w:pPr>
        <w:spacing w:line="360" w:lineRule="auto"/>
        <w:rPr>
          <w:rFonts w:ascii="Times New Roman" w:hAnsi="Times New Roman" w:cs="Times New Roman"/>
        </w:rPr>
      </w:pPr>
      <w:r w:rsidRPr="00546E4C">
        <w:rPr>
          <w:rFonts w:ascii="Times New Roman" w:hAnsi="Times New Roman" w:cs="Times New Roman"/>
        </w:rPr>
        <w:t xml:space="preserve">The dataset was chosen from Kaggle and created by Ankit Verma approximately five years ago. There is limited information about the original </w:t>
      </w:r>
      <w:r w:rsidR="00546E4C" w:rsidRPr="00546E4C">
        <w:rPr>
          <w:rFonts w:ascii="Times New Roman" w:hAnsi="Times New Roman" w:cs="Times New Roman"/>
        </w:rPr>
        <w:t>source,</w:t>
      </w:r>
      <w:r w:rsidRPr="00546E4C">
        <w:rPr>
          <w:rFonts w:ascii="Times New Roman" w:hAnsi="Times New Roman" w:cs="Times New Roman"/>
        </w:rPr>
        <w:t xml:space="preserve"> but the structure suggests that it was retrieved from an internal e-commerce company database. The data source aligns with the typical internal system used by e-commerce organizations. Behavioral attributes could come from web and mobile analytics platforms. Transactional fields might have originated from CRM and order-management systems. Satisfaction Score and complaint entries might be from customer service platforms. Operational metrics could come from logistics and financial systems. Consolidating these operational, behavioral, and experience-based data sources follows standard practice in </w:t>
      </w:r>
      <w:r w:rsidRPr="00546E4C">
        <w:rPr>
          <w:rFonts w:ascii="Times New Roman" w:hAnsi="Times New Roman" w:cs="Times New Roman"/>
        </w:rPr>
        <w:lastRenderedPageBreak/>
        <w:t>customer analytics and supports CRISP-DM data-understanding objectives (Wierenga, 2021), providing the foundation needed for churn prediction and retention analysis.</w:t>
      </w:r>
    </w:p>
    <w:p w14:paraId="1B792CF1" w14:textId="7BD3AC3D" w:rsidR="00546E4C" w:rsidRPr="00546E4C" w:rsidRDefault="00546E4C" w:rsidP="00546E4C">
      <w:pPr>
        <w:spacing w:line="360" w:lineRule="auto"/>
        <w:rPr>
          <w:rFonts w:ascii="Times New Roman" w:hAnsi="Times New Roman" w:cs="Times New Roman"/>
          <w:b/>
          <w:bCs/>
        </w:rPr>
      </w:pPr>
      <w:r w:rsidRPr="00546E4C">
        <w:rPr>
          <w:rFonts w:ascii="Times New Roman" w:hAnsi="Times New Roman" w:cs="Times New Roman"/>
          <w:b/>
          <w:bCs/>
        </w:rPr>
        <w:t>Key data elements to address the business problem and why</w:t>
      </w:r>
    </w:p>
    <w:p w14:paraId="4F043096" w14:textId="77777777" w:rsidR="00546E4C" w:rsidRDefault="00546E4C" w:rsidP="00546E4C">
      <w:pPr>
        <w:spacing w:line="360" w:lineRule="auto"/>
        <w:rPr>
          <w:rFonts w:ascii="Times New Roman" w:hAnsi="Times New Roman" w:cs="Times New Roman"/>
        </w:rPr>
      </w:pPr>
      <w:r w:rsidRPr="00546E4C">
        <w:rPr>
          <w:rFonts w:ascii="Times New Roman" w:hAnsi="Times New Roman" w:cs="Times New Roman"/>
        </w:rPr>
        <w:t>For the key data elements, churn will be used as the target variable as it shows which customers left. Tenure indicates customer loyalty as long-term customers show lower churn probability. Order Count and Days Since Last Order capture engagement activity which can be used as early warning signs since low engagement activity leads to leaving. Satisfaction Score and Complain provide indicators, as negative experiences could significantly increase churn. Demographics like City Tier, Gender, and Marital Status enable segmentation for targeted retention. These variables provide a multidimensional customer profile that enables machine-learning models to identify at-risk customers and support evidence-driven retention strategies.</w:t>
      </w:r>
    </w:p>
    <w:p w14:paraId="6B9A61D4" w14:textId="77C6824A" w:rsidR="00F5677B" w:rsidRPr="00F5677B" w:rsidRDefault="00F5677B" w:rsidP="00546E4C">
      <w:pPr>
        <w:spacing w:line="360" w:lineRule="auto"/>
        <w:rPr>
          <w:rFonts w:ascii="Times New Roman" w:hAnsi="Times New Roman" w:cs="Times New Roman"/>
          <w:b/>
          <w:bCs/>
        </w:rPr>
      </w:pPr>
      <w:r w:rsidRPr="00F5677B">
        <w:rPr>
          <w:rFonts w:ascii="Times New Roman" w:hAnsi="Times New Roman" w:cs="Times New Roman"/>
          <w:b/>
          <w:bCs/>
        </w:rPr>
        <w:t xml:space="preserve">Conclusion </w:t>
      </w:r>
    </w:p>
    <w:p w14:paraId="117F352F" w14:textId="4A4B8A44" w:rsidR="00C07D8D" w:rsidRPr="00546E4C" w:rsidRDefault="00C07D8D" w:rsidP="00546E4C">
      <w:pPr>
        <w:spacing w:line="360" w:lineRule="auto"/>
        <w:rPr>
          <w:rFonts w:ascii="Times New Roman" w:hAnsi="Times New Roman" w:cs="Times New Roman"/>
        </w:rPr>
      </w:pPr>
      <w:r w:rsidRPr="00546E4C">
        <w:rPr>
          <w:rFonts w:ascii="Times New Roman" w:hAnsi="Times New Roman" w:cs="Times New Roman"/>
        </w:rPr>
        <w:t>The current research shows how behavioral, transactional, demographic, and satisfaction-based data can be used in an online retail environment to predict customer churn. By interpreting key measures, including how often customers interact, when they last bought, how often they complain, how satisfied they are and what they spend, the model provides useful information on early signs of customer attrition.</w:t>
      </w:r>
      <w:r w:rsidR="00546E4C" w:rsidRPr="00546E4C">
        <w:rPr>
          <w:rFonts w:ascii="Times New Roman" w:hAnsi="Times New Roman" w:cs="Times New Roman"/>
        </w:rPr>
        <w:t xml:space="preserve"> In sum,</w:t>
      </w:r>
      <w:r w:rsidRPr="00546E4C">
        <w:rPr>
          <w:rFonts w:ascii="Times New Roman" w:hAnsi="Times New Roman" w:cs="Times New Roman"/>
        </w:rPr>
        <w:t xml:space="preserve"> </w:t>
      </w:r>
      <w:r w:rsidR="00546E4C" w:rsidRPr="00546E4C">
        <w:rPr>
          <w:rFonts w:ascii="Times New Roman" w:hAnsi="Times New Roman" w:cs="Times New Roman"/>
        </w:rPr>
        <w:t>t</w:t>
      </w:r>
      <w:r w:rsidRPr="00546E4C">
        <w:rPr>
          <w:rFonts w:ascii="Times New Roman" w:hAnsi="Times New Roman" w:cs="Times New Roman"/>
        </w:rPr>
        <w:t xml:space="preserve">hese findings are in support of data-driven retention strategies that enable proactive organizational interventions, improve the customer experience, and reduce churn-related financial losses. </w:t>
      </w:r>
    </w:p>
    <w:p w14:paraId="1179E004" w14:textId="77777777" w:rsidR="00546E4C" w:rsidRDefault="00546E4C">
      <w:pPr>
        <w:rPr>
          <w:rFonts w:ascii="Times New Roman" w:hAnsi="Times New Roman" w:cs="Times New Roman"/>
        </w:rPr>
      </w:pPr>
      <w:r>
        <w:rPr>
          <w:rFonts w:ascii="Times New Roman" w:hAnsi="Times New Roman" w:cs="Times New Roman"/>
        </w:rPr>
        <w:br w:type="page"/>
      </w:r>
    </w:p>
    <w:p w14:paraId="74F8D799" w14:textId="552898C7" w:rsidR="00546E4C" w:rsidRPr="00546E4C" w:rsidRDefault="00546E4C" w:rsidP="00546E4C">
      <w:pPr>
        <w:spacing w:line="360" w:lineRule="auto"/>
        <w:jc w:val="center"/>
        <w:rPr>
          <w:rFonts w:ascii="Times New Roman" w:hAnsi="Times New Roman" w:cs="Times New Roman"/>
          <w:b/>
          <w:bCs/>
        </w:rPr>
      </w:pPr>
      <w:r w:rsidRPr="00546E4C">
        <w:rPr>
          <w:rFonts w:ascii="Times New Roman" w:hAnsi="Times New Roman" w:cs="Times New Roman"/>
          <w:b/>
          <w:bCs/>
        </w:rPr>
        <w:lastRenderedPageBreak/>
        <w:t>References</w:t>
      </w:r>
    </w:p>
    <w:p w14:paraId="0973FAA0" w14:textId="77777777" w:rsidR="00546E4C" w:rsidRPr="00546E4C" w:rsidRDefault="00546E4C" w:rsidP="00546E4C">
      <w:pPr>
        <w:spacing w:line="360" w:lineRule="auto"/>
        <w:rPr>
          <w:rFonts w:ascii="Times New Roman" w:hAnsi="Times New Roman" w:cs="Times New Roman"/>
        </w:rPr>
      </w:pPr>
      <w:r w:rsidRPr="00546E4C">
        <w:rPr>
          <w:rFonts w:ascii="Times New Roman" w:hAnsi="Times New Roman" w:cs="Times New Roman"/>
        </w:rPr>
        <w:t>Collier, K. (2012). Agile analytics: A value-driven approach to business intelligence and data warehousing. Pearson Education.</w:t>
      </w:r>
    </w:p>
    <w:p w14:paraId="41629122" w14:textId="77777777" w:rsidR="00546E4C" w:rsidRPr="00546E4C" w:rsidRDefault="00546E4C" w:rsidP="00546E4C">
      <w:pPr>
        <w:spacing w:line="360" w:lineRule="auto"/>
        <w:rPr>
          <w:rFonts w:ascii="Times New Roman" w:hAnsi="Times New Roman" w:cs="Times New Roman"/>
        </w:rPr>
      </w:pPr>
      <w:proofErr w:type="spellStart"/>
      <w:r w:rsidRPr="00546E4C">
        <w:rPr>
          <w:rFonts w:ascii="Times New Roman" w:hAnsi="Times New Roman" w:cs="Times New Roman"/>
        </w:rPr>
        <w:t>Neslin</w:t>
      </w:r>
      <w:proofErr w:type="spellEnd"/>
      <w:r w:rsidRPr="00546E4C">
        <w:rPr>
          <w:rFonts w:ascii="Times New Roman" w:hAnsi="Times New Roman" w:cs="Times New Roman"/>
        </w:rPr>
        <w:t>, S. A., Gupta, S., Kamakura, W., Lu, J., &amp; Mason, C. H. (2006). Defection detection: Measuring and understanding the predictive accuracy of customer churn models. Journal of Marketing Research, 43(2), 204–211.</w:t>
      </w:r>
    </w:p>
    <w:p w14:paraId="7D66AA5A" w14:textId="77777777" w:rsidR="00546E4C" w:rsidRPr="00546E4C" w:rsidRDefault="00546E4C" w:rsidP="00546E4C">
      <w:pPr>
        <w:spacing w:line="360" w:lineRule="auto"/>
        <w:rPr>
          <w:rFonts w:ascii="Times New Roman" w:hAnsi="Times New Roman" w:cs="Times New Roman"/>
        </w:rPr>
      </w:pPr>
      <w:r w:rsidRPr="00546E4C">
        <w:rPr>
          <w:rFonts w:ascii="Times New Roman" w:hAnsi="Times New Roman" w:cs="Times New Roman"/>
        </w:rPr>
        <w:t xml:space="preserve">Verbeke, W., Dejaeger, K., Martens, D., Hur, J., &amp; </w:t>
      </w:r>
      <w:proofErr w:type="spellStart"/>
      <w:r w:rsidRPr="00546E4C">
        <w:rPr>
          <w:rFonts w:ascii="Times New Roman" w:hAnsi="Times New Roman" w:cs="Times New Roman"/>
        </w:rPr>
        <w:t>Baesens</w:t>
      </w:r>
      <w:proofErr w:type="spellEnd"/>
      <w:r w:rsidRPr="00546E4C">
        <w:rPr>
          <w:rFonts w:ascii="Times New Roman" w:hAnsi="Times New Roman" w:cs="Times New Roman"/>
        </w:rPr>
        <w:t>, B. (2012). New insights into churn prediction in the telecommunication sector. European Journal of Operational Research, 218(1), 211–229.</w:t>
      </w:r>
    </w:p>
    <w:p w14:paraId="1A80E2C6" w14:textId="5D8888B0" w:rsidR="003B5A01" w:rsidRPr="00546E4C" w:rsidRDefault="00546E4C" w:rsidP="00546E4C">
      <w:pPr>
        <w:spacing w:line="360" w:lineRule="auto"/>
        <w:rPr>
          <w:rFonts w:ascii="Times New Roman" w:hAnsi="Times New Roman" w:cs="Times New Roman"/>
        </w:rPr>
      </w:pPr>
      <w:r w:rsidRPr="00546E4C">
        <w:rPr>
          <w:rFonts w:ascii="Times New Roman" w:hAnsi="Times New Roman" w:cs="Times New Roman"/>
        </w:rPr>
        <w:t>Wierenga, B. (2021). Marketing analytics: A practical guide to real marketing science. Springer.</w:t>
      </w:r>
    </w:p>
    <w:sectPr w:rsidR="003B5A01" w:rsidRPr="00546E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A39"/>
    <w:rsid w:val="001B4A24"/>
    <w:rsid w:val="002F4ED2"/>
    <w:rsid w:val="003B5A01"/>
    <w:rsid w:val="00546E4C"/>
    <w:rsid w:val="006B7A39"/>
    <w:rsid w:val="006F3AD0"/>
    <w:rsid w:val="00921B74"/>
    <w:rsid w:val="00924DB6"/>
    <w:rsid w:val="00C07D8D"/>
    <w:rsid w:val="00C23D8C"/>
    <w:rsid w:val="00D840F8"/>
    <w:rsid w:val="00E41D04"/>
    <w:rsid w:val="00EB77B7"/>
    <w:rsid w:val="00F567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A85CF17"/>
  <w15:chartTrackingRefBased/>
  <w15:docId w15:val="{345D4192-843D-3047-AB68-F02FC56B7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A39"/>
    <w:rPr>
      <w:rFonts w:eastAsiaTheme="majorEastAsia" w:cstheme="majorBidi"/>
      <w:color w:val="272727" w:themeColor="text1" w:themeTint="D8"/>
    </w:rPr>
  </w:style>
  <w:style w:type="paragraph" w:styleId="Title">
    <w:name w:val="Title"/>
    <w:basedOn w:val="Normal"/>
    <w:next w:val="Normal"/>
    <w:link w:val="TitleChar"/>
    <w:uiPriority w:val="10"/>
    <w:qFormat/>
    <w:rsid w:val="006B7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A39"/>
    <w:pPr>
      <w:spacing w:before="160"/>
      <w:jc w:val="center"/>
    </w:pPr>
    <w:rPr>
      <w:i/>
      <w:iCs/>
      <w:color w:val="404040" w:themeColor="text1" w:themeTint="BF"/>
    </w:rPr>
  </w:style>
  <w:style w:type="character" w:customStyle="1" w:styleId="QuoteChar">
    <w:name w:val="Quote Char"/>
    <w:basedOn w:val="DefaultParagraphFont"/>
    <w:link w:val="Quote"/>
    <w:uiPriority w:val="29"/>
    <w:rsid w:val="006B7A39"/>
    <w:rPr>
      <w:i/>
      <w:iCs/>
      <w:color w:val="404040" w:themeColor="text1" w:themeTint="BF"/>
    </w:rPr>
  </w:style>
  <w:style w:type="paragraph" w:styleId="ListParagraph">
    <w:name w:val="List Paragraph"/>
    <w:basedOn w:val="Normal"/>
    <w:uiPriority w:val="34"/>
    <w:qFormat/>
    <w:rsid w:val="006B7A39"/>
    <w:pPr>
      <w:ind w:left="720"/>
      <w:contextualSpacing/>
    </w:pPr>
  </w:style>
  <w:style w:type="character" w:styleId="IntenseEmphasis">
    <w:name w:val="Intense Emphasis"/>
    <w:basedOn w:val="DefaultParagraphFont"/>
    <w:uiPriority w:val="21"/>
    <w:qFormat/>
    <w:rsid w:val="006B7A39"/>
    <w:rPr>
      <w:i/>
      <w:iCs/>
      <w:color w:val="0F4761" w:themeColor="accent1" w:themeShade="BF"/>
    </w:rPr>
  </w:style>
  <w:style w:type="paragraph" w:styleId="IntenseQuote">
    <w:name w:val="Intense Quote"/>
    <w:basedOn w:val="Normal"/>
    <w:next w:val="Normal"/>
    <w:link w:val="IntenseQuoteChar"/>
    <w:uiPriority w:val="30"/>
    <w:qFormat/>
    <w:rsid w:val="006B7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A39"/>
    <w:rPr>
      <w:i/>
      <w:iCs/>
      <w:color w:val="0F4761" w:themeColor="accent1" w:themeShade="BF"/>
    </w:rPr>
  </w:style>
  <w:style w:type="character" w:styleId="IntenseReference">
    <w:name w:val="Intense Reference"/>
    <w:basedOn w:val="DefaultParagraphFont"/>
    <w:uiPriority w:val="32"/>
    <w:qFormat/>
    <w:rsid w:val="006B7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Rosy Pineda</dc:creator>
  <cp:keywords/>
  <dc:description/>
  <cp:lastModifiedBy>Rosy Pineda</cp:lastModifiedBy>
  <cp:revision>3</cp:revision>
  <cp:lastPrinted>2025-11-17T01:46:00Z</cp:lastPrinted>
  <dcterms:created xsi:type="dcterms:W3CDTF">2025-11-15T07:51:00Z</dcterms:created>
  <dcterms:modified xsi:type="dcterms:W3CDTF">2025-11-17T01:46:00Z</dcterms:modified>
</cp:coreProperties>
</file>