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E8FE6" w14:textId="77777777" w:rsidR="008C2BFC" w:rsidRPr="008C2BFC" w:rsidRDefault="008C2BFC" w:rsidP="008C2BFC">
      <w:pPr>
        <w:spacing w:line="360" w:lineRule="auto"/>
        <w:jc w:val="center"/>
        <w:rPr>
          <w:rFonts w:ascii="Times New Roman" w:hAnsi="Times New Roman" w:cs="Times New Roman"/>
          <w:sz w:val="24"/>
          <w:szCs w:val="24"/>
        </w:rPr>
      </w:pPr>
    </w:p>
    <w:p w14:paraId="3D33DE47" w14:textId="77777777" w:rsidR="008C2BFC" w:rsidRPr="008C2BFC" w:rsidRDefault="008C2BFC" w:rsidP="008C2BFC">
      <w:pPr>
        <w:spacing w:line="360" w:lineRule="auto"/>
        <w:jc w:val="center"/>
        <w:rPr>
          <w:rFonts w:ascii="Times New Roman" w:hAnsi="Times New Roman" w:cs="Times New Roman"/>
          <w:sz w:val="24"/>
          <w:szCs w:val="24"/>
        </w:rPr>
      </w:pPr>
    </w:p>
    <w:p w14:paraId="679BE963" w14:textId="77777777" w:rsidR="008C2BFC" w:rsidRPr="008C2BFC" w:rsidRDefault="008C2BFC" w:rsidP="008C2BFC">
      <w:pPr>
        <w:spacing w:line="360" w:lineRule="auto"/>
        <w:jc w:val="center"/>
        <w:rPr>
          <w:rFonts w:ascii="Times New Roman" w:hAnsi="Times New Roman" w:cs="Times New Roman"/>
          <w:sz w:val="24"/>
          <w:szCs w:val="24"/>
        </w:rPr>
      </w:pPr>
    </w:p>
    <w:p w14:paraId="5E5AD536" w14:textId="77777777" w:rsidR="008C2BFC" w:rsidRPr="008C2BFC" w:rsidRDefault="008C2BFC" w:rsidP="008C2BFC">
      <w:pPr>
        <w:spacing w:line="360" w:lineRule="auto"/>
        <w:jc w:val="center"/>
        <w:rPr>
          <w:rFonts w:ascii="Times New Roman" w:hAnsi="Times New Roman" w:cs="Times New Roman"/>
          <w:sz w:val="24"/>
          <w:szCs w:val="24"/>
        </w:rPr>
      </w:pPr>
    </w:p>
    <w:p w14:paraId="1D06A4B2" w14:textId="77777777" w:rsidR="008C2BFC" w:rsidRPr="008C2BFC" w:rsidRDefault="008C2BFC" w:rsidP="008C2BFC">
      <w:pPr>
        <w:spacing w:line="360" w:lineRule="auto"/>
        <w:jc w:val="center"/>
        <w:rPr>
          <w:rFonts w:ascii="Times New Roman" w:hAnsi="Times New Roman" w:cs="Times New Roman"/>
          <w:sz w:val="24"/>
          <w:szCs w:val="24"/>
        </w:rPr>
      </w:pPr>
    </w:p>
    <w:p w14:paraId="4F7E5DEB" w14:textId="60745AB6" w:rsidR="008C2BFC" w:rsidRPr="008C2BFC" w:rsidRDefault="00663FE6" w:rsidP="008C2BFC">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2REN: </w:t>
      </w:r>
      <w:r w:rsidR="008C2BFC" w:rsidRPr="008C2BFC">
        <w:rPr>
          <w:rFonts w:ascii="Times New Roman" w:hAnsi="Times New Roman" w:cs="Times New Roman"/>
          <w:sz w:val="24"/>
          <w:szCs w:val="24"/>
        </w:rPr>
        <w:t>Understanding the Business Problem</w:t>
      </w:r>
    </w:p>
    <w:p w14:paraId="361883B3" w14:textId="0EC653F7" w:rsidR="008C2BFC" w:rsidRPr="008C2BFC" w:rsidRDefault="008C2BFC" w:rsidP="008C2BFC">
      <w:pPr>
        <w:spacing w:line="360" w:lineRule="auto"/>
        <w:jc w:val="center"/>
        <w:rPr>
          <w:rFonts w:ascii="Times New Roman" w:hAnsi="Times New Roman" w:cs="Times New Roman"/>
          <w:sz w:val="24"/>
          <w:szCs w:val="24"/>
        </w:rPr>
      </w:pPr>
      <w:r w:rsidRPr="008C2BFC">
        <w:rPr>
          <w:rFonts w:ascii="Times New Roman" w:hAnsi="Times New Roman" w:cs="Times New Roman"/>
          <w:sz w:val="24"/>
          <w:szCs w:val="24"/>
        </w:rPr>
        <w:t>Module 2 Project</w:t>
      </w:r>
    </w:p>
    <w:p w14:paraId="65813B66" w14:textId="77777777" w:rsidR="008C2BFC" w:rsidRPr="008C2BFC" w:rsidRDefault="008C2BFC" w:rsidP="008C2BFC">
      <w:pPr>
        <w:spacing w:line="360" w:lineRule="auto"/>
        <w:jc w:val="center"/>
        <w:rPr>
          <w:rFonts w:ascii="Times New Roman" w:hAnsi="Times New Roman" w:cs="Times New Roman"/>
          <w:sz w:val="24"/>
          <w:szCs w:val="24"/>
        </w:rPr>
      </w:pPr>
      <w:r w:rsidRPr="008C2BFC">
        <w:rPr>
          <w:rFonts w:ascii="Times New Roman" w:hAnsi="Times New Roman" w:cs="Times New Roman"/>
          <w:sz w:val="24"/>
          <w:szCs w:val="24"/>
        </w:rPr>
        <w:t>ALY6120: Leadership in Analytics</w:t>
      </w:r>
    </w:p>
    <w:p w14:paraId="29D09BF0" w14:textId="77777777" w:rsidR="008C2BFC" w:rsidRPr="008C2BFC" w:rsidRDefault="008C2BFC" w:rsidP="008C2BFC">
      <w:pPr>
        <w:spacing w:line="360" w:lineRule="auto"/>
        <w:jc w:val="center"/>
        <w:rPr>
          <w:rFonts w:ascii="Times New Roman" w:hAnsi="Times New Roman" w:cs="Times New Roman"/>
          <w:sz w:val="24"/>
          <w:szCs w:val="24"/>
        </w:rPr>
      </w:pPr>
      <w:r w:rsidRPr="008C2BFC">
        <w:rPr>
          <w:rFonts w:ascii="Times New Roman" w:hAnsi="Times New Roman" w:cs="Times New Roman"/>
          <w:sz w:val="24"/>
          <w:szCs w:val="24"/>
        </w:rPr>
        <w:t>Group 4</w:t>
      </w:r>
    </w:p>
    <w:p w14:paraId="42FAFE89" w14:textId="77777777" w:rsidR="008C2BFC" w:rsidRPr="008C2BFC" w:rsidRDefault="008C2BFC" w:rsidP="008C2BFC">
      <w:pPr>
        <w:spacing w:line="360" w:lineRule="auto"/>
        <w:jc w:val="center"/>
        <w:rPr>
          <w:rFonts w:ascii="Times New Roman" w:hAnsi="Times New Roman" w:cs="Times New Roman"/>
          <w:sz w:val="24"/>
          <w:szCs w:val="24"/>
        </w:rPr>
      </w:pPr>
      <w:r w:rsidRPr="008C2BFC">
        <w:rPr>
          <w:rFonts w:ascii="Times New Roman" w:hAnsi="Times New Roman" w:cs="Times New Roman"/>
          <w:sz w:val="24"/>
          <w:szCs w:val="24"/>
        </w:rPr>
        <w:t>Presented By</w:t>
      </w:r>
    </w:p>
    <w:p w14:paraId="32039806" w14:textId="77777777" w:rsidR="008C2BFC" w:rsidRPr="008C2BFC" w:rsidRDefault="008C2BFC" w:rsidP="008C2BFC">
      <w:pPr>
        <w:spacing w:line="360" w:lineRule="auto"/>
        <w:jc w:val="center"/>
        <w:rPr>
          <w:rFonts w:ascii="Times New Roman" w:hAnsi="Times New Roman" w:cs="Times New Roman"/>
          <w:sz w:val="24"/>
          <w:szCs w:val="24"/>
        </w:rPr>
      </w:pPr>
      <w:r w:rsidRPr="008C2BFC">
        <w:rPr>
          <w:rFonts w:ascii="Times New Roman" w:hAnsi="Times New Roman" w:cs="Times New Roman"/>
          <w:sz w:val="24"/>
          <w:szCs w:val="24"/>
        </w:rPr>
        <w:t>Evans Coffie, Rita Manzie, Nighat Sultana, Rosy Pineda</w:t>
      </w:r>
    </w:p>
    <w:p w14:paraId="4EEBF83E" w14:textId="77777777" w:rsidR="008C2BFC" w:rsidRPr="008C2BFC" w:rsidRDefault="008C2BFC" w:rsidP="008C2BFC">
      <w:pPr>
        <w:spacing w:line="360" w:lineRule="auto"/>
        <w:jc w:val="center"/>
        <w:rPr>
          <w:rFonts w:ascii="Times New Roman" w:hAnsi="Times New Roman" w:cs="Times New Roman"/>
          <w:sz w:val="24"/>
          <w:szCs w:val="24"/>
        </w:rPr>
      </w:pPr>
      <w:r w:rsidRPr="008C2BFC">
        <w:rPr>
          <w:rFonts w:ascii="Times New Roman" w:hAnsi="Times New Roman" w:cs="Times New Roman"/>
          <w:sz w:val="24"/>
          <w:szCs w:val="24"/>
        </w:rPr>
        <w:t>Presented To</w:t>
      </w:r>
    </w:p>
    <w:p w14:paraId="4D9F491A" w14:textId="77777777" w:rsidR="008C2BFC" w:rsidRPr="008C2BFC" w:rsidRDefault="008C2BFC" w:rsidP="008C2BFC">
      <w:pPr>
        <w:spacing w:line="360" w:lineRule="auto"/>
        <w:jc w:val="center"/>
        <w:rPr>
          <w:rFonts w:ascii="Times New Roman" w:hAnsi="Times New Roman" w:cs="Times New Roman"/>
          <w:sz w:val="24"/>
          <w:szCs w:val="24"/>
        </w:rPr>
      </w:pPr>
      <w:r w:rsidRPr="008C2BFC">
        <w:rPr>
          <w:rFonts w:ascii="Times New Roman" w:hAnsi="Times New Roman" w:cs="Times New Roman"/>
          <w:sz w:val="24"/>
          <w:szCs w:val="24"/>
        </w:rPr>
        <w:t>Professor Abeba N. Turi</w:t>
      </w:r>
    </w:p>
    <w:p w14:paraId="31C997AE" w14:textId="2A6CB673" w:rsidR="008C2BFC" w:rsidRPr="008C2BFC" w:rsidRDefault="008C2BFC" w:rsidP="008C2BFC">
      <w:pPr>
        <w:spacing w:line="360" w:lineRule="auto"/>
        <w:jc w:val="center"/>
        <w:rPr>
          <w:rFonts w:ascii="Times New Roman" w:hAnsi="Times New Roman" w:cs="Times New Roman"/>
          <w:sz w:val="24"/>
          <w:szCs w:val="24"/>
        </w:rPr>
      </w:pPr>
      <w:r w:rsidRPr="008C2BFC">
        <w:rPr>
          <w:rFonts w:ascii="Times New Roman" w:hAnsi="Times New Roman" w:cs="Times New Roman"/>
          <w:sz w:val="24"/>
          <w:szCs w:val="24"/>
        </w:rPr>
        <w:t>November 11, 2025</w:t>
      </w:r>
      <w:r w:rsidRPr="008C2BFC">
        <w:rPr>
          <w:rFonts w:ascii="Times New Roman" w:hAnsi="Times New Roman" w:cs="Times New Roman"/>
          <w:sz w:val="24"/>
          <w:szCs w:val="24"/>
        </w:rPr>
        <w:br/>
      </w:r>
      <w:r w:rsidRPr="008C2BFC">
        <w:rPr>
          <w:rFonts w:ascii="Times New Roman" w:hAnsi="Times New Roman" w:cs="Times New Roman"/>
          <w:sz w:val="24"/>
          <w:szCs w:val="24"/>
        </w:rPr>
        <w:br/>
      </w:r>
    </w:p>
    <w:p w14:paraId="2017BB71" w14:textId="3159029B" w:rsidR="00C53241" w:rsidRPr="008C2BFC" w:rsidRDefault="008C2BFC" w:rsidP="008C2BFC">
      <w:pPr>
        <w:spacing w:line="360" w:lineRule="auto"/>
        <w:rPr>
          <w:rFonts w:ascii="Times New Roman" w:hAnsi="Times New Roman" w:cs="Times New Roman"/>
          <w:b/>
          <w:bCs/>
          <w:sz w:val="24"/>
          <w:szCs w:val="24"/>
        </w:rPr>
      </w:pPr>
      <w:r w:rsidRPr="008C2BFC">
        <w:rPr>
          <w:rFonts w:ascii="Times New Roman" w:hAnsi="Times New Roman" w:cs="Times New Roman"/>
          <w:b/>
          <w:bCs/>
          <w:sz w:val="24"/>
          <w:szCs w:val="24"/>
        </w:rPr>
        <w:br w:type="page"/>
      </w:r>
      <w:r w:rsidRPr="008C2BFC">
        <w:rPr>
          <w:rFonts w:ascii="Times New Roman" w:hAnsi="Times New Roman" w:cs="Times New Roman"/>
          <w:b/>
          <w:bCs/>
          <w:sz w:val="24"/>
          <w:szCs w:val="24"/>
        </w:rPr>
        <w:lastRenderedPageBreak/>
        <w:t>Introduction</w:t>
      </w:r>
    </w:p>
    <w:p w14:paraId="5BB2250D" w14:textId="77777777" w:rsidR="008C2BFC" w:rsidRPr="008C2BFC" w:rsidRDefault="00000000" w:rsidP="008C2BFC">
      <w:pPr>
        <w:spacing w:after="240" w:line="360" w:lineRule="auto"/>
        <w:rPr>
          <w:rFonts w:ascii="Times New Roman" w:hAnsi="Times New Roman" w:cs="Times New Roman"/>
          <w:sz w:val="24"/>
          <w:szCs w:val="24"/>
        </w:rPr>
      </w:pPr>
      <w:r w:rsidRPr="008C2BFC">
        <w:rPr>
          <w:rFonts w:ascii="Times New Roman" w:hAnsi="Times New Roman" w:cs="Times New Roman"/>
          <w:sz w:val="24"/>
          <w:szCs w:val="24"/>
        </w:rPr>
        <w:t>In the era of digital transformation, businesses increasingly rely on analytics to drive innovation, improve decision-making, and maintain a competitive advantage. According to Collier (2012), agile analytics provides a flexible framework that aligns data-driven insights with business goals through iterative collaboration. Likewise, Provost and Fawcett (2013) highlight that data science enables organizations to transform information into strategic knowledge, serving as the foundation for evidence-based leadership. This paper focuses on the Business Understanding phase of the CRISP-DM cycle, identifying a clear business problem, outlining leadership requirements, and connecting it to a potential data-mining solution that drives measurable impact.</w:t>
      </w:r>
    </w:p>
    <w:p w14:paraId="2F7DDDE8" w14:textId="77777777" w:rsidR="008C2BFC" w:rsidRPr="008C2BFC" w:rsidRDefault="00000000" w:rsidP="008C2BFC">
      <w:pPr>
        <w:spacing w:after="240" w:line="360" w:lineRule="auto"/>
        <w:rPr>
          <w:rFonts w:ascii="Times New Roman" w:hAnsi="Times New Roman" w:cs="Times New Roman"/>
          <w:b/>
          <w:bCs/>
          <w:sz w:val="24"/>
          <w:szCs w:val="24"/>
        </w:rPr>
      </w:pPr>
      <w:r w:rsidRPr="008C2BFC">
        <w:rPr>
          <w:rFonts w:ascii="Times New Roman" w:hAnsi="Times New Roman" w:cs="Times New Roman"/>
          <w:b/>
          <w:bCs/>
          <w:sz w:val="24"/>
          <w:szCs w:val="24"/>
        </w:rPr>
        <w:t>Business Problem Overview</w:t>
      </w:r>
    </w:p>
    <w:p w14:paraId="443A00EB" w14:textId="41E5D818" w:rsidR="008C2BFC" w:rsidRPr="006D651A" w:rsidRDefault="00000000" w:rsidP="008C2BFC">
      <w:pPr>
        <w:spacing w:after="240" w:line="360" w:lineRule="auto"/>
        <w:rPr>
          <w:rFonts w:ascii="Times New Roman" w:hAnsi="Times New Roman" w:cs="Times New Roman"/>
          <w:sz w:val="24"/>
          <w:szCs w:val="24"/>
        </w:rPr>
      </w:pPr>
      <w:r w:rsidRPr="006D651A">
        <w:rPr>
          <w:rFonts w:ascii="Times New Roman" w:hAnsi="Times New Roman" w:cs="Times New Roman"/>
          <w:sz w:val="24"/>
          <w:szCs w:val="24"/>
        </w:rPr>
        <w:t>The selected problem centers on declining customer retention</w:t>
      </w:r>
      <w:r w:rsidR="00663FE6" w:rsidRPr="006D651A">
        <w:rPr>
          <w:rFonts w:ascii="Times New Roman" w:hAnsi="Times New Roman" w:cs="Times New Roman"/>
          <w:sz w:val="24"/>
          <w:szCs w:val="24"/>
        </w:rPr>
        <w:t xml:space="preserve"> for 2REN,</w:t>
      </w:r>
      <w:r w:rsidRPr="006D651A">
        <w:rPr>
          <w:rFonts w:ascii="Times New Roman" w:hAnsi="Times New Roman" w:cs="Times New Roman"/>
          <w:sz w:val="24"/>
          <w:szCs w:val="24"/>
        </w:rPr>
        <w:t xml:space="preserve"> a mid-sized online retail company. Despite rapid acquisition through social media marketing, the </w:t>
      </w:r>
      <w:r w:rsidR="00663FE6" w:rsidRPr="006D651A">
        <w:rPr>
          <w:rFonts w:ascii="Times New Roman" w:hAnsi="Times New Roman" w:cs="Times New Roman"/>
          <w:sz w:val="24"/>
          <w:szCs w:val="24"/>
        </w:rPr>
        <w:t>2REN</w:t>
      </w:r>
      <w:r w:rsidRPr="006D651A">
        <w:rPr>
          <w:rFonts w:ascii="Times New Roman" w:hAnsi="Times New Roman" w:cs="Times New Roman"/>
          <w:sz w:val="24"/>
          <w:szCs w:val="24"/>
        </w:rPr>
        <w:t xml:space="preserve"> struggles to sustain long-term customer relationships, resulting in reduced profitability and weakened brand loyalty. Saporito (2015) notes that firms often fail to leverage customer data strategically, leading to missed opportunities for </w:t>
      </w:r>
      <w:r w:rsidR="008C2BFC" w:rsidRPr="006D651A">
        <w:rPr>
          <w:rFonts w:ascii="Times New Roman" w:hAnsi="Times New Roman" w:cs="Times New Roman"/>
          <w:sz w:val="24"/>
          <w:szCs w:val="24"/>
        </w:rPr>
        <w:t>targeted customer engagement</w:t>
      </w:r>
      <w:r w:rsidRPr="006D651A">
        <w:rPr>
          <w:rFonts w:ascii="Times New Roman" w:hAnsi="Times New Roman" w:cs="Times New Roman"/>
          <w:sz w:val="24"/>
          <w:szCs w:val="24"/>
        </w:rPr>
        <w:t xml:space="preserve"> and predictive engagement. By analyzing purchasing behaviors, transaction history, and satisfaction metrics, </w:t>
      </w:r>
      <w:r w:rsidR="00663FE6" w:rsidRPr="006D651A">
        <w:rPr>
          <w:rFonts w:ascii="Times New Roman" w:hAnsi="Times New Roman" w:cs="Times New Roman"/>
          <w:sz w:val="24"/>
          <w:szCs w:val="24"/>
        </w:rPr>
        <w:t xml:space="preserve">2REN </w:t>
      </w:r>
      <w:r w:rsidRPr="006D651A">
        <w:rPr>
          <w:rFonts w:ascii="Times New Roman" w:hAnsi="Times New Roman" w:cs="Times New Roman"/>
          <w:sz w:val="24"/>
          <w:szCs w:val="24"/>
        </w:rPr>
        <w:t>can uncover key factors driving churn and proactively address them through an analytics-based customer-loyalty framework.</w:t>
      </w:r>
    </w:p>
    <w:p w14:paraId="60B51101" w14:textId="211BD7FE" w:rsidR="00C53241" w:rsidRPr="006D651A" w:rsidRDefault="00000000" w:rsidP="008C2BFC">
      <w:pPr>
        <w:spacing w:after="240" w:line="360" w:lineRule="auto"/>
        <w:rPr>
          <w:rFonts w:ascii="Times New Roman" w:hAnsi="Times New Roman" w:cs="Times New Roman"/>
          <w:b/>
          <w:bCs/>
          <w:sz w:val="24"/>
          <w:szCs w:val="24"/>
        </w:rPr>
      </w:pPr>
      <w:r w:rsidRPr="006D651A">
        <w:rPr>
          <w:rFonts w:ascii="Times New Roman" w:hAnsi="Times New Roman" w:cs="Times New Roman"/>
          <w:b/>
          <w:bCs/>
          <w:sz w:val="24"/>
          <w:szCs w:val="24"/>
        </w:rPr>
        <w:t>Business Objectives</w:t>
      </w:r>
    </w:p>
    <w:p w14:paraId="393CB5D5" w14:textId="77777777" w:rsidR="008C2BFC" w:rsidRPr="006D651A" w:rsidRDefault="00000000" w:rsidP="008C2BFC">
      <w:pPr>
        <w:spacing w:after="240" w:line="360" w:lineRule="auto"/>
        <w:rPr>
          <w:rFonts w:ascii="Times New Roman" w:hAnsi="Times New Roman" w:cs="Times New Roman"/>
          <w:sz w:val="24"/>
          <w:szCs w:val="24"/>
        </w:rPr>
      </w:pPr>
      <w:r w:rsidRPr="006D651A">
        <w:rPr>
          <w:rFonts w:ascii="Times New Roman" w:hAnsi="Times New Roman" w:cs="Times New Roman"/>
          <w:sz w:val="24"/>
          <w:szCs w:val="24"/>
        </w:rPr>
        <w:t>From a business perspective, three measurable objectives guide this initiative:</w:t>
      </w:r>
    </w:p>
    <w:p w14:paraId="38E16CC2" w14:textId="77777777" w:rsidR="008C2BFC" w:rsidRPr="006D651A" w:rsidRDefault="008C2BFC" w:rsidP="008C2BFC">
      <w:pPr>
        <w:pStyle w:val="ListParagraph"/>
        <w:numPr>
          <w:ilvl w:val="0"/>
          <w:numId w:val="10"/>
        </w:numPr>
        <w:spacing w:after="240" w:line="360" w:lineRule="auto"/>
        <w:rPr>
          <w:rFonts w:ascii="Times New Roman" w:hAnsi="Times New Roman" w:cs="Times New Roman"/>
          <w:sz w:val="24"/>
          <w:szCs w:val="24"/>
        </w:rPr>
      </w:pPr>
      <w:r w:rsidRPr="006D651A">
        <w:rPr>
          <w:rFonts w:ascii="Times New Roman" w:hAnsi="Times New Roman" w:cs="Times New Roman"/>
          <w:sz w:val="24"/>
          <w:szCs w:val="24"/>
        </w:rPr>
        <w:t>Increase customer retention by 20% within 12 months through predictive modeling and targeted engagement strategies.</w:t>
      </w:r>
    </w:p>
    <w:p w14:paraId="02C6EA9F" w14:textId="77777777" w:rsidR="008C2BFC" w:rsidRPr="006D651A" w:rsidRDefault="00000000" w:rsidP="008C2BFC">
      <w:pPr>
        <w:pStyle w:val="ListParagraph"/>
        <w:numPr>
          <w:ilvl w:val="0"/>
          <w:numId w:val="10"/>
        </w:numPr>
        <w:spacing w:after="240" w:line="360" w:lineRule="auto"/>
        <w:rPr>
          <w:rFonts w:ascii="Times New Roman" w:hAnsi="Times New Roman" w:cs="Times New Roman"/>
          <w:sz w:val="24"/>
          <w:szCs w:val="24"/>
        </w:rPr>
      </w:pPr>
      <w:r w:rsidRPr="006D651A">
        <w:rPr>
          <w:rFonts w:ascii="Times New Roman" w:hAnsi="Times New Roman" w:cs="Times New Roman"/>
          <w:sz w:val="24"/>
          <w:szCs w:val="24"/>
        </w:rPr>
        <w:t xml:space="preserve">Identify key churn drivers—including order frequency, service quality, </w:t>
      </w:r>
      <w:r w:rsidR="00BF44EB" w:rsidRPr="006D651A">
        <w:rPr>
          <w:rFonts w:ascii="Times New Roman" w:hAnsi="Times New Roman" w:cs="Times New Roman"/>
          <w:sz w:val="24"/>
          <w:szCs w:val="24"/>
        </w:rPr>
        <w:t>customer engagement patterns</w:t>
      </w:r>
      <w:r w:rsidRPr="006D651A">
        <w:rPr>
          <w:rFonts w:ascii="Times New Roman" w:hAnsi="Times New Roman" w:cs="Times New Roman"/>
          <w:sz w:val="24"/>
          <w:szCs w:val="24"/>
        </w:rPr>
        <w:t>—to inform customer segmentation.</w:t>
      </w:r>
    </w:p>
    <w:p w14:paraId="034B1FD7" w14:textId="2C137D9E" w:rsidR="008C2BFC" w:rsidRPr="006D651A" w:rsidRDefault="00000000" w:rsidP="008C2BFC">
      <w:pPr>
        <w:pStyle w:val="ListParagraph"/>
        <w:numPr>
          <w:ilvl w:val="0"/>
          <w:numId w:val="10"/>
        </w:numPr>
        <w:spacing w:after="240" w:line="360" w:lineRule="auto"/>
        <w:rPr>
          <w:rFonts w:ascii="Times New Roman" w:hAnsi="Times New Roman" w:cs="Times New Roman"/>
          <w:sz w:val="24"/>
          <w:szCs w:val="24"/>
        </w:rPr>
      </w:pPr>
      <w:r w:rsidRPr="006D651A">
        <w:rPr>
          <w:rFonts w:ascii="Times New Roman" w:hAnsi="Times New Roman" w:cs="Times New Roman"/>
          <w:sz w:val="24"/>
          <w:szCs w:val="24"/>
        </w:rPr>
        <w:t xml:space="preserve">Enhance Customer Lifetime Value (CLV) by </w:t>
      </w:r>
      <w:r w:rsidR="00BF44EB" w:rsidRPr="006D651A">
        <w:rPr>
          <w:rFonts w:ascii="Times New Roman" w:hAnsi="Times New Roman" w:cs="Times New Roman"/>
          <w:sz w:val="24"/>
          <w:szCs w:val="24"/>
        </w:rPr>
        <w:t>implementing targeted retention</w:t>
      </w:r>
      <w:r w:rsidRPr="006D651A">
        <w:rPr>
          <w:rFonts w:ascii="Times New Roman" w:hAnsi="Times New Roman" w:cs="Times New Roman"/>
          <w:sz w:val="24"/>
          <w:szCs w:val="24"/>
        </w:rPr>
        <w:t xml:space="preserve"> </w:t>
      </w:r>
      <w:r w:rsidR="00BF44EB" w:rsidRPr="006D651A">
        <w:rPr>
          <w:rFonts w:ascii="Times New Roman" w:hAnsi="Times New Roman" w:cs="Times New Roman"/>
          <w:sz w:val="24"/>
          <w:szCs w:val="24"/>
        </w:rPr>
        <w:t>strategies</w:t>
      </w:r>
      <w:r w:rsidRPr="006D651A">
        <w:rPr>
          <w:rFonts w:ascii="Times New Roman" w:hAnsi="Times New Roman" w:cs="Times New Roman"/>
          <w:sz w:val="24"/>
          <w:szCs w:val="24"/>
        </w:rPr>
        <w:t xml:space="preserve"> and optimizing marketing investments.</w:t>
      </w:r>
    </w:p>
    <w:p w14:paraId="36AB2C97" w14:textId="77777777" w:rsidR="008C2BFC" w:rsidRPr="008C2BFC" w:rsidRDefault="00000000" w:rsidP="008C2BFC">
      <w:pPr>
        <w:spacing w:after="240" w:line="360" w:lineRule="auto"/>
        <w:rPr>
          <w:rFonts w:ascii="Times New Roman" w:hAnsi="Times New Roman" w:cs="Times New Roman"/>
          <w:sz w:val="24"/>
          <w:szCs w:val="24"/>
        </w:rPr>
      </w:pPr>
      <w:r w:rsidRPr="008C2BFC">
        <w:rPr>
          <w:rFonts w:ascii="Times New Roman" w:hAnsi="Times New Roman" w:cs="Times New Roman"/>
          <w:sz w:val="24"/>
          <w:szCs w:val="24"/>
        </w:rPr>
        <w:lastRenderedPageBreak/>
        <w:t>These objectives align with Collier’s (2012) emphasis on agile, value-driven analytics cycles that deliver incremental improvements and continuous business impact.</w:t>
      </w:r>
    </w:p>
    <w:p w14:paraId="13FF6A7B" w14:textId="77777777" w:rsidR="008C2BFC" w:rsidRPr="008C2BFC" w:rsidRDefault="00000000" w:rsidP="008C2BFC">
      <w:pPr>
        <w:spacing w:after="240" w:line="360" w:lineRule="auto"/>
        <w:rPr>
          <w:rFonts w:ascii="Times New Roman" w:hAnsi="Times New Roman" w:cs="Times New Roman"/>
          <w:b/>
          <w:bCs/>
          <w:sz w:val="24"/>
          <w:szCs w:val="24"/>
        </w:rPr>
      </w:pPr>
      <w:r w:rsidRPr="008C2BFC">
        <w:rPr>
          <w:rFonts w:ascii="Times New Roman" w:hAnsi="Times New Roman" w:cs="Times New Roman"/>
          <w:b/>
          <w:bCs/>
          <w:sz w:val="24"/>
          <w:szCs w:val="24"/>
        </w:rPr>
        <w:t>Leadership Requirements for Success</w:t>
      </w:r>
    </w:p>
    <w:p w14:paraId="64953969" w14:textId="77777777" w:rsidR="008C2BFC" w:rsidRPr="008C2BFC" w:rsidRDefault="00000000" w:rsidP="008C2BFC">
      <w:pPr>
        <w:spacing w:after="240" w:line="360" w:lineRule="auto"/>
        <w:rPr>
          <w:rFonts w:ascii="Times New Roman" w:hAnsi="Times New Roman" w:cs="Times New Roman"/>
          <w:sz w:val="24"/>
          <w:szCs w:val="24"/>
        </w:rPr>
      </w:pPr>
      <w:r w:rsidRPr="008C2BFC">
        <w:rPr>
          <w:rFonts w:ascii="Times New Roman" w:hAnsi="Times New Roman" w:cs="Times New Roman"/>
          <w:sz w:val="24"/>
          <w:szCs w:val="24"/>
        </w:rPr>
        <w:t>Three leadership requirements are essential for ensuring a successful analytics-based solution:</w:t>
      </w:r>
    </w:p>
    <w:p w14:paraId="6B62A1DE" w14:textId="77777777" w:rsidR="008C2BFC" w:rsidRPr="008C2BFC" w:rsidRDefault="00000000" w:rsidP="008C2BFC">
      <w:pPr>
        <w:pStyle w:val="ListParagraph"/>
        <w:numPr>
          <w:ilvl w:val="0"/>
          <w:numId w:val="11"/>
        </w:numPr>
        <w:spacing w:after="240" w:line="360" w:lineRule="auto"/>
        <w:rPr>
          <w:rFonts w:ascii="Times New Roman" w:hAnsi="Times New Roman" w:cs="Times New Roman"/>
          <w:sz w:val="24"/>
          <w:szCs w:val="24"/>
        </w:rPr>
      </w:pPr>
      <w:r w:rsidRPr="008C2BFC">
        <w:rPr>
          <w:rFonts w:ascii="Times New Roman" w:hAnsi="Times New Roman" w:cs="Times New Roman"/>
          <w:sz w:val="24"/>
          <w:szCs w:val="24"/>
        </w:rPr>
        <w:t>Visionary and Adaptive Leadership – Maxwell (2019) asserts that effective leaders must embrace change and empower teams to innovate through analytics. Transformational leadership encourages curiosity and accountability in problem-solving.</w:t>
      </w:r>
    </w:p>
    <w:p w14:paraId="78D5050C" w14:textId="77777777" w:rsidR="008C2BFC" w:rsidRPr="008C2BFC" w:rsidRDefault="00000000" w:rsidP="008C2BFC">
      <w:pPr>
        <w:pStyle w:val="ListParagraph"/>
        <w:numPr>
          <w:ilvl w:val="0"/>
          <w:numId w:val="11"/>
        </w:numPr>
        <w:spacing w:after="240" w:line="360" w:lineRule="auto"/>
        <w:rPr>
          <w:rFonts w:ascii="Times New Roman" w:hAnsi="Times New Roman" w:cs="Times New Roman"/>
          <w:sz w:val="24"/>
          <w:szCs w:val="24"/>
        </w:rPr>
      </w:pPr>
      <w:r w:rsidRPr="008C2BFC">
        <w:rPr>
          <w:rFonts w:ascii="Times New Roman" w:hAnsi="Times New Roman" w:cs="Times New Roman"/>
          <w:sz w:val="24"/>
          <w:szCs w:val="24"/>
        </w:rPr>
        <w:t>Collaborative and Empowering Culture – DePree (2004) views leadership as service, emphasizing the importance of trust and inclusion. Encouraging interdisciplinary teamwork between marketing, IT, and analytics ensures unified strategic direction.</w:t>
      </w:r>
    </w:p>
    <w:p w14:paraId="7088E6F1" w14:textId="77777777" w:rsidR="008C2BFC" w:rsidRPr="008C2BFC" w:rsidRDefault="00000000" w:rsidP="008C2BFC">
      <w:pPr>
        <w:pStyle w:val="ListParagraph"/>
        <w:numPr>
          <w:ilvl w:val="0"/>
          <w:numId w:val="11"/>
        </w:numPr>
        <w:spacing w:after="240" w:line="360" w:lineRule="auto"/>
        <w:rPr>
          <w:rFonts w:ascii="Times New Roman" w:hAnsi="Times New Roman" w:cs="Times New Roman"/>
          <w:sz w:val="24"/>
          <w:szCs w:val="24"/>
        </w:rPr>
      </w:pPr>
      <w:r w:rsidRPr="008C2BFC">
        <w:rPr>
          <w:rFonts w:ascii="Times New Roman" w:hAnsi="Times New Roman" w:cs="Times New Roman"/>
          <w:sz w:val="24"/>
          <w:szCs w:val="24"/>
        </w:rPr>
        <w:t>Ethical Data Stewardship and Transparency – Provost and Fawcett (2013) emphasize responsible data governance, ensuring that customer data is handled ethically and securely while maximizing business value.</w:t>
      </w:r>
    </w:p>
    <w:p w14:paraId="789D8F53" w14:textId="77777777" w:rsidR="008C2BFC" w:rsidRPr="008C2BFC" w:rsidRDefault="00000000" w:rsidP="008C2BFC">
      <w:pPr>
        <w:spacing w:after="240" w:line="360" w:lineRule="auto"/>
        <w:rPr>
          <w:rFonts w:ascii="Times New Roman" w:hAnsi="Times New Roman" w:cs="Times New Roman"/>
          <w:sz w:val="24"/>
          <w:szCs w:val="24"/>
        </w:rPr>
      </w:pPr>
      <w:r w:rsidRPr="008C2BFC">
        <w:rPr>
          <w:rFonts w:ascii="Times New Roman" w:hAnsi="Times New Roman" w:cs="Times New Roman"/>
          <w:sz w:val="24"/>
          <w:szCs w:val="24"/>
        </w:rPr>
        <w:t>Through these leadership practices, analytics becomes an organizational mindset rather than a departmental initiative, fostering continuous learning and adaptability.</w:t>
      </w:r>
    </w:p>
    <w:p w14:paraId="0E9D6967" w14:textId="77777777" w:rsidR="008C2BFC" w:rsidRPr="008C2BFC" w:rsidRDefault="00000000" w:rsidP="008C2BFC">
      <w:pPr>
        <w:spacing w:after="240" w:line="360" w:lineRule="auto"/>
        <w:rPr>
          <w:rFonts w:ascii="Times New Roman" w:hAnsi="Times New Roman" w:cs="Times New Roman"/>
          <w:b/>
          <w:bCs/>
          <w:sz w:val="24"/>
          <w:szCs w:val="24"/>
        </w:rPr>
      </w:pPr>
      <w:r w:rsidRPr="008C2BFC">
        <w:rPr>
          <w:rFonts w:ascii="Times New Roman" w:hAnsi="Times New Roman" w:cs="Times New Roman"/>
          <w:b/>
          <w:bCs/>
          <w:sz w:val="24"/>
          <w:szCs w:val="24"/>
        </w:rPr>
        <w:t>Connecting the Business Problem to a Data-Mining Solution</w:t>
      </w:r>
    </w:p>
    <w:p w14:paraId="38B11304" w14:textId="34B30AF6" w:rsidR="008C2BFC" w:rsidRPr="008C2BFC" w:rsidRDefault="00000000" w:rsidP="008C2BFC">
      <w:pPr>
        <w:spacing w:after="240" w:line="360" w:lineRule="auto"/>
        <w:rPr>
          <w:rFonts w:ascii="Times New Roman" w:hAnsi="Times New Roman" w:cs="Times New Roman"/>
          <w:sz w:val="24"/>
          <w:szCs w:val="24"/>
        </w:rPr>
      </w:pPr>
      <w:r w:rsidRPr="006D651A">
        <w:rPr>
          <w:rFonts w:ascii="Times New Roman" w:hAnsi="Times New Roman" w:cs="Times New Roman"/>
          <w:sz w:val="24"/>
          <w:szCs w:val="24"/>
        </w:rPr>
        <w:t>To address the retention problem</w:t>
      </w:r>
      <w:r w:rsidR="00053E2D" w:rsidRPr="006D651A">
        <w:rPr>
          <w:rFonts w:ascii="Times New Roman" w:hAnsi="Times New Roman" w:cs="Times New Roman"/>
          <w:sz w:val="24"/>
          <w:szCs w:val="24"/>
        </w:rPr>
        <w:t xml:space="preserve"> that 2REN is facing</w:t>
      </w:r>
      <w:r w:rsidRPr="006D651A">
        <w:rPr>
          <w:rFonts w:ascii="Times New Roman" w:hAnsi="Times New Roman" w:cs="Times New Roman"/>
          <w:sz w:val="24"/>
          <w:szCs w:val="24"/>
        </w:rPr>
        <w:t xml:space="preserve">, predictive and prescriptive data-mining </w:t>
      </w:r>
      <w:r w:rsidR="00BF44EB" w:rsidRPr="006D651A">
        <w:rPr>
          <w:rFonts w:ascii="Times New Roman" w:hAnsi="Times New Roman" w:cs="Times New Roman"/>
          <w:sz w:val="24"/>
          <w:szCs w:val="24"/>
        </w:rPr>
        <w:t>solutions</w:t>
      </w:r>
      <w:r w:rsidRPr="006D651A">
        <w:rPr>
          <w:rFonts w:ascii="Times New Roman" w:hAnsi="Times New Roman" w:cs="Times New Roman"/>
          <w:sz w:val="24"/>
          <w:szCs w:val="24"/>
        </w:rPr>
        <w:t xml:space="preserve"> will be applied to forecast churn probability and identify actionable retention drivers. </w:t>
      </w:r>
      <w:r w:rsidR="008C2BFC" w:rsidRPr="006D651A">
        <w:rPr>
          <w:rFonts w:ascii="Times New Roman" w:hAnsi="Times New Roman" w:cs="Times New Roman"/>
          <w:sz w:val="24"/>
          <w:szCs w:val="24"/>
        </w:rPr>
        <w:t>Classification models such as logistic regression, decision trees, random forest, and support vector machines will predict churn risk, while clustering techniques will segment customers by behavior patterns. Regression models will estimate customer lifetime value and create risk scores for at-risk customers</w:t>
      </w:r>
      <w:r w:rsidRPr="006D651A">
        <w:rPr>
          <w:rFonts w:ascii="Times New Roman" w:hAnsi="Times New Roman" w:cs="Times New Roman"/>
          <w:sz w:val="24"/>
          <w:szCs w:val="24"/>
        </w:rPr>
        <w:t xml:space="preserve">. Collier (2012) emphasizes agile cycles of data exploration and feedback, allowing leaders to adjust strategies dynamically. By implementing these models, </w:t>
      </w:r>
      <w:r w:rsidR="00053E2D" w:rsidRPr="006D651A">
        <w:rPr>
          <w:rFonts w:ascii="Times New Roman" w:hAnsi="Times New Roman" w:cs="Times New Roman"/>
          <w:sz w:val="24"/>
          <w:szCs w:val="24"/>
        </w:rPr>
        <w:t xml:space="preserve">2REN’s </w:t>
      </w:r>
      <w:r w:rsidRPr="006D651A">
        <w:rPr>
          <w:rFonts w:ascii="Times New Roman" w:hAnsi="Times New Roman" w:cs="Times New Roman"/>
          <w:sz w:val="24"/>
          <w:szCs w:val="24"/>
        </w:rPr>
        <w:t>management</w:t>
      </w:r>
      <w:r w:rsidR="00053E2D" w:rsidRPr="006D651A">
        <w:rPr>
          <w:rFonts w:ascii="Times New Roman" w:hAnsi="Times New Roman" w:cs="Times New Roman"/>
          <w:sz w:val="24"/>
          <w:szCs w:val="24"/>
        </w:rPr>
        <w:t xml:space="preserve"> team</w:t>
      </w:r>
      <w:r w:rsidRPr="006D651A">
        <w:rPr>
          <w:rFonts w:ascii="Times New Roman" w:hAnsi="Times New Roman" w:cs="Times New Roman"/>
          <w:sz w:val="24"/>
          <w:szCs w:val="24"/>
        </w:rPr>
        <w:t xml:space="preserve"> can design </w:t>
      </w:r>
      <w:r w:rsidR="00BF44EB" w:rsidRPr="006D651A">
        <w:rPr>
          <w:rFonts w:ascii="Times New Roman" w:hAnsi="Times New Roman" w:cs="Times New Roman"/>
          <w:sz w:val="24"/>
          <w:szCs w:val="24"/>
        </w:rPr>
        <w:t>targeted retention interventions, loyalty incentives based on tenure and spending patterns, and proactive customer service outreach for at-risk segments</w:t>
      </w:r>
      <w:r w:rsidRPr="006D651A">
        <w:rPr>
          <w:rFonts w:ascii="Times New Roman" w:hAnsi="Times New Roman" w:cs="Times New Roman"/>
          <w:sz w:val="24"/>
          <w:szCs w:val="24"/>
        </w:rPr>
        <w:t>. As Saporito (2015) asserts, integrating analytics into operational decision-making transforms data into tangible business value. Ultimately, leadership must ensure that analytics insights align with</w:t>
      </w:r>
      <w:r w:rsidRPr="008C2BFC">
        <w:rPr>
          <w:rFonts w:ascii="Times New Roman" w:hAnsi="Times New Roman" w:cs="Times New Roman"/>
          <w:sz w:val="24"/>
          <w:szCs w:val="24"/>
        </w:rPr>
        <w:t xml:space="preserve"> corporate strategy and reinforce an ethical, customer-centric culture.</w:t>
      </w:r>
    </w:p>
    <w:p w14:paraId="75328782" w14:textId="77777777" w:rsidR="008C2BFC" w:rsidRPr="008C2BFC" w:rsidRDefault="00000000" w:rsidP="008C2BFC">
      <w:pPr>
        <w:spacing w:after="240" w:line="360" w:lineRule="auto"/>
        <w:rPr>
          <w:rFonts w:ascii="Times New Roman" w:hAnsi="Times New Roman" w:cs="Times New Roman"/>
          <w:b/>
          <w:bCs/>
          <w:sz w:val="24"/>
          <w:szCs w:val="24"/>
        </w:rPr>
      </w:pPr>
      <w:r w:rsidRPr="008C2BFC">
        <w:rPr>
          <w:rFonts w:ascii="Times New Roman" w:hAnsi="Times New Roman" w:cs="Times New Roman"/>
          <w:b/>
          <w:bCs/>
          <w:sz w:val="24"/>
          <w:szCs w:val="24"/>
        </w:rPr>
        <w:lastRenderedPageBreak/>
        <w:t>Conclusion</w:t>
      </w:r>
    </w:p>
    <w:p w14:paraId="6F3F735F" w14:textId="77777777" w:rsidR="008C2BFC" w:rsidRPr="008C2BFC" w:rsidRDefault="00000000" w:rsidP="008C2BFC">
      <w:pPr>
        <w:spacing w:after="240" w:line="360" w:lineRule="auto"/>
        <w:rPr>
          <w:rFonts w:ascii="Times New Roman" w:hAnsi="Times New Roman" w:cs="Times New Roman"/>
          <w:sz w:val="24"/>
          <w:szCs w:val="24"/>
        </w:rPr>
      </w:pPr>
      <w:r w:rsidRPr="008C2BFC">
        <w:rPr>
          <w:rFonts w:ascii="Times New Roman" w:hAnsi="Times New Roman" w:cs="Times New Roman"/>
          <w:sz w:val="24"/>
          <w:szCs w:val="24"/>
        </w:rPr>
        <w:t>The Business Understanding phase of the CRISP-DM model lays the groundwork for translating organizational challenges into data-driven opportunities. Through adaptive leadership, agile analytics, and ethical data management, businesses can move beyond descriptive reporting toward strategic transformation. As Collier (2012), Maxwell (2019), and DePree (2004) affirm, leading with analytics is not just about technology—it is about cultivating people and purpose to convert insight into long-term value.</w:t>
      </w:r>
    </w:p>
    <w:p w14:paraId="06738E12" w14:textId="2D476C7C" w:rsidR="00C53241" w:rsidRPr="008C2BFC" w:rsidRDefault="008C2BFC" w:rsidP="008C2BFC">
      <w:pPr>
        <w:spacing w:line="360" w:lineRule="auto"/>
        <w:jc w:val="center"/>
        <w:rPr>
          <w:rFonts w:ascii="Times New Roman" w:hAnsi="Times New Roman" w:cs="Times New Roman"/>
          <w:sz w:val="24"/>
          <w:szCs w:val="24"/>
        </w:rPr>
      </w:pPr>
      <w:r w:rsidRPr="008C2BFC">
        <w:rPr>
          <w:rFonts w:ascii="Times New Roman" w:hAnsi="Times New Roman" w:cs="Times New Roman"/>
          <w:sz w:val="24"/>
          <w:szCs w:val="24"/>
        </w:rPr>
        <w:br w:type="page"/>
      </w:r>
      <w:r w:rsidRPr="008C2BFC">
        <w:rPr>
          <w:rFonts w:ascii="Times New Roman" w:hAnsi="Times New Roman" w:cs="Times New Roman"/>
          <w:sz w:val="24"/>
          <w:szCs w:val="24"/>
        </w:rPr>
        <w:lastRenderedPageBreak/>
        <w:t>References</w:t>
      </w:r>
    </w:p>
    <w:p w14:paraId="589472BE" w14:textId="62AC54FB" w:rsidR="008C2BFC" w:rsidRPr="008C2BFC" w:rsidRDefault="00000000" w:rsidP="008C2BFC">
      <w:pPr>
        <w:pStyle w:val="ListBullet"/>
        <w:numPr>
          <w:ilvl w:val="0"/>
          <w:numId w:val="0"/>
        </w:numPr>
        <w:spacing w:line="480" w:lineRule="auto"/>
        <w:ind w:left="360" w:hanging="360"/>
        <w:rPr>
          <w:rFonts w:ascii="Times New Roman" w:hAnsi="Times New Roman" w:cs="Times New Roman"/>
          <w:sz w:val="24"/>
          <w:szCs w:val="24"/>
        </w:rPr>
      </w:pPr>
      <w:r w:rsidRPr="008C2BFC">
        <w:rPr>
          <w:rFonts w:ascii="Times New Roman" w:hAnsi="Times New Roman" w:cs="Times New Roman"/>
          <w:sz w:val="24"/>
          <w:szCs w:val="24"/>
        </w:rPr>
        <w:t>Collier, K. (2012). Agile analytics: A value-driven approach to business intelligence and data warehousing. Pearson Education.</w:t>
      </w:r>
    </w:p>
    <w:p w14:paraId="0C1A8E77" w14:textId="6AB26332" w:rsidR="00C53241" w:rsidRPr="008C2BFC" w:rsidRDefault="00000000" w:rsidP="008C2BFC">
      <w:pPr>
        <w:pStyle w:val="ListBullet"/>
        <w:numPr>
          <w:ilvl w:val="0"/>
          <w:numId w:val="0"/>
        </w:numPr>
        <w:spacing w:line="480" w:lineRule="auto"/>
        <w:ind w:left="360" w:hanging="360"/>
        <w:rPr>
          <w:rFonts w:ascii="Times New Roman" w:hAnsi="Times New Roman" w:cs="Times New Roman"/>
          <w:sz w:val="24"/>
          <w:szCs w:val="24"/>
        </w:rPr>
      </w:pPr>
      <w:r w:rsidRPr="008C2BFC">
        <w:rPr>
          <w:rFonts w:ascii="Times New Roman" w:hAnsi="Times New Roman" w:cs="Times New Roman"/>
          <w:sz w:val="24"/>
          <w:szCs w:val="24"/>
        </w:rPr>
        <w:t>DePree, M. (2004). Leadership is an art. Currency/Doubleday.</w:t>
      </w:r>
    </w:p>
    <w:p w14:paraId="71D816B0" w14:textId="77777777" w:rsidR="00C53241" w:rsidRPr="008C2BFC" w:rsidRDefault="00000000" w:rsidP="008C2BFC">
      <w:pPr>
        <w:pStyle w:val="ListBullet"/>
        <w:numPr>
          <w:ilvl w:val="0"/>
          <w:numId w:val="0"/>
        </w:numPr>
        <w:spacing w:line="480" w:lineRule="auto"/>
        <w:ind w:left="360" w:hanging="360"/>
        <w:rPr>
          <w:rFonts w:ascii="Times New Roman" w:hAnsi="Times New Roman" w:cs="Times New Roman"/>
          <w:sz w:val="24"/>
          <w:szCs w:val="24"/>
        </w:rPr>
      </w:pPr>
      <w:r w:rsidRPr="008C2BFC">
        <w:rPr>
          <w:rFonts w:ascii="Times New Roman" w:hAnsi="Times New Roman" w:cs="Times New Roman"/>
          <w:sz w:val="24"/>
          <w:szCs w:val="24"/>
        </w:rPr>
        <w:t>Maxwell, J. C. (2019). Leadership shift: 11 essential changes every leader must embrace. HarperCollins Leadership.</w:t>
      </w:r>
    </w:p>
    <w:p w14:paraId="09EB4544" w14:textId="77777777" w:rsidR="00C53241" w:rsidRPr="008C2BFC" w:rsidRDefault="00000000" w:rsidP="008C2BFC">
      <w:pPr>
        <w:pStyle w:val="ListBullet"/>
        <w:numPr>
          <w:ilvl w:val="0"/>
          <w:numId w:val="0"/>
        </w:numPr>
        <w:spacing w:line="480" w:lineRule="auto"/>
        <w:ind w:left="360" w:hanging="360"/>
        <w:rPr>
          <w:rFonts w:ascii="Times New Roman" w:hAnsi="Times New Roman" w:cs="Times New Roman"/>
          <w:sz w:val="24"/>
          <w:szCs w:val="24"/>
        </w:rPr>
      </w:pPr>
      <w:r w:rsidRPr="008C2BFC">
        <w:rPr>
          <w:rFonts w:ascii="Times New Roman" w:hAnsi="Times New Roman" w:cs="Times New Roman"/>
          <w:sz w:val="24"/>
          <w:szCs w:val="24"/>
        </w:rPr>
        <w:t>Provost, F., &amp; Fawcett, T. (2013). Data science for business. O’Reilly Media.</w:t>
      </w:r>
    </w:p>
    <w:p w14:paraId="21CD07C3" w14:textId="77777777" w:rsidR="00C53241" w:rsidRPr="008C2BFC" w:rsidRDefault="00000000" w:rsidP="008C2BFC">
      <w:pPr>
        <w:pStyle w:val="ListBullet"/>
        <w:numPr>
          <w:ilvl w:val="0"/>
          <w:numId w:val="0"/>
        </w:numPr>
        <w:spacing w:line="480" w:lineRule="auto"/>
        <w:ind w:left="360" w:hanging="360"/>
        <w:rPr>
          <w:rFonts w:ascii="Times New Roman" w:hAnsi="Times New Roman" w:cs="Times New Roman"/>
          <w:sz w:val="24"/>
          <w:szCs w:val="24"/>
        </w:rPr>
      </w:pPr>
      <w:r w:rsidRPr="008C2BFC">
        <w:rPr>
          <w:rFonts w:ascii="Times New Roman" w:hAnsi="Times New Roman" w:cs="Times New Roman"/>
          <w:sz w:val="24"/>
          <w:szCs w:val="24"/>
        </w:rPr>
        <w:t>Saporito, P. (2015). Applied insurance analytics: A framework for driving more value from data assets, technologies, and tools. Pearson FT Press.</w:t>
      </w:r>
    </w:p>
    <w:p w14:paraId="51AF974F" w14:textId="77777777" w:rsidR="00C53241" w:rsidRPr="008C2BFC" w:rsidRDefault="00000000" w:rsidP="008C2BFC">
      <w:pPr>
        <w:pStyle w:val="ListBullet"/>
        <w:numPr>
          <w:ilvl w:val="0"/>
          <w:numId w:val="0"/>
        </w:numPr>
        <w:spacing w:line="480" w:lineRule="auto"/>
        <w:ind w:left="360" w:hanging="360"/>
        <w:rPr>
          <w:rFonts w:ascii="Times New Roman" w:hAnsi="Times New Roman" w:cs="Times New Roman"/>
          <w:sz w:val="24"/>
          <w:szCs w:val="24"/>
        </w:rPr>
      </w:pPr>
      <w:r w:rsidRPr="008C2BFC">
        <w:rPr>
          <w:rFonts w:ascii="Times New Roman" w:hAnsi="Times New Roman" w:cs="Times New Roman"/>
          <w:sz w:val="24"/>
          <w:szCs w:val="24"/>
        </w:rPr>
        <w:t>Northouse, P. G. (2021). Leadership: Theory and practice (9th ed.). SAGE Publications.</w:t>
      </w:r>
    </w:p>
    <w:p w14:paraId="584C98E0" w14:textId="77777777" w:rsidR="00C53241" w:rsidRPr="008C2BFC" w:rsidRDefault="00000000" w:rsidP="008C2BFC">
      <w:pPr>
        <w:pStyle w:val="ListBullet"/>
        <w:numPr>
          <w:ilvl w:val="0"/>
          <w:numId w:val="0"/>
        </w:numPr>
        <w:spacing w:line="480" w:lineRule="auto"/>
        <w:ind w:left="360" w:hanging="360"/>
        <w:rPr>
          <w:rFonts w:ascii="Times New Roman" w:hAnsi="Times New Roman" w:cs="Times New Roman"/>
          <w:sz w:val="24"/>
          <w:szCs w:val="24"/>
        </w:rPr>
      </w:pPr>
      <w:r w:rsidRPr="008C2BFC">
        <w:rPr>
          <w:rFonts w:ascii="Times New Roman" w:hAnsi="Times New Roman" w:cs="Times New Roman"/>
          <w:sz w:val="24"/>
          <w:szCs w:val="24"/>
        </w:rPr>
        <w:t>Goleman, D. (2017). Leadership that gets results. Harvard Business Review Press.</w:t>
      </w:r>
    </w:p>
    <w:sectPr w:rsidR="00C53241" w:rsidRPr="008C2BFC" w:rsidSect="008C2B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013533"/>
    <w:multiLevelType w:val="hybridMultilevel"/>
    <w:tmpl w:val="4E3A57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5607362"/>
    <w:multiLevelType w:val="hybridMultilevel"/>
    <w:tmpl w:val="2CBC8F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08140344">
    <w:abstractNumId w:val="8"/>
  </w:num>
  <w:num w:numId="2" w16cid:durableId="137500754">
    <w:abstractNumId w:val="6"/>
  </w:num>
  <w:num w:numId="3" w16cid:durableId="622731425">
    <w:abstractNumId w:val="5"/>
  </w:num>
  <w:num w:numId="4" w16cid:durableId="1649893588">
    <w:abstractNumId w:val="4"/>
  </w:num>
  <w:num w:numId="5" w16cid:durableId="1510945415">
    <w:abstractNumId w:val="7"/>
  </w:num>
  <w:num w:numId="6" w16cid:durableId="413283895">
    <w:abstractNumId w:val="3"/>
  </w:num>
  <w:num w:numId="7" w16cid:durableId="1440637195">
    <w:abstractNumId w:val="2"/>
  </w:num>
  <w:num w:numId="8" w16cid:durableId="8072628">
    <w:abstractNumId w:val="1"/>
  </w:num>
  <w:num w:numId="9" w16cid:durableId="1180462040">
    <w:abstractNumId w:val="0"/>
  </w:num>
  <w:num w:numId="10" w16cid:durableId="829711490">
    <w:abstractNumId w:val="9"/>
  </w:num>
  <w:num w:numId="11" w16cid:durableId="20758832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E2D"/>
    <w:rsid w:val="0006063C"/>
    <w:rsid w:val="000D6809"/>
    <w:rsid w:val="0015074B"/>
    <w:rsid w:val="0029639D"/>
    <w:rsid w:val="002F4ED2"/>
    <w:rsid w:val="00326F90"/>
    <w:rsid w:val="00663FE6"/>
    <w:rsid w:val="006D651A"/>
    <w:rsid w:val="007E2C10"/>
    <w:rsid w:val="008C2BFC"/>
    <w:rsid w:val="00AA1D8D"/>
    <w:rsid w:val="00B47730"/>
    <w:rsid w:val="00BF44EB"/>
    <w:rsid w:val="00C5324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0C800B"/>
  <w14:defaultImageDpi w14:val="300"/>
  <w15:docId w15:val="{1BADA3F8-0ECD-A049-A82A-C96281348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853</Words>
  <Characters>4867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Rosy Pineda</cp:lastModifiedBy>
  <cp:revision>5</cp:revision>
  <dcterms:created xsi:type="dcterms:W3CDTF">2025-11-11T08:07:00Z</dcterms:created>
  <dcterms:modified xsi:type="dcterms:W3CDTF">2025-11-11T20:47:00Z</dcterms:modified>
  <cp:category/>
</cp:coreProperties>
</file>