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Rule-Projected Neural Music Generation:</w:t>
      </w:r>
    </w:p>
    <w:p>
      <w:pPr>
        <w:spacing w:after="160"/>
        <w:jc w:val="center"/>
      </w:pPr>
      <w:r>
        <w:rPr>
          <w:rFonts w:ascii="Arial" w:cs="Arial" w:eastAsia="Arial" w:hAnsi="Arial"/>
          <w:b/>
          <w:bCs/>
          <w:sz w:val="32"/>
          <w:szCs w:val="32"/>
        </w:rPr>
        <w:t xml:space="preserve">A Kircherian Post-Processor for Transparent Symbolic Composition</w:t>
      </w:r>
    </w:p>
    <w:p>
      <w:pPr>
        <w:spacing w:after="120"/>
        <w:jc w:val="center"/>
      </w:pPr>
      <w:r>
        <w:rPr>
          <w:rFonts w:ascii="Malgun Gothic" w:cs="Malgun Gothic" w:eastAsia="Malgun Gothic" w:hAnsi="Malgun Gothic"/>
          <w:b/>
          <w:bCs/>
          <w:color w:val="1F3864"/>
          <w:sz w:val="34"/>
          <w:szCs w:val="34"/>
        </w:rPr>
        <w:t xml:space="preserve">규칙 투영 신경 음악 생성:</w:t>
      </w:r>
    </w:p>
    <w:p>
      <w:pPr>
        <w:spacing w:after="360"/>
        <w:jc w:val="center"/>
      </w:pPr>
      <w:r>
        <w:rPr>
          <w:rFonts w:ascii="Malgun Gothic" w:cs="Malgun Gothic" w:eastAsia="Malgun Gothic" w:hAnsi="Malgun Gothic"/>
          <w:b/>
          <w:bCs/>
          <w:color w:val="1F3864"/>
          <w:sz w:val="30"/>
          <w:szCs w:val="30"/>
        </w:rPr>
        <w:t xml:space="preserve">투명한 상징 작곡을 위한 키르허식 후처리기</w:t>
      </w:r>
    </w:p>
    <w:p>
      <w:pPr>
        <w:spacing w:after="120"/>
        <w:jc w:val="center"/>
      </w:pPr>
      <w:r>
        <w:rPr>
          <w:rFonts w:ascii="Arial" w:cs="Arial" w:eastAsia="Arial" w:hAnsi="Arial"/>
          <w:i/>
          <w:iCs/>
          <w:sz w:val="20"/>
          <w:szCs w:val="20"/>
        </w:rPr>
        <w:t xml:space="preserve">Follow-up to: Analysis of harmonic structure of Athanasius Kircher’s Arca Musarithmica for transparent AI music generation</w:t>
      </w:r>
    </w:p>
    <w:p>
      <w:pPr>
        <w:spacing w:after="360"/>
        <w:jc w:val="center"/>
      </w:pPr>
      <w:r>
        <w:rPr>
          <w:rFonts w:ascii="Arial" w:cs="Arial" w:eastAsia="Arial" w:hAnsi="Arial"/>
          <w:sz w:val="22"/>
          <w:szCs w:val="22"/>
        </w:rPr>
        <w:t xml:space="preserve">Draft — April 2026</w:t>
      </w:r>
    </w:p>
    <w:p>
      <w:pPr>
        <w:pStyle w:val="Heading2"/>
      </w:pPr>
      <w:r>
        <w:rPr>
          <w:rFonts w:ascii="Arial" w:cs="Arial" w:eastAsia="Arial" w:hAnsi="Arial"/>
          <w:b/>
          <w:bCs/>
          <w:color w:val="000000"/>
          <w:sz w:val="26"/>
          <w:szCs w:val="26"/>
        </w:rPr>
        <w:t xml:space="preserve">Abstract</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초록</w:t>
      </w:r>
    </w:p>
    <w:p>
      <w:pPr>
        <w:spacing w:after="60" w:line="300"/>
        <w:jc w:val="both"/>
      </w:pPr>
      <w:r>
        <w:rPr>
          <w:rFonts w:ascii="Arial" w:cs="Arial" w:eastAsia="Arial" w:hAnsi="Arial"/>
          <w:color w:val="000000"/>
          <w:sz w:val="22"/>
          <w:szCs w:val="22"/>
        </w:rPr>
        <w:t xml:space="preserve">Neural music generation produces fluent outputs but lacks auditability; symbolic rule systems such as Athanasius Kircher’s 1650 Arca Musarithmica produce auditable compositions but cannot match the diversity of modern generative models. We propose a hybrid framework that uses Kircher’s rule system as a post-sampling projector: any neural model emitting a four-voice scale-degree grid can be made compliant with Renaissance voice-leading rules while preserving generative variety. The framework is instantiated by three orthogonal samplers — a discrete categorical chord-diffusion baseline, a trigram chord language model trained on Kircher’s own Pinax, and adapter classes for Meta’s MusicGen (audio) and Hugging Face symbolic transformers. On N = 50 compositions per system, the projector reduces voice-leading violations by 38 % (1.92 → 1.20 per composition), raises clean-composition rate from 14 % to 32 %, and drives cadence closure from 6 % to 100 %, while pitch-class entropy is preserved (2.14 → 2.24). A second experiment on a sampler trained on Kircher’s own Pinax corpus shows a further 60 % violation reduction, establishing that the projector’s contribution is not an artifact of baseline weakness. Every projector intervention is written to a structured rule log, giving complete provenance from neural output to final composition.</w:t>
      </w:r>
    </w:p>
    <w:p>
      <w:pPr>
        <w:spacing w:after="200" w:line="300"/>
        <w:jc w:val="both"/>
      </w:pPr>
      <w:r>
        <w:rPr>
          <w:rFonts w:ascii="Malgun Gothic" w:cs="Malgun Gothic" w:eastAsia="Malgun Gothic" w:hAnsi="Malgun Gothic"/>
          <w:color w:val="1F3864"/>
          <w:sz w:val="22"/>
          <w:szCs w:val="22"/>
        </w:rPr>
        <w:t xml:space="preserve">신경망 기반 음악 생성은 유려한 출력을 만들어내지만 감사(監査) 가능성이 부족하다. 반대로 아타나시우스 키르허의 1650년 아르카 무사리트미카(Arca Musarithmica)와 같은 상징적 규칙 체계는 감사 가능한 작곡을 산출하지만 현대 생성 모델의 다양성을 따라갈 수 없다. 본 연구에서는 키르허의 규칙 체계를 샘플링 후 투영기(post-sampling projector)로 사용하는 하이브리드 프레임워크를 제안한다: 4성부 음계-도수 격자(four-voice scale-degree grid)를 생성할 수 있는 어떤 신경 모델이든, 생성의 다양성을 보존하면서 르네상스 성부 진행 규칙에 부합하도록 만들 수 있다. 이 프레임워크는 세 개의 직교적인 샘플러로 구현된다 — (i) 이산 범주형 화음 확산(discrete categorical chord-diffusion) 베이스라인, (ii) 키르허 자신의 Pinax로 학습된 trigram 화음 언어모델, 그리고 (iii) 메타의 MusicGen(오디오) 및 Hugging Face 상징 트랜스포머를 위한 어댑터 클래스. 시스템당 N=50 작곡에서 투영기는 성부 진행 위반을 38% 감소시키고(작곡당 1.92 → 1.20), 깨끗한 작곡(clean-composition) 비율을 14%에서 32%로 끌어올렸으며, 종지 성립률(cadence closure)을 6%에서 100%로 상승시켰다. 동시에 음고 종류 엔트로피(pitch-class entropy)는 보존되었다(2.14 → 2.24). 키르허 자신의 Pinax 말뭉치로 학습된 샘플러에 대한 두 번째 실험에서는 추가로 60%의 위반 감소가 관측되었는데, 이는 투영기의 기여가 베이스라인의 약함 때문이 아님을 입증한다. 모든 투영기 개입은 구조화된 규칙 로그로 기록되며, 이는 신경 출력에서 최종 작곡에 이르기까지의 완전한 출처 추적(provenance)을 제공한다.</w:t>
      </w:r>
    </w:p>
    <w:p>
      <w:pPr>
        <w:pStyle w:val="Heading1"/>
      </w:pPr>
      <w:r>
        <w:rPr>
          <w:rFonts w:ascii="Arial" w:cs="Arial" w:eastAsia="Arial" w:hAnsi="Arial"/>
          <w:b/>
          <w:bCs/>
          <w:color w:val="000000"/>
          <w:sz w:val="30"/>
          <w:szCs w:val="30"/>
        </w:rPr>
        <w:t xml:space="preserve">1. Introduction</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서론</w:t>
      </w:r>
    </w:p>
    <w:p>
      <w:pPr>
        <w:spacing w:after="60" w:line="300"/>
        <w:jc w:val="both"/>
      </w:pPr>
      <w:r>
        <w:rPr>
          <w:rFonts w:ascii="Arial" w:cs="Arial" w:eastAsia="Arial" w:hAnsi="Arial"/>
          <w:color w:val="000000"/>
          <w:sz w:val="22"/>
          <w:szCs w:val="22"/>
        </w:rPr>
        <w:t xml:space="preserve">Contemporary neural music generators — symbolic transformers, autoregressive audio models such as MusicGen, and diffusion-based score synthesizers — have reached a level of melodic and timbral fluency that would have been inconceivable a decade ago. Their internal decision-making, however, remains opaque: a listener cannot, in general, obtain a step-by-step account of why a particular note was chosen, nor can a composer intervene at the level of a single harmonic decision. This transparency gap matters for pedagogical use, for musicological study, and for any creative setting in which a composer wants to use a model as a collaborator rather than a black box.</w:t>
      </w:r>
    </w:p>
    <w:p>
      <w:pPr>
        <w:spacing w:after="200" w:line="300"/>
        <w:jc w:val="both"/>
      </w:pPr>
      <w:r>
        <w:rPr>
          <w:rFonts w:ascii="Malgun Gothic" w:cs="Malgun Gothic" w:eastAsia="Malgun Gothic" w:hAnsi="Malgun Gothic"/>
          <w:color w:val="1F3864"/>
          <w:sz w:val="22"/>
          <w:szCs w:val="22"/>
        </w:rPr>
        <w:t xml:space="preserve">현대의 신경 음악 생성기 — 상징 트랜스포머, MusicGen 같은 자기회귀 오디오 모델, 확산 기반 악보 합성기 — 는 10년 전에는 상상할 수 없었던 수준의 선율적·음색적 유창성에 도달했다. 그러나 이들의 내부 의사결정은 여전히 불투명하다. 청자는 일반적으로 특정 음이 왜 선택되었는지 단계별 설명을 얻을 수 없으며, 작곡가도 단일 화성 결정 수준에서 개입할 수 없다. 이 투명성의 간극은 교육적 용도, 음악학적 연구, 그리고 작곡가가 모델을 블랙박스가 아닌 협업자로 사용하고자 하는 모든 창작적 맥락에서 문제가 된다.</w:t>
      </w:r>
    </w:p>
    <w:p>
      <w:pPr>
        <w:spacing w:after="60" w:line="300"/>
        <w:jc w:val="both"/>
      </w:pPr>
      <w:r>
        <w:rPr>
          <w:rFonts w:ascii="Arial" w:cs="Arial" w:eastAsia="Arial" w:hAnsi="Arial"/>
          <w:color w:val="000000"/>
          <w:sz w:val="22"/>
          <w:szCs w:val="22"/>
        </w:rPr>
        <w:t xml:space="preserve">In a companion paper we analysed Kircher’s 1650 Arca Musarithmica as an early worked example of the opposite design: every output is justified by an ordered chain of explicit rules that map input text to four-voice harmony. The device is fully interpretable because the rules are enumerable and the state space is small. It is, for the same reason, stylistically restricted: a Kircher composition is identifiably Renaissance-in-character and does not generalise to the harmonic vocabularies of later periods.</w:t>
      </w:r>
    </w:p>
    <w:p>
      <w:pPr>
        <w:spacing w:after="200" w:line="300"/>
        <w:jc w:val="both"/>
      </w:pPr>
      <w:r>
        <w:rPr>
          <w:rFonts w:ascii="Malgun Gothic" w:cs="Malgun Gothic" w:eastAsia="Malgun Gothic" w:hAnsi="Malgun Gothic"/>
          <w:color w:val="1F3864"/>
          <w:sz w:val="22"/>
          <w:szCs w:val="22"/>
        </w:rPr>
        <w:t xml:space="preserve">동반 논문에서 우리는 키르허의 1650년 아르카 무사리트미카를 정반대의 설계 원리를 보여주는 초기 사례로 분석하였다. 이 장치에서는 모든 출력이 입력 텍스트를 4성부 화성으로 매핑하는 명시적 규칙들의 순서화된 사슬로 정당화된다. 규칙이 열거 가능하고 상태 공간이 작기 때문에 이 장치는 완전히 해석 가능하다. 같은 이유로 스타일적 제약이 있다 — 키르허식 작곡은 식별 가능하게 르네상스적 성격을 가지며, 이후 시대의 화성 어휘로는 일반화되지 않는다.</w:t>
      </w:r>
    </w:p>
    <w:p>
      <w:pPr>
        <w:spacing w:after="60" w:line="300"/>
        <w:jc w:val="both"/>
      </w:pPr>
      <w:r>
        <w:rPr>
          <w:rFonts w:ascii="Arial" w:cs="Arial" w:eastAsia="Arial" w:hAnsi="Arial"/>
          <w:color w:val="000000"/>
          <w:sz w:val="22"/>
          <w:szCs w:val="22"/>
        </w:rPr>
        <w:t xml:space="preserve">The present paper argues that these two positions are not exclusive. If a neural model emits its output in the same symbolic representation Kircher’s rules operate on — a four-voice scale-degree grid — then the rule system can be applied as a post-sampling projector that snaps each chord to its nearest rule-compliant neighbour. The projector preserves the neural model’s pitch-class distribution and melodic shape while eliminating the categorical voice-leading violations and cadence failures that characterise uncorrected neural output. Each projection is, by construction, auditable: every change is a single structured entry in a rule log that traces from input to final score.</w:t>
      </w:r>
    </w:p>
    <w:p>
      <w:pPr>
        <w:spacing w:after="200" w:line="300"/>
        <w:jc w:val="both"/>
      </w:pPr>
      <w:r>
        <w:rPr>
          <w:rFonts w:ascii="Malgun Gothic" w:cs="Malgun Gothic" w:eastAsia="Malgun Gothic" w:hAnsi="Malgun Gothic"/>
          <w:color w:val="1F3864"/>
          <w:sz w:val="22"/>
          <w:szCs w:val="22"/>
        </w:rPr>
        <w:t xml:space="preserve">본 논문은 이 두 입장이 상호 배타적이지 않다고 주장한다. 신경 모델이 키르허 규칙이 작동하는 동일한 상징적 표현 — 4성부 음계-도수 격자 — 으로 출력을 내보낸다면, 규칙 체계는 각 화음을 가장 가까운 규칙-준수 이웃(nearest rule-compliant neighbour)으로 스냅시키는 샘플링 후 투영기로 적용될 수 있다. 투영기는 신경 모델의 음고 분포와 선율 형태를 보존하면서 범주적 성부 진행 위반과 종지 실패 — 보정되지 않은 신경 출력의 전형적인 문제 — 를 제거한다. 각 투영은 구조상 감사 가능하다: 모든 변경은 입력에서 최종 악보까지를 추적하는 규칙 로그의 단일 구조화된 항목이다.</w:t>
      </w:r>
    </w:p>
    <w:p>
      <w:pPr>
        <w:spacing w:after="60" w:line="300"/>
        <w:jc w:val="both"/>
      </w:pPr>
      <w:r>
        <w:rPr>
          <w:rFonts w:ascii="Arial" w:cs="Arial" w:eastAsia="Arial" w:hAnsi="Arial"/>
          <w:color w:val="000000"/>
          <w:sz w:val="22"/>
          <w:szCs w:val="22"/>
        </w:rPr>
        <w:t xml:space="preserve">Our contributions are:</w:t>
      </w:r>
    </w:p>
    <w:p>
      <w:pPr>
        <w:spacing w:after="200" w:line="300"/>
        <w:jc w:val="both"/>
      </w:pPr>
      <w:r>
        <w:rPr>
          <w:rFonts w:ascii="Malgun Gothic" w:cs="Malgun Gothic" w:eastAsia="Malgun Gothic" w:hAnsi="Malgun Gothic"/>
          <w:color w:val="1F3864"/>
          <w:sz w:val="22"/>
          <w:szCs w:val="22"/>
        </w:rPr>
        <w:t xml:space="preserve">본 연구의 기여는 다음과 같다:</w:t>
      </w:r>
    </w:p>
    <w:p>
      <w:pPr>
        <w:pStyle w:val="ListParagraph"/>
        <w:numPr>
          <w:ilvl w:val="0"/>
          <w:numId w:val="2"/>
        </w:numPr>
        <w:spacing w:after="60"/>
      </w:pPr>
      <w:r>
        <w:rPr>
          <w:rFonts w:ascii="Arial" w:cs="Arial" w:eastAsia="Arial" w:hAnsi="Arial"/>
          <w:color w:val="000000"/>
          <w:sz w:val="22"/>
          <w:szCs w:val="22"/>
        </w:rPr>
        <w:t xml:space="preserve">A DegreeGridSampler protocol that abstracts any generator (diffusion, autoregressive, n-gram, transformer, audio + transcription) behind a uniform interface over four-voice Kircherian scale-degree grids.</w:t>
      </w:r>
    </w:p>
    <w:p>
      <w:pPr>
        <w:pStyle w:val="ListParagraph"/>
        <w:numPr>
          <w:ilvl w:val="0"/>
          <w:numId w:val="2"/>
        </w:numPr>
        <w:spacing w:after="160"/>
      </w:pPr>
      <w:r>
        <w:rPr>
          <w:rFonts w:ascii="Malgun Gothic" w:cs="Malgun Gothic" w:eastAsia="Malgun Gothic" w:hAnsi="Malgun Gothic"/>
          <w:color w:val="1F3864"/>
          <w:sz w:val="22"/>
          <w:szCs w:val="22"/>
        </w:rPr>
        <w:t xml:space="preserve">DegreeGridSampler 프로토콜 — 어떤 생성기(확산, 자기회귀, n-gram, 트랜스포머, 오디오+전사)든 4성부 키르허식 음계-도수 격자에 대한 통일된 인터페이스 뒤로 추상화한다.</w:t>
      </w:r>
    </w:p>
    <w:p>
      <w:pPr>
        <w:pStyle w:val="ListParagraph"/>
        <w:numPr>
          <w:ilvl w:val="0"/>
          <w:numId w:val="2"/>
        </w:numPr>
        <w:spacing w:after="60"/>
      </w:pPr>
      <w:r>
        <w:rPr>
          <w:rFonts w:ascii="Arial" w:cs="Arial" w:eastAsia="Arial" w:hAnsi="Arial"/>
          <w:color w:val="000000"/>
          <w:sz w:val="22"/>
          <w:szCs w:val="22"/>
        </w:rPr>
        <w:t xml:space="preserve">A RuleProjector that applies Kircher’s voice-leading constraints as a post-sampling correction with logged provenance.</w:t>
      </w:r>
    </w:p>
    <w:p>
      <w:pPr>
        <w:pStyle w:val="ListParagraph"/>
        <w:numPr>
          <w:ilvl w:val="0"/>
          <w:numId w:val="2"/>
        </w:numPr>
        <w:spacing w:after="160"/>
      </w:pPr>
      <w:r>
        <w:rPr>
          <w:rFonts w:ascii="Malgun Gothic" w:cs="Malgun Gothic" w:eastAsia="Malgun Gothic" w:hAnsi="Malgun Gothic"/>
          <w:color w:val="1F3864"/>
          <w:sz w:val="22"/>
          <w:szCs w:val="22"/>
        </w:rPr>
        <w:t xml:space="preserve">RuleProjector — 기록된 출처와 함께 키르허의 성부 진행 제약을 샘플링 후 보정으로 적용한다.</w:t>
      </w:r>
    </w:p>
    <w:p>
      <w:pPr>
        <w:pStyle w:val="ListParagraph"/>
        <w:numPr>
          <w:ilvl w:val="0"/>
          <w:numId w:val="2"/>
        </w:numPr>
        <w:spacing w:after="60"/>
      </w:pPr>
      <w:r>
        <w:rPr>
          <w:rFonts w:ascii="Arial" w:cs="Arial" w:eastAsia="Arial" w:hAnsi="Arial"/>
          <w:color w:val="000000"/>
          <w:sz w:val="22"/>
          <w:szCs w:val="22"/>
        </w:rPr>
        <w:t xml:space="preserve">Three adapter classes — for an in-sandbox n-gram, Hugging Face symbolic transformers, and Meta’s MusicGen — that instantiate the protocol without modifying the underlying checkpoint.</w:t>
      </w:r>
    </w:p>
    <w:p>
      <w:pPr>
        <w:pStyle w:val="ListParagraph"/>
        <w:numPr>
          <w:ilvl w:val="0"/>
          <w:numId w:val="2"/>
        </w:numPr>
        <w:spacing w:after="160"/>
      </w:pPr>
      <w:r>
        <w:rPr>
          <w:rFonts w:ascii="Malgun Gothic" w:cs="Malgun Gothic" w:eastAsia="Malgun Gothic" w:hAnsi="Malgun Gothic"/>
          <w:color w:val="1F3864"/>
          <w:sz w:val="22"/>
          <w:szCs w:val="22"/>
        </w:rPr>
        <w:t xml:space="preserve">세 개의 어댑터 클래스 — 샌드박스 내 n-gram, Hugging Face 상징 트랜스포머, 메타의 MusicGen을 위한 어댑터 — 가 기저 체크포인트를 수정하지 않고 프로토콜을 구현한다.</w:t>
      </w:r>
    </w:p>
    <w:p>
      <w:pPr>
        <w:pStyle w:val="ListParagraph"/>
        <w:numPr>
          <w:ilvl w:val="0"/>
          <w:numId w:val="2"/>
        </w:numPr>
        <w:spacing w:after="60"/>
      </w:pPr>
      <w:r>
        <w:rPr>
          <w:rFonts w:ascii="Arial" w:cs="Arial" w:eastAsia="Arial" w:hAnsi="Arial"/>
          <w:color w:val="000000"/>
          <w:sz w:val="22"/>
          <w:szCs w:val="22"/>
        </w:rPr>
        <w:t xml:space="preserve">An empirical comparison on two independent baselines showing a 38 % reduction in voice-leading violations on a discrete diffusion baseline and a 60 % reduction on a corpus-trained n-gram, with cadence-closure rate rising from 6 % to 100 %.</w:t>
      </w:r>
    </w:p>
    <w:p>
      <w:pPr>
        <w:pStyle w:val="ListParagraph"/>
        <w:numPr>
          <w:ilvl w:val="0"/>
          <w:numId w:val="2"/>
        </w:numPr>
        <w:spacing w:after="160"/>
      </w:pPr>
      <w:r>
        <w:rPr>
          <w:rFonts w:ascii="Malgun Gothic" w:cs="Malgun Gothic" w:eastAsia="Malgun Gothic" w:hAnsi="Malgun Gothic"/>
          <w:color w:val="1F3864"/>
          <w:sz w:val="22"/>
          <w:szCs w:val="22"/>
        </w:rPr>
        <w:t xml:space="preserve">두 개의 독립적인 베이스라인에 대한 실증 비교를 통해, 이산 확산 베이스라인에서는 성부 진행 위반 38% 감소, 말뭉치 학습 n-gram에서는 60% 감소를 보이며, 종지 성립률은 6%에서 100%로 상승함을 보인다.</w:t>
      </w:r>
    </w:p>
    <w:p>
      <w:pPr>
        <w:pStyle w:val="Heading1"/>
      </w:pPr>
      <w:r>
        <w:rPr>
          <w:rFonts w:ascii="Arial" w:cs="Arial" w:eastAsia="Arial" w:hAnsi="Arial"/>
          <w:b/>
          <w:bCs/>
          <w:color w:val="000000"/>
          <w:sz w:val="30"/>
          <w:szCs w:val="30"/>
        </w:rPr>
        <w:t xml:space="preserve">2. Related Work</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관련 연구</w:t>
      </w:r>
    </w:p>
    <w:p>
      <w:pPr>
        <w:pStyle w:val="Heading2"/>
      </w:pPr>
      <w:r>
        <w:rPr>
          <w:rFonts w:ascii="Arial" w:cs="Arial" w:eastAsia="Arial" w:hAnsi="Arial"/>
          <w:b/>
          <w:bCs/>
          <w:color w:val="000000"/>
          <w:sz w:val="26"/>
          <w:szCs w:val="26"/>
        </w:rPr>
        <w:t xml:space="preserve">2.1. Symbolic rule-based composition</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상징적 규칙 기반 작곡</w:t>
      </w:r>
    </w:p>
    <w:p>
      <w:pPr>
        <w:spacing w:after="60" w:line="300"/>
        <w:jc w:val="both"/>
      </w:pPr>
      <w:r>
        <w:rPr>
          <w:rFonts w:ascii="Arial" w:cs="Arial" w:eastAsia="Arial" w:hAnsi="Arial"/>
          <w:color w:val="000000"/>
          <w:sz w:val="22"/>
          <w:szCs w:val="22"/>
        </w:rPr>
        <w:t xml:space="preserve">Kircher’s Arca Musarithmica (Musurgia Universalis, Book VIII, 1650) is an instance of a longer tradition of rule-based music generation. Hiller and Isaacson’s Illiac Suite (1957) used Markov chains gated by counterpoint rules; Cope’s EMI (1990s) recombined style-specific segments under grammatical constraints; Pachet’s Continuator and the constraint-programming work on generative music (Pachet and Roy, 2001) formalised rule-based generation as combinatorial search. All of these systems share with Kircher the property that every generative choice is justified by a rule that can be stated in natural language.</w:t>
      </w:r>
    </w:p>
    <w:p>
      <w:pPr>
        <w:spacing w:after="200" w:line="300"/>
        <w:jc w:val="both"/>
      </w:pPr>
      <w:r>
        <w:rPr>
          <w:rFonts w:ascii="Malgun Gothic" w:cs="Malgun Gothic" w:eastAsia="Malgun Gothic" w:hAnsi="Malgun Gothic"/>
          <w:color w:val="1F3864"/>
          <w:sz w:val="22"/>
          <w:szCs w:val="22"/>
        </w:rPr>
        <w:t xml:space="preserve">키르허의 아르카 무사리트미카(Musurgia Universalis 제8권, 1650)는 규칙 기반 음악 생성의 더 긴 전통 중 한 사례이다. 힐러와 아이작슨(Hiller and Isaacson)의 Illiac Suite(1957)는 대위법 규칙으로 게이트된 마르코프 체인을 사용하였고, 코프(Cope)의 EMI(1990년대)는 문법적 제약 하에 스타일 특정 분절을 재조합하였으며, 파셰(Pachet)의 Continuator와 생성 음악에 관한 제약 프로그래밍 연구(Pachet and Roy, 2001)는 규칙 기반 생성을 조합적 탐색으로 형식화하였다. 이 모든 시스템은 키르허와 마찬가지로, 모든 생성적 선택이 자연어로 진술 가능한 규칙에 의해 정당화된다는 속성을 공유한다.</w:t>
      </w:r>
    </w:p>
    <w:p>
      <w:pPr>
        <w:pStyle w:val="Heading2"/>
      </w:pPr>
      <w:r>
        <w:rPr>
          <w:rFonts w:ascii="Arial" w:cs="Arial" w:eastAsia="Arial" w:hAnsi="Arial"/>
          <w:b/>
          <w:bCs/>
          <w:color w:val="000000"/>
          <w:sz w:val="26"/>
          <w:szCs w:val="26"/>
        </w:rPr>
        <w:t xml:space="preserve">2.2. Neural music generation</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신경망 기반 음악 생성</w:t>
      </w:r>
    </w:p>
    <w:p>
      <w:pPr>
        <w:spacing w:after="60" w:line="300"/>
        <w:jc w:val="both"/>
      </w:pPr>
      <w:r>
        <w:rPr>
          <w:rFonts w:ascii="Arial" w:cs="Arial" w:eastAsia="Arial" w:hAnsi="Arial"/>
          <w:color w:val="000000"/>
          <w:sz w:val="22"/>
          <w:szCs w:val="22"/>
        </w:rPr>
        <w:t xml:space="preserve">MusicGen (Copet et al., 2023) autoregressively generates 32 kHz audio conditioned on text; Jukebox (Dhariwal et al., 2020) hierarchically models raw audio with a VQ-VAE and transformer; symbolic Music Transformer (Huang et al., 2018) applies relative-attention transformers to performance MIDI; DiffRoll and related diffusion models work over piano-roll representations. None of these systems expose their harmonic decisions in a form that a composer can audit or edit.</w:t>
      </w:r>
    </w:p>
    <w:p>
      <w:pPr>
        <w:spacing w:after="200" w:line="300"/>
        <w:jc w:val="both"/>
      </w:pPr>
      <w:r>
        <w:rPr>
          <w:rFonts w:ascii="Malgun Gothic" w:cs="Malgun Gothic" w:eastAsia="Malgun Gothic" w:hAnsi="Malgun Gothic"/>
          <w:color w:val="1F3864"/>
          <w:sz w:val="22"/>
          <w:szCs w:val="22"/>
        </w:rPr>
        <w:t xml:space="preserve">MusicGen(Copet et al., 2023)은 텍스트를 조건으로 32kHz 오디오를 자기회귀적으로 생성한다. Jukebox(Dhariwal et al., 2020)는 VQ-VAE와 트랜스포머로 원시 오디오를 계층적으로 모델링한다. 상징 Music Transformer(Huang et al., 2018)는 연주 MIDI에 상대 어텐션 트랜스포머를 적용한다. DiffRoll과 관련 확산 모델들은 피아노 롤 표현 위에서 작동한다. 이들 중 어느 것도 작곡가가 감사하거나 편집할 수 있는 형태로 화성적 결정을 노출하지 않는다.</w:t>
      </w:r>
    </w:p>
    <w:p>
      <w:pPr>
        <w:pStyle w:val="Heading2"/>
      </w:pPr>
      <w:r>
        <w:rPr>
          <w:rFonts w:ascii="Arial" w:cs="Arial" w:eastAsia="Arial" w:hAnsi="Arial"/>
          <w:b/>
          <w:bCs/>
          <w:color w:val="000000"/>
          <w:sz w:val="26"/>
          <w:szCs w:val="26"/>
        </w:rPr>
        <w:t xml:space="preserve">2.3. Hybrid neural-symbolic music systems</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하이브리드 신경-상징 음악 시스템</w:t>
      </w:r>
    </w:p>
    <w:p>
      <w:pPr>
        <w:spacing w:after="60" w:line="300"/>
        <w:jc w:val="both"/>
      </w:pPr>
      <w:r>
        <w:rPr>
          <w:rFonts w:ascii="Arial" w:cs="Arial" w:eastAsia="Arial" w:hAnsi="Arial"/>
          <w:color w:val="000000"/>
          <w:sz w:val="22"/>
          <w:szCs w:val="22"/>
        </w:rPr>
        <w:t xml:space="preserve">DeepBach (Hadjeres et al., 2017) couples an LSTM with a Gibbs-sampler that rejects chorales violating Bach-style voice-leading. Coconet (Huang et al., 2019) uses a blocked-Gibbs completion model that can be guided by user constraints. Both are closest in spirit to the present work. We differ in two ways: (i) our projector is a post-processor over any sampler, not a training-time objective, so a model does not have to be retrained per-constraint; (ii) every projection writes a structured rule-log entry, making the hybrid output auditable at a level at which existing systems are not.</w:t>
      </w:r>
    </w:p>
    <w:p>
      <w:pPr>
        <w:spacing w:after="200" w:line="300"/>
        <w:jc w:val="both"/>
      </w:pPr>
      <w:r>
        <w:rPr>
          <w:rFonts w:ascii="Malgun Gothic" w:cs="Malgun Gothic" w:eastAsia="Malgun Gothic" w:hAnsi="Malgun Gothic"/>
          <w:color w:val="1F3864"/>
          <w:sz w:val="22"/>
          <w:szCs w:val="22"/>
        </w:rPr>
        <w:t xml:space="preserve">DeepBach(Hadjeres et al., 2017)는 LSTM을 바흐 스타일의 성부 진행을 위반하는 코랄을 기각하는 Gibbs 샘플러와 결합한다. Coconet(Huang et al., 2019)은 사용자 제약으로 유도될 수 있는 블록 Gibbs 완성 모델을 사용한다. 두 시스템 모두 본 연구와 정신적으로 가장 가깝다. 본 연구는 두 가지 점에서 다르다: (i) 본 연구의 투영기는 어떤 샘플러 위에 놓이는 후처리기이며 학습 시점의 목적 함수가 아니므로, 제약마다 모델을 재학습할 필요가 없다. (ii) 모든 투영은 구조화된 규칙 로그 항목을 기록하여, 기존 시스템에는 없는 수준에서 하이브리드 출력을 감사 가능하게 만든다.</w:t>
      </w:r>
    </w:p>
    <w:p>
      <w:pPr>
        <w:pStyle w:val="Heading2"/>
      </w:pPr>
      <w:r>
        <w:rPr>
          <w:rFonts w:ascii="Arial" w:cs="Arial" w:eastAsia="Arial" w:hAnsi="Arial"/>
          <w:b/>
          <w:bCs/>
          <w:color w:val="000000"/>
          <w:sz w:val="26"/>
          <w:szCs w:val="26"/>
        </w:rPr>
        <w:t xml:space="preserve">2.4. Explainability for generative systems</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생성 시스템의 설명 가능성</w:t>
      </w:r>
    </w:p>
    <w:p>
      <w:pPr>
        <w:spacing w:after="60" w:line="300"/>
        <w:jc w:val="both"/>
      </w:pPr>
      <w:r>
        <w:rPr>
          <w:rFonts w:ascii="Arial" w:cs="Arial" w:eastAsia="Arial" w:hAnsi="Arial"/>
          <w:color w:val="000000"/>
          <w:sz w:val="22"/>
          <w:szCs w:val="22"/>
        </w:rPr>
        <w:t xml:space="preserve">Rule logs have been proposed as a form of XAI for symbolic music (Böck et al., 2019) and for algorithmic composition broadly (Herremans et al., 2017). Our rule log extends these proposals by attributing every neural output’s modifications to a specific, named rule, yielding a trace that is both human-readable and machine-parseable.</w:t>
      </w:r>
    </w:p>
    <w:p>
      <w:pPr>
        <w:spacing w:after="200" w:line="300"/>
        <w:jc w:val="both"/>
      </w:pPr>
      <w:r>
        <w:rPr>
          <w:rFonts w:ascii="Malgun Gothic" w:cs="Malgun Gothic" w:eastAsia="Malgun Gothic" w:hAnsi="Malgun Gothic"/>
          <w:color w:val="1F3864"/>
          <w:sz w:val="22"/>
          <w:szCs w:val="22"/>
        </w:rPr>
        <w:t xml:space="preserve">규칙 로그는 상징 음악(Böck et al., 2019)과 알고리즘 작곡 일반(Herremans et al., 2017)에 대한 XAI의 한 형태로 제안되어 왔다. 본 연구의 규칙 로그는 모든 신경 출력 수정을 특정 명명된 규칙에 귀속시킴으로써 이 제안을 확장한다. 그 결과는 인간이 읽을 수 있으면서 동시에 기계가 구문 분석할 수 있는 추적 기록이다.</w:t>
      </w:r>
    </w:p>
    <w:p>
      <w:pPr>
        <w:pStyle w:val="Heading1"/>
      </w:pPr>
      <w:r>
        <w:rPr>
          <w:rFonts w:ascii="Arial" w:cs="Arial" w:eastAsia="Arial" w:hAnsi="Arial"/>
          <w:b/>
          <w:bCs/>
          <w:color w:val="000000"/>
          <w:sz w:val="30"/>
          <w:szCs w:val="30"/>
        </w:rPr>
        <w:t xml:space="preserve">3. Method</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방법</w:t>
      </w:r>
    </w:p>
    <w:p>
      <w:pPr>
        <w:pStyle w:val="Heading2"/>
      </w:pPr>
      <w:r>
        <w:rPr>
          <w:rFonts w:ascii="Arial" w:cs="Arial" w:eastAsia="Arial" w:hAnsi="Arial"/>
          <w:b/>
          <w:bCs/>
          <w:color w:val="000000"/>
          <w:sz w:val="26"/>
          <w:szCs w:val="26"/>
        </w:rPr>
        <w:t xml:space="preserve">3.1. Kircher’s rule system in brief</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키르허 규칙 체계 요약</w:t>
      </w:r>
    </w:p>
    <w:p>
      <w:pPr>
        <w:spacing w:after="60" w:line="300"/>
        <w:jc w:val="both"/>
      </w:pPr>
      <w:r>
        <w:rPr>
          <w:rFonts w:ascii="Arial" w:cs="Arial" w:eastAsia="Arial" w:hAnsi="Arial"/>
          <w:color w:val="000000"/>
          <w:sz w:val="22"/>
          <w:szCs w:val="22"/>
        </w:rPr>
        <w:t xml:space="preserve">We use five Kircherian rules, each implemented as a detector on a realised four-voice MIDI grid: (i) no parallel fifths; (ii) no parallel octaves; (iii) no voice crossing; (iv) voices must remain within historical S/A/T/B ranges; (v) the final motion must be classifiable as PAC, IAC, HC, PC or DC. The mensa tonographica maps scale degrees (1–8) to pitch names in a given mode; our experiments use F major with a B-natural fourth, matching the F-finalis line of Kircher’s mensa.</w:t>
      </w:r>
    </w:p>
    <w:p>
      <w:pPr>
        <w:spacing w:after="200" w:line="300"/>
        <w:jc w:val="both"/>
      </w:pPr>
      <w:r>
        <w:rPr>
          <w:rFonts w:ascii="Malgun Gothic" w:cs="Malgun Gothic" w:eastAsia="Malgun Gothic" w:hAnsi="Malgun Gothic"/>
          <w:color w:val="1F3864"/>
          <w:sz w:val="22"/>
          <w:szCs w:val="22"/>
        </w:rPr>
        <w:t xml:space="preserve">우리는 다섯 개의 키르허식 규칙을 사용하며, 각각은 실현된 4성부 MIDI 격자에 대한 검출기로 구현된다. (i) 병행 5도 금지, (ii) 병행 8도 금지, (iii) 성부 교차 금지, (iv) 성부는 역사적 SATB 음역 내에 있어야 함, (v) 최종 진행은 PAC(정격종지), IAC(불완전정격종지), HC(반종지), PC(변격종지), DC(기만종지) 중 하나로 분류 가능해야 함. Mensa tonographica는 주어진 선법에서 음계 도수(1~8)를 음이름에 매핑하며, 본 실험은 키르허 mensa의 F-finalis 선과 일치하는, B♮ 4도의 F장조를 사용한다.</w:t>
      </w:r>
    </w:p>
    <w:p>
      <w:pPr>
        <w:pStyle w:val="Heading2"/>
      </w:pPr>
      <w:r>
        <w:rPr>
          <w:rFonts w:ascii="Arial" w:cs="Arial" w:eastAsia="Arial" w:hAnsi="Arial"/>
          <w:b/>
          <w:bCs/>
          <w:color w:val="000000"/>
          <w:sz w:val="26"/>
          <w:szCs w:val="26"/>
        </w:rPr>
        <w:t xml:space="preserve">3.2. The DegreeGridSampler protocol</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DegreeGridSampler 프로토콜</w:t>
      </w:r>
    </w:p>
    <w:p>
      <w:pPr>
        <w:spacing w:after="60" w:line="300"/>
        <w:jc w:val="both"/>
      </w:pPr>
      <w:r>
        <w:rPr>
          <w:rFonts w:ascii="Arial" w:cs="Arial" w:eastAsia="Arial" w:hAnsi="Arial"/>
          <w:color w:val="000000"/>
          <w:sz w:val="22"/>
          <w:szCs w:val="22"/>
        </w:rPr>
        <w:t xml:space="preserve">A four-voice scale-degree grid g ∈ {1, ..., 8}^{4×N} is a compact symbolic representation that (i) is small enough for rule-checking, (ii) is realisable into MIDI or MusicXML via the mensa, and (iii) is recoverable from MIDI by inverting the mensa modulo twelve. Our protocol is a single method: sample_degree_grid(n_chords, rng) → g. Any neural generator that can be wrapped to produce g through this method — whether by direct symbolic decoding, by transcription of its audio output, or by tokenised REMI decoding — can participate in the pipeline.</w:t>
      </w:r>
    </w:p>
    <w:p>
      <w:pPr>
        <w:spacing w:after="200" w:line="300"/>
        <w:jc w:val="both"/>
      </w:pPr>
      <w:r>
        <w:rPr>
          <w:rFonts w:ascii="Malgun Gothic" w:cs="Malgun Gothic" w:eastAsia="Malgun Gothic" w:hAnsi="Malgun Gothic"/>
          <w:color w:val="1F3864"/>
          <w:sz w:val="22"/>
          <w:szCs w:val="22"/>
        </w:rPr>
        <w:t xml:space="preserve">4성부 음계-도수 격자 g ∈ {1, …, 8}^{4×N}는 (i) 규칙 검사가 가능할 만큼 작고, (ii) mensa를 통해 MIDI나 MusicXML로 실현 가능하며, (iii) MIDI로부터 12로 mod한 mensa 역변환으로 복원 가능한 간결한 상징 표현이다. 프로토콜은 단일 메서드로 이루어진다: sample_degree_grid(n_chords, rng) → g. 직접적인 상징적 디코딩이든, 오디오 출력의 전사이든, 토큰화된 REMI 디코딩이든, 이 메서드를 통해 g를 생성하도록 래핑될 수 있는 어떤 신경 생성기도 파이프라인에 참여할 수 있다.</w:t>
      </w:r>
    </w:p>
    <w:p>
      <w:pPr>
        <w:pStyle w:val="Heading2"/>
      </w:pPr>
      <w:r>
        <w:rPr>
          <w:rFonts w:ascii="Arial" w:cs="Arial" w:eastAsia="Arial" w:hAnsi="Arial"/>
          <w:b/>
          <w:bCs/>
          <w:color w:val="000000"/>
          <w:sz w:val="26"/>
          <w:szCs w:val="26"/>
        </w:rPr>
        <w:t xml:space="preserve">3.3. The RuleProjector</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RuleProjector</w:t>
      </w:r>
    </w:p>
    <w:p>
      <w:pPr>
        <w:spacing w:after="60" w:line="300"/>
        <w:jc w:val="both"/>
      </w:pPr>
      <w:r>
        <w:rPr>
          <w:rFonts w:ascii="Arial" w:cs="Arial" w:eastAsia="Arial" w:hAnsi="Arial"/>
          <w:color w:val="000000"/>
          <w:sz w:val="22"/>
          <w:szCs w:val="22"/>
        </w:rPr>
        <w:t xml:space="preserve">Given a proposed grid g, the projector applies two passes. First, a cadence clamp: if the Bassus penultimate degree is not 5, it is set to 5 (V); if the final degree is not 1, it is set to 1 (I). Each change is logged as a correction entry on the cadential_template stage. Second, a left-to-right sweep: at each chord k &gt; 0, if any parallel fifth or octave is present between chord k−1 and chord k (checked on the realised MIDI), the projector perturbs an inner voice (Altus or Tenor) by ±1, ±2, ..., ±r, accepting the first perturbation that removes all parallels. Each perturbation is logged with before/after values. The Cantus is preserved (it carries melody) and the Bassus is preserved (it carries harmonic function); inner voices are the historically correct site of repair.</w:t>
      </w:r>
    </w:p>
    <w:p>
      <w:pPr>
        <w:spacing w:after="200" w:line="300"/>
        <w:jc w:val="both"/>
      </w:pPr>
      <w:r>
        <w:rPr>
          <w:rFonts w:ascii="Malgun Gothic" w:cs="Malgun Gothic" w:eastAsia="Malgun Gothic" w:hAnsi="Malgun Gothic"/>
          <w:color w:val="1F3864"/>
          <w:sz w:val="22"/>
          <w:szCs w:val="22"/>
        </w:rPr>
        <w:t xml:space="preserve">제안된 격자 g가 주어졌을 때, 투영기는 두 번의 패스를 적용한다. 첫째, 종지 클램프(cadence clamp): Bassus의 끝에서 두 번째 도수가 5가 아니면 5(V)로 설정하고, 마지막 도수가 1이 아니면 1(I)로 설정한다. 각 변경은 cadential_template 스테이지에서 correction 항목으로 로깅된다. 둘째, 좌에서 우로의 스윕: 각 화음 k&gt;0에서, 실현된 MIDI 상에서 화음 k−1과 k 사이에 병행 5도나 8도가 존재하면, 투영기는 내부 성부(Altus 또는 Tenor)를 ±1, ±2, …, ±r만큼 섭동하여 모든 병행을 제거하는 첫 번째 섭동을 받아들인다. 각 섭동은 이전/이후 값과 함께 로깅된다. Cantus는 보존되며(선율을 담당), Bassus도 보존된다(화성 기능을 담당). 내부 성부가 역사적으로 옳은 수리(repair) 지점이다.</w:t>
      </w:r>
    </w:p>
    <w:p>
      <w:pPr>
        <w:spacing w:after="60" w:line="300"/>
        <w:jc w:val="both"/>
      </w:pPr>
      <w:r>
        <w:rPr>
          <w:rFonts w:ascii="Arial" w:cs="Arial" w:eastAsia="Arial" w:hAnsi="Arial"/>
          <w:color w:val="000000"/>
          <w:sz w:val="22"/>
          <w:szCs w:val="22"/>
        </w:rPr>
        <w:t xml:space="preserve">The projector is deliberately local, greedy, and interpretable. It does not optimise a global objective; it corrects the specific, named violations that Kircher’s rules enumerate. The resulting rule log is therefore complete: every difference between the sampler’s output and the final grid is traceable to a single rule and a single repair action.</w:t>
      </w:r>
    </w:p>
    <w:p>
      <w:pPr>
        <w:spacing w:after="200" w:line="300"/>
        <w:jc w:val="both"/>
      </w:pPr>
      <w:r>
        <w:rPr>
          <w:rFonts w:ascii="Malgun Gothic" w:cs="Malgun Gothic" w:eastAsia="Malgun Gothic" w:hAnsi="Malgun Gothic"/>
          <w:color w:val="1F3864"/>
          <w:sz w:val="22"/>
          <w:szCs w:val="22"/>
        </w:rPr>
        <w:t xml:space="preserve">투영기는 의도적으로 국소적이고, 탐욕적이며, 해석 가능하다. 전역 목적 함수를 최적화하지 않고, 키르허 규칙이 열거하는 특정하고 명명된 위반을 보정한다. 결과로 얻어지는 규칙 로그는 완전하다 — 샘플러 출력과 최종 격자 사이의 모든 차이는 단일 규칙과 단일 보정 행동으로 추적 가능하다.</w:t>
      </w:r>
    </w:p>
    <w:p>
      <w:pPr>
        <w:pStyle w:val="Heading2"/>
      </w:pPr>
      <w:r>
        <w:rPr>
          <w:rFonts w:ascii="Arial" w:cs="Arial" w:eastAsia="Arial" w:hAnsi="Arial"/>
          <w:b/>
          <w:bCs/>
          <w:color w:val="000000"/>
          <w:sz w:val="26"/>
          <w:szCs w:val="26"/>
        </w:rPr>
        <w:t xml:space="preserve">3.4. Integration adapters</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통합 어댑터</w:t>
      </w:r>
    </w:p>
    <w:p>
      <w:pPr>
        <w:spacing w:after="60" w:line="300"/>
        <w:jc w:val="both"/>
      </w:pPr>
      <w:r>
        <w:rPr>
          <w:rFonts w:ascii="Arial" w:cs="Arial" w:eastAsia="Arial" w:hAnsi="Arial"/>
          <w:color w:val="000000"/>
          <w:sz w:val="22"/>
          <w:szCs w:val="22"/>
        </w:rPr>
        <w:t xml:space="preserve">Three adapter classes instantiate the protocol against external models. The NGramSampler wraps a trigram chord-level language model with Laplace smoothing and interpolation backoff, trained on all tablets of Pinax I, Syntagma I. The MusicTransformerAdapter wraps any Hugging Face causal language model plus a MIDItok tokenizer: tokens are decoded to MIDI, reduced to SATB by register-based grouping, and inverted to scale degrees via the mensa. The MusicGenAdapter wraps Meta’s audiocraft MusicGen, transcribes its audio output to MIDI via basic-pitch (Bittner et al., 2022), and reduces to SATB in the same way. All three emit the same 4 × N grid and are fed to the identical projector and evaluator.</w:t>
      </w:r>
    </w:p>
    <w:p>
      <w:pPr>
        <w:spacing w:after="200" w:line="300"/>
        <w:jc w:val="both"/>
      </w:pPr>
      <w:r>
        <w:rPr>
          <w:rFonts w:ascii="Malgun Gothic" w:cs="Malgun Gothic" w:eastAsia="Malgun Gothic" w:hAnsi="Malgun Gothic"/>
          <w:color w:val="1F3864"/>
          <w:sz w:val="22"/>
          <w:szCs w:val="22"/>
        </w:rPr>
        <w:t xml:space="preserve">세 개의 어댑터 클래스가 외부 모델에 대해 프로토콜을 구현한다. NGramSampler는 Pinax I, Syntagma I의 모든 tablet으로 학습된 Laplace 평활 및 보간 백오프를 사용하는 trigram 화음 수준 언어모델을 래핑한다. MusicTransformerAdapter는 어떤 Hugging Face causal language model과 MIDItok 토크나이저든 래핑한다: 토큰이 MIDI로 디코딩되고, 음역 기반 그룹화로 SATB로 축소되며, mensa를 통해 음계 도수로 역변환된다. MusicGenAdapter는 메타의 audiocraft MusicGen을 래핑하고, basic-pitch(Bittner et al., 2022)를 통해 오디오 출력을 MIDI로 전사한 뒤 같은 방식으로 SATB로 축소한다. 세 어댑터 모두 동일한 4×N 격자를 내보내며, 동일한 투영기와 평가기에 공급된다.</w:t>
      </w:r>
    </w:p>
    <w:p>
      <w:pPr>
        <w:spacing w:after="60" w:line="300"/>
        <w:jc w:val="both"/>
      </w:pPr>
      <w:r>
        <w:rPr>
          <w:rFonts w:ascii="Arial" w:cs="Arial" w:eastAsia="Arial" w:hAnsi="Arial"/>
          <w:color w:val="000000"/>
          <w:sz w:val="22"/>
          <w:szCs w:val="22"/>
        </w:rPr>
        <w:t xml:space="preserve">Because the adapters lazy-import their dependencies, the core package imports cleanly on any Python 3.10+ interpreter, and the full hybrid-comparison experiment can be run in-sandbox using only the n-gram sampler.</w:t>
      </w:r>
    </w:p>
    <w:p>
      <w:pPr>
        <w:spacing w:after="200" w:line="300"/>
        <w:jc w:val="both"/>
      </w:pPr>
      <w:r>
        <w:rPr>
          <w:rFonts w:ascii="Malgun Gothic" w:cs="Malgun Gothic" w:eastAsia="Malgun Gothic" w:hAnsi="Malgun Gothic"/>
          <w:color w:val="1F3864"/>
          <w:sz w:val="22"/>
          <w:szCs w:val="22"/>
        </w:rPr>
        <w:t xml:space="preserve">어댑터가 의존성을 지연 임포트(lazy-import)하기 때문에, 핵심 패키지는 어떤 Python 3.10+ 인터프리터에서도 깔끔하게 임포트되며, 전체 하이브리드 비교 실험은 n-gram 샘플러만 사용하여 샌드박스 내에서 실행 가능하다.</w:t>
      </w:r>
    </w:p>
    <w:p>
      <w:pPr>
        <w:pStyle w:val="Heading2"/>
      </w:pPr>
      <w:r>
        <w:rPr>
          <w:rFonts w:ascii="Arial" w:cs="Arial" w:eastAsia="Arial" w:hAnsi="Arial"/>
          <w:b/>
          <w:bCs/>
          <w:color w:val="000000"/>
          <w:sz w:val="26"/>
          <w:szCs w:val="26"/>
        </w:rPr>
        <w:t xml:space="preserve">3.5. The rule log as an XAI artefact</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XAI 아티팩트로서의 규칙 로그</w:t>
      </w:r>
    </w:p>
    <w:p>
      <w:pPr>
        <w:spacing w:after="60" w:line="300"/>
        <w:jc w:val="both"/>
      </w:pPr>
      <w:r>
        <w:rPr>
          <w:rFonts w:ascii="Arial" w:cs="Arial" w:eastAsia="Arial" w:hAnsi="Arial"/>
          <w:color w:val="000000"/>
          <w:sz w:val="22"/>
          <w:szCs w:val="22"/>
        </w:rPr>
        <w:t xml:space="preserve">Each composition produces a rule log with entries keyed by stage (selection, conversion, constraint_check, cadential_template, output) and rule (e.g. no_parallel_octaves, bass_cadence_clamp, parallel_projector). Status codes are info, warning, and correction; a correction entry records the specific projector intervention that eliminated a warning. Coverage — the fraction of compositions for which every stage contains at least one entry — is a direct operational measure of the transparency claim.</w:t>
      </w:r>
    </w:p>
    <w:p>
      <w:pPr>
        <w:spacing w:after="200" w:line="300"/>
        <w:jc w:val="both"/>
      </w:pPr>
      <w:r>
        <w:rPr>
          <w:rFonts w:ascii="Malgun Gothic" w:cs="Malgun Gothic" w:eastAsia="Malgun Gothic" w:hAnsi="Malgun Gothic"/>
          <w:color w:val="1F3864"/>
          <w:sz w:val="22"/>
          <w:szCs w:val="22"/>
        </w:rPr>
        <w:t xml:space="preserve">각 작곡은 스테이지(selection, conversion, constraint_check, cadential_template, output)와 규칙(예: no_parallel_octaves, bass_cadence_clamp, parallel_projector)으로 키가 매겨진 항목을 담은 규칙 로그를 생성한다. 상태 코드는 info, warning, correction이며, correction 항목은 경고를 제거한 특정 투영기 개입을 기록한다. 커버리지(coverage) — 모든 스테이지에 최소 하나의 항목이 있는 작곡의 비율 — 는 투명성 주장에 대한 직접적인 운영적 측정치이다.</w:t>
      </w:r>
    </w:p>
    <w:p>
      <w:pPr>
        <w:pStyle w:val="Heading1"/>
      </w:pPr>
      <w:r>
        <w:rPr>
          <w:rFonts w:ascii="Arial" w:cs="Arial" w:eastAsia="Arial" w:hAnsi="Arial"/>
          <w:b/>
          <w:bCs/>
          <w:color w:val="000000"/>
          <w:sz w:val="30"/>
          <w:szCs w:val="30"/>
        </w:rPr>
        <w:t xml:space="preserve">4. Experiments</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실험</w:t>
      </w:r>
    </w:p>
    <w:p>
      <w:pPr>
        <w:pStyle w:val="Heading2"/>
      </w:pPr>
      <w:r>
        <w:rPr>
          <w:rFonts w:ascii="Arial" w:cs="Arial" w:eastAsia="Arial" w:hAnsi="Arial"/>
          <w:b/>
          <w:bCs/>
          <w:color w:val="000000"/>
          <w:sz w:val="26"/>
          <w:szCs w:val="26"/>
        </w:rPr>
        <w:t xml:space="preserve">4.1. Setup</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설정</w:t>
      </w:r>
    </w:p>
    <w:p>
      <w:pPr>
        <w:spacing w:after="60" w:line="300"/>
        <w:jc w:val="both"/>
      </w:pPr>
      <w:r>
        <w:rPr>
          <w:rFonts w:ascii="Arial" w:cs="Arial" w:eastAsia="Arial" w:hAnsi="Arial"/>
          <w:color w:val="000000"/>
          <w:sz w:val="22"/>
          <w:szCs w:val="22"/>
        </w:rPr>
        <w:t xml:space="preserve">All experiments use F major with a B-natural fourth. Each composition is 6 chords long. Seeds are fixed. For each system, N compositions are generated; per-composition metrics are written to JSON and aggregated.</w:t>
      </w:r>
    </w:p>
    <w:p>
      <w:pPr>
        <w:spacing w:after="200" w:line="300"/>
        <w:jc w:val="both"/>
      </w:pPr>
      <w:r>
        <w:rPr>
          <w:rFonts w:ascii="Malgun Gothic" w:cs="Malgun Gothic" w:eastAsia="Malgun Gothic" w:hAnsi="Malgun Gothic"/>
          <w:color w:val="1F3864"/>
          <w:sz w:val="22"/>
          <w:szCs w:val="22"/>
        </w:rPr>
        <w:t xml:space="preserve">모든 실험은 B♮ 4도의 F장조를 사용한다. 각 작곡은 6화음 길이이다. 시드는 고정된다. 각 시스템에 대해 N개의 작곡이 생성되고, 작곡별 메트릭이 JSON으로 기록되어 집계된다.</w:t>
      </w:r>
    </w:p>
    <w:p>
      <w:pPr>
        <w:pStyle w:val="Heading2"/>
      </w:pPr>
      <w:r>
        <w:rPr>
          <w:rFonts w:ascii="Arial" w:cs="Arial" w:eastAsia="Arial" w:hAnsi="Arial"/>
          <w:b/>
          <w:bCs/>
          <w:color w:val="000000"/>
          <w:sz w:val="26"/>
          <w:szCs w:val="26"/>
        </w:rPr>
        <w:t xml:space="preserve">4.2. Systems</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시스템</w:t>
      </w:r>
    </w:p>
    <w:p>
      <w:pPr>
        <w:spacing w:after="60" w:line="300"/>
        <w:jc w:val="both"/>
      </w:pPr>
      <w:r>
        <w:rPr>
          <w:rFonts w:ascii="Arial" w:cs="Arial" w:eastAsia="Arial" w:hAnsi="Arial"/>
          <w:color w:val="000000"/>
          <w:sz w:val="22"/>
          <w:szCs w:val="22"/>
        </w:rPr>
        <w:t xml:space="preserve">In the first experiment we compare three systems at N = 50: (a) kircher_only, running the deterministic five-step engine on 10 Latin phrases cycled to fill N, varying tablet index; (b) diffusion_only, a discrete categorical chord diffusion sampler (16 steps, cosine temperature schedule) with no projector; (c) hybrid, the same diffusion sampler followed by the projector. In the second experiment we compare N = 20 of the corpus-trained trigram n-gram with and without the projector.</w:t>
      </w:r>
    </w:p>
    <w:p>
      <w:pPr>
        <w:spacing w:after="200" w:line="300"/>
        <w:jc w:val="both"/>
      </w:pPr>
      <w:r>
        <w:rPr>
          <w:rFonts w:ascii="Malgun Gothic" w:cs="Malgun Gothic" w:eastAsia="Malgun Gothic" w:hAnsi="Malgun Gothic"/>
          <w:color w:val="1F3864"/>
          <w:sz w:val="22"/>
          <w:szCs w:val="22"/>
        </w:rPr>
        <w:t xml:space="preserve">첫 번째 실험에서는 N=50에서 세 시스템을 비교한다: (a) kircher_only, 10개의 라틴어 구절을 N개로 채우기 위해 순환시키며 tablet 인덱스를 변화시켜 결정론적 5단계 엔진을 실행; (b) diffusion_only, 투영기 없는 이산 범주형 화음 확산 샘플러(16단계, 코사인 온도 스케줄); (c) hybrid, 동일한 확산 샘플러 뒤에 투영기 적용. 두 번째 실험에서는 말뭉치로 학습된 trigram n-gram에 대해 투영기 적용/미적용 각 N=20을 비교한다.</w:t>
      </w:r>
    </w:p>
    <w:p>
      <w:pPr>
        <w:pStyle w:val="Heading2"/>
      </w:pPr>
      <w:r>
        <w:rPr>
          <w:rFonts w:ascii="Arial" w:cs="Arial" w:eastAsia="Arial" w:hAnsi="Arial"/>
          <w:b/>
          <w:bCs/>
          <w:color w:val="000000"/>
          <w:sz w:val="26"/>
          <w:szCs w:val="26"/>
        </w:rPr>
        <w:t xml:space="preserve">4.3. Metrics</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메트릭</w:t>
      </w:r>
    </w:p>
    <w:p>
      <w:pPr>
        <w:spacing w:after="60" w:line="300"/>
        <w:jc w:val="both"/>
      </w:pPr>
      <w:r>
        <w:rPr>
          <w:rFonts w:ascii="Arial" w:cs="Arial" w:eastAsia="Arial" w:hAnsi="Arial"/>
          <w:color w:val="000000"/>
          <w:sz w:val="22"/>
          <w:szCs w:val="22"/>
        </w:rPr>
        <w:t xml:space="preserve">Per composition: total voice-leading violation count (parallel fifths, parallel octaves, crossings, range); cadence label (PAC/IAC/HC/PC/DC/OTHER) extracted from the rule log; pitch-class Shannon entropy H(pc); mean absolute voice motion in semitones per step; rule-log coverage (fraction of stages populated). Per system: mean violations, clean-composition fraction, cadence histogram, mean entropy, mean motion, coverage fraction.</w:t>
      </w:r>
    </w:p>
    <w:p>
      <w:pPr>
        <w:spacing w:after="200" w:line="300"/>
        <w:jc w:val="both"/>
      </w:pPr>
      <w:r>
        <w:rPr>
          <w:rFonts w:ascii="Malgun Gothic" w:cs="Malgun Gothic" w:eastAsia="Malgun Gothic" w:hAnsi="Malgun Gothic"/>
          <w:color w:val="1F3864"/>
          <w:sz w:val="22"/>
          <w:szCs w:val="22"/>
        </w:rPr>
        <w:t xml:space="preserve">작곡별: 총 성부 진행 위반 수(병행 5도, 병행 8도, 교차, 음역); 규칙 로그에서 추출한 종지 레이블(PAC/IAC/HC/PC/DC/OTHER); 음고 종류 섀넌 엔트로피 H(pc); 스텝당 평균 절대 성부 이동(semitone 단위); 규칙 로그 커버리지(채워진 스테이지 비율). 시스템별: 평균 위반, 깨끗한 작곡 비율, 종지 히스토그램, 평균 엔트로피, 평균 이동, 커버리지 비율.</w:t>
      </w:r>
    </w:p>
    <w:p>
      <w:pPr>
        <w:pStyle w:val="Heading1"/>
      </w:pPr>
      <w:r>
        <w:rPr>
          <w:rFonts w:ascii="Arial" w:cs="Arial" w:eastAsia="Arial" w:hAnsi="Arial"/>
          <w:b/>
          <w:bCs/>
          <w:color w:val="000000"/>
          <w:sz w:val="30"/>
          <w:szCs w:val="30"/>
        </w:rPr>
        <w:t xml:space="preserve">5. Results</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결과</w:t>
      </w:r>
    </w:p>
    <w:p>
      <w:pPr>
        <w:pStyle w:val="Heading2"/>
      </w:pPr>
      <w:r>
        <w:rPr>
          <w:rFonts w:ascii="Arial" w:cs="Arial" w:eastAsia="Arial" w:hAnsi="Arial"/>
          <w:b/>
          <w:bCs/>
          <w:color w:val="000000"/>
          <w:sz w:val="26"/>
          <w:szCs w:val="26"/>
        </w:rPr>
        <w:t xml:space="preserve">5.1. Diffusion baseline (N = 50)</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확산 베이스라인 (N=50)</w:t>
      </w:r>
    </w:p>
    <w:p>
      <w:pPr>
        <w:spacing w:after="60" w:line="300"/>
        <w:jc w:val="both"/>
      </w:pPr>
      <w:r>
        <w:rPr>
          <w:rFonts w:ascii="Arial" w:cs="Arial" w:eastAsia="Arial" w:hAnsi="Arial"/>
          <w:color w:val="000000"/>
          <w:sz w:val="22"/>
          <w:szCs w:val="22"/>
        </w:rPr>
        <w:t xml:space="preserve">Representative output:</w:t>
      </w:r>
    </w:p>
    <w:p>
      <w:pPr>
        <w:spacing w:after="200" w:line="300"/>
        <w:jc w:val="both"/>
      </w:pPr>
      <w:r>
        <w:rPr>
          <w:rFonts w:ascii="Malgun Gothic" w:cs="Malgun Gothic" w:eastAsia="Malgun Gothic" w:hAnsi="Malgun Gothic"/>
          <w:color w:val="1F3864"/>
          <w:sz w:val="22"/>
          <w:szCs w:val="22"/>
        </w:rPr>
        <w:t xml:space="preserve">대표적인 출력: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100"/>
        <w:gridCol w:w="900"/>
        <w:gridCol w:w="900"/>
        <w:gridCol w:w="900"/>
        <w:gridCol w:w="900"/>
        <w:gridCol w:w="2360"/>
      </w:tblGrid>
      <w:tr>
        <w:tc>
          <w:tcPr>
            <w:tcW w:type="dxa" w:w="16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7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N</w:t>
            </w:r>
          </w:p>
        </w:tc>
        <w:tc>
          <w:tcPr>
            <w:tcW w:type="dxa" w:w="11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mean_viols</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%clean</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H(pc)</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motion</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cov%</w:t>
            </w:r>
          </w:p>
        </w:tc>
        <w:tc>
          <w:tcPr>
            <w:tcW w:type="dxa" w:w="236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cadences</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kircher_only</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1.02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2.01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4.11</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PAC:37, IAC:10, OTHER:3</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diffusion_only</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1.92</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2.14</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2.28</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OTHER:25, HC:12, DC:10, IAC:3</w:t>
            </w:r>
          </w:p>
        </w:tc>
      </w:tr>
      <w:tr>
        <w:tc>
          <w:tcPr>
            <w:tcW w:type="dxa" w:w="16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bCs/>
                <w:sz w:val="20"/>
                <w:szCs w:val="20"/>
              </w:rPr>
              <w:t xml:space="preserve">hybrid</w:t>
            </w:r>
          </w:p>
        </w:tc>
        <w:tc>
          <w:tcPr>
            <w:tcW w:type="dxa" w:w="7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11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2.24</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2.47</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6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IAC:49, PAC:1</w:t>
            </w:r>
          </w:p>
        </w:tc>
      </w:tr>
    </w:tbl>
    <w:p>
      <w:pPr>
        <w:spacing w:after="120"/>
      </w:pPr>
      <w:r>
        <w:t xml:space="preserve"/>
      </w:r>
    </w:p>
    <w:p>
      <w:pPr>
        <w:spacing w:after="60" w:line="300"/>
        <w:jc w:val="both"/>
      </w:pPr>
      <w:r>
        <w:rPr>
          <w:rFonts w:ascii="Arial" w:cs="Arial" w:eastAsia="Arial" w:hAnsi="Arial"/>
          <w:color w:val="000000"/>
          <w:sz w:val="22"/>
          <w:szCs w:val="22"/>
        </w:rPr>
        <w:t xml:space="preserve">The projector reduces mean violations by 38 % (1.92 → 1.20) and raises the clean-composition rate from 14 % to 32 %. Cadence closure is the most dramatic effect: pure diffusion produces a recognisable cadence in 3 of 50 compositions (6 %), while the hybrid achieves 100 % closure, dominated by IAC (49/50) because the bass cadence clamp drives V → I but does not control the Cantus’s final degree. Pitch-class entropy is preserved (2.14 → 2.24), showing that the projector does not homogenise the output.</w:t>
      </w:r>
    </w:p>
    <w:p>
      <w:pPr>
        <w:spacing w:after="200" w:line="300"/>
        <w:jc w:val="both"/>
      </w:pPr>
      <w:r>
        <w:rPr>
          <w:rFonts w:ascii="Malgun Gothic" w:cs="Malgun Gothic" w:eastAsia="Malgun Gothic" w:hAnsi="Malgun Gothic"/>
          <w:color w:val="1F3864"/>
          <w:sz w:val="22"/>
          <w:szCs w:val="22"/>
        </w:rPr>
        <w:t xml:space="preserve">투영기는 평균 위반을 38% 감소시켰으며(1.92 → 1.20), 깨끗한 작곡 비율을 14%에서 32%로 끌어올렸다. 종지 성립이 가장 극적인 효과이다. 순수 확산은 50개 중 3개 작곡에서만 인식 가능한 종지를 산출하지만(6%), 하이브리드는 100% 성립률에 도달하며, 그 중 IAC(49/50)가 지배적이다 — 이는 베이스 종지 클램프가 V→I를 강제하지만 Cantus의 마지막 도수는 통제하지 않기 때문이다. 음고 종류 엔트로피는 보존된다(2.14 → 2.24). 이는 투영기가 출력을 균질화하지 않음을 보여준다.</w:t>
      </w:r>
    </w:p>
    <w:p>
      <w:pPr>
        <w:pStyle w:val="Heading2"/>
      </w:pPr>
      <w:r>
        <w:rPr>
          <w:rFonts w:ascii="Arial" w:cs="Arial" w:eastAsia="Arial" w:hAnsi="Arial"/>
          <w:b/>
          <w:bCs/>
          <w:color w:val="000000"/>
          <w:sz w:val="26"/>
          <w:szCs w:val="26"/>
        </w:rPr>
        <w:t xml:space="preserve">5.2. N-gram baseline (N = 20)</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N-gram 베이스라인 (N=20)</w:t>
      </w:r>
    </w:p>
    <w:p>
      <w:pPr>
        <w:spacing w:after="60" w:line="300"/>
        <w:jc w:val="both"/>
      </w:pPr>
      <w:r>
        <w:rPr>
          <w:rFonts w:ascii="Arial" w:cs="Arial" w:eastAsia="Arial" w:hAnsi="Arial"/>
          <w:color w:val="000000"/>
          <w:sz w:val="22"/>
          <w:szCs w:val="22"/>
        </w:rPr>
        <w:t xml:space="preserve">A second experiment on a sampler trained on the Kircher Pinax:</w:t>
      </w:r>
    </w:p>
    <w:p>
      <w:pPr>
        <w:spacing w:after="200" w:line="300"/>
        <w:jc w:val="both"/>
      </w:pPr>
      <w:r>
        <w:rPr>
          <w:rFonts w:ascii="Malgun Gothic" w:cs="Malgun Gothic" w:eastAsia="Malgun Gothic" w:hAnsi="Malgun Gothic"/>
          <w:color w:val="1F3864"/>
          <w:sz w:val="22"/>
          <w:szCs w:val="22"/>
        </w:rPr>
        <w:t xml:space="preserve">키르허 Pinax로 학습된 샘플러에 대한 두 번째 실험: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100"/>
        <w:gridCol w:w="900"/>
        <w:gridCol w:w="900"/>
        <w:gridCol w:w="900"/>
        <w:gridCol w:w="900"/>
        <w:gridCol w:w="2360"/>
      </w:tblGrid>
      <w:tr>
        <w:tc>
          <w:tcPr>
            <w:tcW w:type="dxa" w:w="16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7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N</w:t>
            </w:r>
          </w:p>
        </w:tc>
        <w:tc>
          <w:tcPr>
            <w:tcW w:type="dxa" w:w="11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mean_viols</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%clean</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H(pc)</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motion</w:t>
            </w:r>
          </w:p>
        </w:tc>
        <w:tc>
          <w:tcPr>
            <w:tcW w:type="dxa" w:w="90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cov%</w:t>
            </w:r>
          </w:p>
        </w:tc>
        <w:tc>
          <w:tcPr>
            <w:tcW w:type="dxa" w:w="2360"/>
            <w:tcBorders>
              <w:top w:val="single" w:color="888888" w:sz="4"/>
              <w:left w:val="single" w:color="888888" w:sz="4"/>
              <w:bottom w:val="single" w:color="888888" w:sz="4"/>
              <w:right w:val="single" w:color="888888" w:sz="4"/>
            </w:tcBorders>
            <w:shd w:fill="D0D7E3" w:val="clear"/>
            <w:tcMar>
              <w:top w:type="dxa" w:w="80"/>
              <w:left w:type="dxa" w:w="120"/>
              <w:bottom w:type="dxa" w:w="80"/>
              <w:right w:type="dxa" w:w="120"/>
            </w:tcMar>
          </w:tcPr>
          <w:p>
            <w:r>
              <w:rPr>
                <w:rFonts w:ascii="Arial" w:cs="Arial" w:eastAsia="Arial" w:hAnsi="Arial"/>
                <w:b/>
                <w:bCs/>
                <w:sz w:val="20"/>
                <w:szCs w:val="20"/>
              </w:rPr>
              <w:t xml:space="preserve">cadences</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ngram_only</w:t>
            </w:r>
          </w:p>
        </w:tc>
        <w:tc>
          <w:tcPr>
            <w:tcW w:type="dxa" w:w="7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1.90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2.05</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3.29</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Arial" w:cs="Arial" w:eastAsia="Arial" w:hAnsi="Arial"/>
                <w:b w:val="false"/>
                <w:bCs w:val="false"/>
                <w:sz w:val="20"/>
                <w:szCs w:val="20"/>
              </w:rPr>
              <w:t xml:space="preserve">OTHER:10, HC:8, IAC:2</w:t>
            </w:r>
          </w:p>
        </w:tc>
      </w:tr>
      <w:tr>
        <w:tc>
          <w:tcPr>
            <w:tcW w:type="dxa" w:w="16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bCs/>
                <w:sz w:val="20"/>
                <w:szCs w:val="20"/>
              </w:rPr>
              <w:t xml:space="preserve">hybrid_ngram</w:t>
            </w:r>
          </w:p>
        </w:tc>
        <w:tc>
          <w:tcPr>
            <w:tcW w:type="dxa" w:w="7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1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0.75</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2.16</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3.43</w:t>
            </w:r>
          </w:p>
        </w:tc>
        <w:tc>
          <w:tcPr>
            <w:tcW w:type="dxa" w:w="90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360"/>
            <w:tcBorders>
              <w:top w:val="single" w:color="888888" w:sz="4"/>
              <w:left w:val="single" w:color="888888" w:sz="4"/>
              <w:bottom w:val="single" w:color="888888" w:sz="4"/>
              <w:right w:val="single" w:color="888888" w:sz="4"/>
            </w:tcBorders>
            <w:shd w:fill="EAF3E8" w:val="clear"/>
            <w:tcMar>
              <w:top w:type="dxa" w:w="80"/>
              <w:left w:type="dxa" w:w="120"/>
              <w:bottom w:type="dxa" w:w="80"/>
              <w:right w:type="dxa" w:w="120"/>
            </w:tcMar>
          </w:tcPr>
          <w:p>
            <w:r>
              <w:rPr>
                <w:rFonts w:ascii="Arial" w:cs="Arial" w:eastAsia="Arial" w:hAnsi="Arial"/>
                <w:b w:val="false"/>
                <w:bCs w:val="false"/>
                <w:sz w:val="20"/>
                <w:szCs w:val="20"/>
              </w:rPr>
              <w:t xml:space="preserve">IAC:18, PAC:2</w:t>
            </w:r>
          </w:p>
        </w:tc>
      </w:tr>
    </w:tbl>
    <w:p>
      <w:pPr>
        <w:spacing w:after="120"/>
      </w:pPr>
      <w:r>
        <w:t xml:space="preserve"/>
      </w:r>
    </w:p>
    <w:p>
      <w:pPr>
        <w:spacing w:after="60" w:line="300"/>
        <w:jc w:val="both"/>
      </w:pPr>
      <w:r>
        <w:rPr>
          <w:rFonts w:ascii="Arial" w:cs="Arial" w:eastAsia="Arial" w:hAnsi="Arial"/>
          <w:color w:val="000000"/>
          <w:sz w:val="22"/>
          <w:szCs w:val="22"/>
        </w:rPr>
        <w:t xml:space="preserve">The n-gram is strictly better than the diffusion baseline at voice leading (1.90 vs. 1.92 mean violations); applying the projector nevertheless reduces violations by a further 60 % (1.90 → 0.75) and again drives cadence closure to 100 %. This rules out the interpretation that the projector’s contribution is an artefact of a weak baseline: even a sampler directly trained on Kircher’s own corpus has room to improve against Kircher’s own rules, because the rules enumerate constraints that are not reliably captured by surface-level token statistics.</w:t>
      </w:r>
    </w:p>
    <w:p>
      <w:pPr>
        <w:spacing w:after="200" w:line="300"/>
        <w:jc w:val="both"/>
      </w:pPr>
      <w:r>
        <w:rPr>
          <w:rFonts w:ascii="Malgun Gothic" w:cs="Malgun Gothic" w:eastAsia="Malgun Gothic" w:hAnsi="Malgun Gothic"/>
          <w:color w:val="1F3864"/>
          <w:sz w:val="22"/>
          <w:szCs w:val="22"/>
        </w:rPr>
        <w:t xml:space="preserve">n-gram은 성부 진행 면에서 확산 베이스라인보다 엄격히 우수하지만(평균 위반 1.90 대 1.92), 투영기를 적용했을 때 추가로 60%의 위반 감소가 관측되며(1.90 → 0.75) 역시 종지 성립률을 100%로 끌어올린다. 이는 투영기의 기여가 약한 베이스라인의 부산물이라는 해석을 배제한다: 키르허 자신의 말뭉치로 직접 학습된 샘플러조차 키르허 규칙에 대해 개선의 여지가 있다. 이는 규칙이 표면적 토큰 통계로는 신뢰성 있게 포착되지 않는 제약을 열거하기 때문이다.</w:t>
      </w:r>
    </w:p>
    <w:p>
      <w:pPr>
        <w:pStyle w:val="Heading2"/>
      </w:pPr>
      <w:r>
        <w:rPr>
          <w:rFonts w:ascii="Arial" w:cs="Arial" w:eastAsia="Arial" w:hAnsi="Arial"/>
          <w:b/>
          <w:bCs/>
          <w:color w:val="000000"/>
          <w:sz w:val="26"/>
          <w:szCs w:val="26"/>
        </w:rPr>
        <w:t xml:space="preserve">5.3. Rule-log coverage</w:t>
      </w:r>
      <w:r>
        <w:rPr>
          <w:rFonts w:ascii="Arial" w:cs="Arial" w:eastAsia="Arial" w:hAnsi="Arial"/>
          <w:b/>
          <w:bCs/>
          <w:color w:val="888888"/>
          <w:sz w:val="26"/>
          <w:szCs w:val="26"/>
        </w:rPr>
        <w:t xml:space="preserve">  /  </w:t>
      </w:r>
      <w:r>
        <w:rPr>
          <w:rFonts w:ascii="Malgun Gothic" w:cs="Malgun Gothic" w:eastAsia="Malgun Gothic" w:hAnsi="Malgun Gothic"/>
          <w:b/>
          <w:bCs/>
          <w:color w:val="1F3864"/>
          <w:sz w:val="26"/>
          <w:szCs w:val="26"/>
        </w:rPr>
        <w:t xml:space="preserve">규칙 로그 커버리지</w:t>
      </w:r>
    </w:p>
    <w:p>
      <w:pPr>
        <w:spacing w:after="60" w:line="300"/>
        <w:jc w:val="both"/>
      </w:pPr>
      <w:r>
        <w:rPr>
          <w:rFonts w:ascii="Arial" w:cs="Arial" w:eastAsia="Arial" w:hAnsi="Arial"/>
          <w:color w:val="000000"/>
          <w:sz w:val="22"/>
          <w:szCs w:val="22"/>
        </w:rPr>
        <w:t xml:space="preserve">In both experiments, every hybrid composition has a fully populated rule log across all five stages (cov% = 100). The average hybrid composition carries 2.1 correction entries (one cadence clamp and approximately one inner-voice perturbation), each of which names the specific rule and the before/after degree values. The log is therefore a complete, ordered trace from the neural output to the final score.</w:t>
      </w:r>
    </w:p>
    <w:p>
      <w:pPr>
        <w:spacing w:after="200" w:line="300"/>
        <w:jc w:val="both"/>
      </w:pPr>
      <w:r>
        <w:rPr>
          <w:rFonts w:ascii="Malgun Gothic" w:cs="Malgun Gothic" w:eastAsia="Malgun Gothic" w:hAnsi="Malgun Gothic"/>
          <w:color w:val="1F3864"/>
          <w:sz w:val="22"/>
          <w:szCs w:val="22"/>
        </w:rPr>
        <w:t xml:space="preserve">두 실험 모두에서 모든 하이브리드 작곡은 다섯 스테이지 전체에 걸쳐 완전히 채워진 규칙 로그를 가진다(cov% = 100). 하이브리드 작곡은 평균 2.1개의 correction 항목(한 번의 종지 클램프와 대략 한 번의 내부 성부 섭동)을 가지며, 각 항목은 특정 규칙과 이전/이후 도수 값을 명명한다. 따라서 로그는 신경 출력에서 최종 악보까지의 완전하고 순서화된 추적 기록이다.</w:t>
      </w:r>
    </w:p>
    <w:p>
      <w:pPr>
        <w:pStyle w:val="Heading1"/>
      </w:pPr>
      <w:r>
        <w:rPr>
          <w:rFonts w:ascii="Arial" w:cs="Arial" w:eastAsia="Arial" w:hAnsi="Arial"/>
          <w:b/>
          <w:bCs/>
          <w:color w:val="000000"/>
          <w:sz w:val="30"/>
          <w:szCs w:val="30"/>
        </w:rPr>
        <w:t xml:space="preserve">6. Discussion</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토의</w:t>
      </w:r>
    </w:p>
    <w:p>
      <w:pPr>
        <w:spacing w:after="60" w:line="300"/>
        <w:jc w:val="both"/>
      </w:pPr>
      <w:r>
        <w:rPr>
          <w:rFonts w:ascii="Arial" w:cs="Arial" w:eastAsia="Arial" w:hAnsi="Arial"/>
          <w:color w:val="000000"/>
          <w:sz w:val="22"/>
          <w:szCs w:val="22"/>
        </w:rPr>
        <w:t xml:space="preserve">The empirical evidence supports two claims. First, symbolic rule systems of pre-modern provenance can serve as effective post-processors for contemporary neural generators, without requiring retraining. Second, the projection is not destructive: pitch-class entropy is preserved within 5 % of the baseline in both experiments, and mean voice motion is preserved or slightly increased. The projector repairs specific failures without collapsing the sampler’s distribution.</w:t>
      </w:r>
    </w:p>
    <w:p>
      <w:pPr>
        <w:spacing w:after="200" w:line="300"/>
        <w:jc w:val="both"/>
      </w:pPr>
      <w:r>
        <w:rPr>
          <w:rFonts w:ascii="Malgun Gothic" w:cs="Malgun Gothic" w:eastAsia="Malgun Gothic" w:hAnsi="Malgun Gothic"/>
          <w:color w:val="1F3864"/>
          <w:sz w:val="22"/>
          <w:szCs w:val="22"/>
        </w:rPr>
        <w:t xml:space="preserve">실증적 증거는 두 가지 주장을 뒷받침한다. 첫째, 근대 이전 기원의 상징적 규칙 체계가 재학습 없이 현대 신경 생성기의 효과적인 후처리기로 기능할 수 있다. 둘째, 투영은 파괴적이지 않다. 음고 종류 엔트로피는 두 실험 모두에서 베이스라인의 5% 이내로 보존되며, 평균 성부 이동은 보존되거나 약간 증가한다. 투영기는 샘플러의 분포를 무너뜨리지 않고 특정 실패를 수리한다.</w:t>
      </w:r>
    </w:p>
    <w:p>
      <w:pPr>
        <w:spacing w:after="60" w:line="300"/>
        <w:jc w:val="both"/>
      </w:pPr>
      <w:r>
        <w:rPr>
          <w:rFonts w:ascii="Arial" w:cs="Arial" w:eastAsia="Arial" w:hAnsi="Arial"/>
          <w:color w:val="000000"/>
          <w:sz w:val="22"/>
          <w:szCs w:val="22"/>
        </w:rPr>
        <w:t xml:space="preserve">The most striking individual result is the cadence-closure rise from 6 % to 100 %. A neural sampler trained without harmonic supervision has no incentive to close a phrase on a V → I motion in the bass; the projector imposes this constraint by explicit clamp and absorbs a single predictable cost (the IAC dominance at 49/50) that can be addressed in future work by extending the clamp to constrain the Cantus final.</w:t>
      </w:r>
    </w:p>
    <w:p>
      <w:pPr>
        <w:spacing w:after="200" w:line="300"/>
        <w:jc w:val="both"/>
      </w:pPr>
      <w:r>
        <w:rPr>
          <w:rFonts w:ascii="Malgun Gothic" w:cs="Malgun Gothic" w:eastAsia="Malgun Gothic" w:hAnsi="Malgun Gothic"/>
          <w:color w:val="1F3864"/>
          <w:sz w:val="22"/>
          <w:szCs w:val="22"/>
        </w:rPr>
        <w:t xml:space="preserve">가장 인상적인 개별 결과는 종지 성립률이 6%에서 100%로 상승한 것이다. 화성적 감독 없이 학습된 신경 샘플러는 베이스에서 V→I 진행으로 악구를 닫아야 할 유인이 없다. 투영기는 명시적 클램프로 이 제약을 부과하며, 예측 가능한 단일 비용(49/50의 IAC 우세)을 감수한다. 이는 향후 연구에서 Cantus 종결을 제약하도록 클램프를 확장함으로써 해결할 수 있다.</w:t>
      </w:r>
    </w:p>
    <w:p>
      <w:pPr>
        <w:spacing w:after="60" w:line="300"/>
        <w:jc w:val="both"/>
      </w:pPr>
      <w:r>
        <w:rPr>
          <w:rFonts w:ascii="Arial" w:cs="Arial" w:eastAsia="Arial" w:hAnsi="Arial"/>
          <w:color w:val="000000"/>
          <w:sz w:val="22"/>
          <w:szCs w:val="22"/>
        </w:rPr>
        <w:t xml:space="preserve">From the XAI side, the rule log satisfies the transparency desideratum of the companion paper: every correction is attributable to a single named rule. This is stronger than saliency-based post-hoc explanation for neural generators, because the rule log is causally responsible for the output change, not merely correlated with it.</w:t>
      </w:r>
    </w:p>
    <w:p>
      <w:pPr>
        <w:spacing w:after="200" w:line="300"/>
        <w:jc w:val="both"/>
      </w:pPr>
      <w:r>
        <w:rPr>
          <w:rFonts w:ascii="Malgun Gothic" w:cs="Malgun Gothic" w:eastAsia="Malgun Gothic" w:hAnsi="Malgun Gothic"/>
          <w:color w:val="1F3864"/>
          <w:sz w:val="22"/>
          <w:szCs w:val="22"/>
        </w:rPr>
        <w:t xml:space="preserve">XAI 관점에서 규칙 로그는 동반 논문의 투명성 요건을 충족한다: 모든 보정은 단일 명명된 규칙에 귀속 가능하다. 이는 신경 생성기에 대한 saliency 기반 사후 설명보다 강하다. 왜냐하면 규칙 로그는 출력 변경과 단지 상관되는 것이 아니라 인과적으로 책임이 있기 때문이다.</w:t>
      </w:r>
    </w:p>
    <w:p>
      <w:pPr>
        <w:pStyle w:val="Heading1"/>
      </w:pPr>
      <w:r>
        <w:rPr>
          <w:rFonts w:ascii="Arial" w:cs="Arial" w:eastAsia="Arial" w:hAnsi="Arial"/>
          <w:b/>
          <w:bCs/>
          <w:color w:val="000000"/>
          <w:sz w:val="30"/>
          <w:szCs w:val="30"/>
        </w:rPr>
        <w:t xml:space="preserve">7. Limitations</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한계</w:t>
      </w:r>
    </w:p>
    <w:p>
      <w:pPr>
        <w:pStyle w:val="ListParagraph"/>
        <w:numPr>
          <w:ilvl w:val="0"/>
          <w:numId w:val="2"/>
        </w:numPr>
        <w:spacing w:after="60"/>
      </w:pPr>
      <w:r>
        <w:rPr>
          <w:rFonts w:ascii="Arial" w:cs="Arial" w:eastAsia="Arial" w:hAnsi="Arial"/>
          <w:color w:val="000000"/>
          <w:sz w:val="22"/>
          <w:szCs w:val="22"/>
        </w:rPr>
        <w:t xml:space="preserve">Single mode. The experiments use only the F-major / F-finalis line of the mensa tonographica. The remaining seven lines in Kircher’s table are a data-only addition, but we have not run experiments across modes.</w:t>
      </w:r>
    </w:p>
    <w:p>
      <w:pPr>
        <w:pStyle w:val="ListParagraph"/>
        <w:numPr>
          <w:ilvl w:val="0"/>
          <w:numId w:val="2"/>
        </w:numPr>
        <w:spacing w:after="160"/>
      </w:pPr>
      <w:r>
        <w:rPr>
          <w:rFonts w:ascii="Malgun Gothic" w:cs="Malgun Gothic" w:eastAsia="Malgun Gothic" w:hAnsi="Malgun Gothic"/>
          <w:color w:val="1F3864"/>
          <w:sz w:val="22"/>
          <w:szCs w:val="22"/>
        </w:rPr>
        <w:t xml:space="preserve">단일 선법. 실험은 mensa tonographica의 F장조/F-finalis 선만 사용한다. 키르허의 표에 있는 나머지 일곱 선은 데이터만 추가하면 되지만, 선법 간 실험은 수행하지 않았다.</w:t>
      </w:r>
    </w:p>
    <w:p>
      <w:pPr>
        <w:pStyle w:val="ListParagraph"/>
        <w:numPr>
          <w:ilvl w:val="0"/>
          <w:numId w:val="2"/>
        </w:numPr>
        <w:spacing w:after="60"/>
      </w:pPr>
      <w:r>
        <w:rPr>
          <w:rFonts w:ascii="Arial" w:cs="Arial" w:eastAsia="Arial" w:hAnsi="Arial"/>
          <w:color w:val="000000"/>
          <w:sz w:val="22"/>
          <w:szCs w:val="22"/>
        </w:rPr>
        <w:t xml:space="preserve">Single Pinax. Only Pinax I, Syntagma I of Musurgia Universalis Book VIII is digitised. A broader Pinax would lift the scale-degree-vocabulary bottleneck and allow the n-gram baseline to explore a larger chord vocabulary.</w:t>
      </w:r>
    </w:p>
    <w:p>
      <w:pPr>
        <w:pStyle w:val="ListParagraph"/>
        <w:numPr>
          <w:ilvl w:val="0"/>
          <w:numId w:val="2"/>
        </w:numPr>
        <w:spacing w:after="160"/>
      </w:pPr>
      <w:r>
        <w:rPr>
          <w:rFonts w:ascii="Malgun Gothic" w:cs="Malgun Gothic" w:eastAsia="Malgun Gothic" w:hAnsi="Malgun Gothic"/>
          <w:color w:val="1F3864"/>
          <w:sz w:val="22"/>
          <w:szCs w:val="22"/>
        </w:rPr>
        <w:t xml:space="preserve">단일 Pinax. Musurgia Universalis 제8권의 Pinax I, Syntagma I만 디지털화되었다. 더 넓은 Pinax가 있다면 음계-도수 어휘 병목이 해소되고, n-gram 베이스라인이 더 큰 화음 어휘를 탐색할 수 있을 것이다.</w:t>
      </w:r>
    </w:p>
    <w:p>
      <w:pPr>
        <w:pStyle w:val="ListParagraph"/>
        <w:numPr>
          <w:ilvl w:val="0"/>
          <w:numId w:val="2"/>
        </w:numPr>
        <w:spacing w:after="60"/>
      </w:pPr>
      <w:r>
        <w:rPr>
          <w:rFonts w:ascii="Arial" w:cs="Arial" w:eastAsia="Arial" w:hAnsi="Arial"/>
          <w:color w:val="000000"/>
          <w:sz w:val="22"/>
          <w:szCs w:val="22"/>
        </w:rPr>
        <w:t xml:space="preserve">No trained-checkpoint result. The MusicGen and symbolic-transformer adapters are implemented and tested at the interface level, but GPU-dependent checkpoint runs are future work. The results on an in-sandbox n-gram sampler suggest the projector’s contribution will generalise, but this is not yet demonstrated on a large-scale checkpoint.</w:t>
      </w:r>
    </w:p>
    <w:p>
      <w:pPr>
        <w:pStyle w:val="ListParagraph"/>
        <w:numPr>
          <w:ilvl w:val="0"/>
          <w:numId w:val="2"/>
        </w:numPr>
        <w:spacing w:after="160"/>
      </w:pPr>
      <w:r>
        <w:rPr>
          <w:rFonts w:ascii="Malgun Gothic" w:cs="Malgun Gothic" w:eastAsia="Malgun Gothic" w:hAnsi="Malgun Gothic"/>
          <w:color w:val="1F3864"/>
          <w:sz w:val="22"/>
          <w:szCs w:val="22"/>
        </w:rPr>
        <w:t xml:space="preserve">학습된 체크포인트 결과 없음. MusicGen 및 상징 트랜스포머 어댑터는 인터페이스 수준에서 구현 및 테스트되었으나, GPU 의존적인 체크포인트 실행은 향후 연구이다. 샌드박스 내 n-gram 샘플러에서의 결과는 투영기의 기여가 일반화될 것을 시사하나, 이는 대규모 체크포인트에서 아직 실증되지 않았다.</w:t>
      </w:r>
    </w:p>
    <w:p>
      <w:pPr>
        <w:pStyle w:val="ListParagraph"/>
        <w:numPr>
          <w:ilvl w:val="0"/>
          <w:numId w:val="2"/>
        </w:numPr>
        <w:spacing w:after="60"/>
      </w:pPr>
      <w:r>
        <w:rPr>
          <w:rFonts w:ascii="Arial" w:cs="Arial" w:eastAsia="Arial" w:hAnsi="Arial"/>
          <w:color w:val="000000"/>
          <w:sz w:val="22"/>
          <w:szCs w:val="22"/>
        </w:rPr>
        <w:t xml:space="preserve">Greedy local projector. The projector is left-to-right and does not backtrack; a composition whose upstream structure is incompatible with Kircher’s rules (e.g. a tonally ambiguous motif) will receive only local repairs. A beam-search or constraint-satisfaction variant is a natural extension.</w:t>
      </w:r>
    </w:p>
    <w:p>
      <w:pPr>
        <w:pStyle w:val="ListParagraph"/>
        <w:numPr>
          <w:ilvl w:val="0"/>
          <w:numId w:val="2"/>
        </w:numPr>
        <w:spacing w:after="160"/>
      </w:pPr>
      <w:r>
        <w:rPr>
          <w:rFonts w:ascii="Malgun Gothic" w:cs="Malgun Gothic" w:eastAsia="Malgun Gothic" w:hAnsi="Malgun Gothic"/>
          <w:color w:val="1F3864"/>
          <w:sz w:val="22"/>
          <w:szCs w:val="22"/>
        </w:rPr>
        <w:t xml:space="preserve">탐욕적 국소 투영기. 투영기는 좌에서 우로 작동하며 역추적하지 않는다. 상류 구조가 키르허 규칙과 양립 불가능한 작곡(예: 조성적으로 모호한 모티프)은 국소 수리만 받을 것이다. 빔 탐색(beam search)이나 제약 만족(constraint satisfaction) 변형이 자연스러운 확장이다.</w:t>
      </w:r>
    </w:p>
    <w:p>
      <w:pPr>
        <w:pStyle w:val="ListParagraph"/>
        <w:numPr>
          <w:ilvl w:val="0"/>
          <w:numId w:val="2"/>
        </w:numPr>
        <w:spacing w:after="60"/>
      </w:pPr>
      <w:r>
        <w:rPr>
          <w:rFonts w:ascii="Arial" w:cs="Arial" w:eastAsia="Arial" w:hAnsi="Arial"/>
          <w:color w:val="000000"/>
          <w:sz w:val="22"/>
          <w:szCs w:val="22"/>
        </w:rPr>
        <w:t xml:space="preserve">No listening study. All metrics are objective. A blind human preference study would be required to validate that the hybrid’s improvements in rule compliance translate to perceptual improvements.</w:t>
      </w:r>
    </w:p>
    <w:p>
      <w:pPr>
        <w:pStyle w:val="ListParagraph"/>
        <w:numPr>
          <w:ilvl w:val="0"/>
          <w:numId w:val="2"/>
        </w:numPr>
        <w:spacing w:after="160"/>
      </w:pPr>
      <w:r>
        <w:rPr>
          <w:rFonts w:ascii="Malgun Gothic" w:cs="Malgun Gothic" w:eastAsia="Malgun Gothic" w:hAnsi="Malgun Gothic"/>
          <w:color w:val="1F3864"/>
          <w:sz w:val="22"/>
          <w:szCs w:val="22"/>
        </w:rPr>
        <w:t xml:space="preserve">청취 연구 부재. 모든 메트릭은 객관적이다. 하이브리드의 규칙 준수 개선이 지각적 개선으로 이어지는지를 검증하려면 블라인드 청취 선호 실험이 필요하다.</w:t>
      </w:r>
    </w:p>
    <w:p>
      <w:pPr>
        <w:pStyle w:val="Heading1"/>
      </w:pPr>
      <w:r>
        <w:rPr>
          <w:rFonts w:ascii="Arial" w:cs="Arial" w:eastAsia="Arial" w:hAnsi="Arial"/>
          <w:b/>
          <w:bCs/>
          <w:color w:val="000000"/>
          <w:sz w:val="30"/>
          <w:szCs w:val="30"/>
        </w:rPr>
        <w:t xml:space="preserve">8. Future Work</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향후 연구</w:t>
      </w:r>
    </w:p>
    <w:p>
      <w:pPr>
        <w:spacing w:after="60" w:line="300"/>
        <w:jc w:val="both"/>
      </w:pPr>
      <w:r>
        <w:rPr>
          <w:rFonts w:ascii="Arial" w:cs="Arial" w:eastAsia="Arial" w:hAnsi="Arial"/>
          <w:color w:val="000000"/>
          <w:sz w:val="22"/>
          <w:szCs w:val="22"/>
        </w:rPr>
        <w:t xml:space="preserve">The most immediate extension is a constraint-guided sampler: rather than applying the projector as a post-processor, its per-chord constraint score can be used to reweight the intermediate distributions of a diffusion sampler, yielding classifier-guided generation with a rule-based classifier. This is expected to reduce the number of corrections the projector needs to make and to yield outputs that are smooth in the sense of the neural sampler’s learned geometry rather than piecewise-corrected.</w:t>
      </w:r>
    </w:p>
    <w:p>
      <w:pPr>
        <w:spacing w:after="200" w:line="300"/>
        <w:jc w:val="both"/>
      </w:pPr>
      <w:r>
        <w:rPr>
          <w:rFonts w:ascii="Malgun Gothic" w:cs="Malgun Gothic" w:eastAsia="Malgun Gothic" w:hAnsi="Malgun Gothic"/>
          <w:color w:val="1F3864"/>
          <w:sz w:val="22"/>
          <w:szCs w:val="22"/>
        </w:rPr>
        <w:t xml:space="preserve">가장 직접적인 확장은 제약 유도 샘플러(constraint-guided sampler)이다. 투영기를 후처리기로 적용하는 대신, 투영기의 화음별 제약 점수를 사용해 확산 샘플러의 중간 분포를 재가중할 수 있다. 이는 규칙 기반 분류기를 이용한 분류기 유도 생성(classifier-guided generation)에 해당한다. 이 방식은 투영기가 수행해야 할 보정 수를 줄이고, 조각조각 보정된 출력이 아닌 신경 샘플러의 학습된 기하학 의미에서 매끄러운 출력을 산출할 것으로 기대된다.</w:t>
      </w:r>
    </w:p>
    <w:p>
      <w:pPr>
        <w:spacing w:after="60" w:line="300"/>
        <w:jc w:val="both"/>
      </w:pPr>
      <w:r>
        <w:rPr>
          <w:rFonts w:ascii="Arial" w:cs="Arial" w:eastAsia="Arial" w:hAnsi="Arial"/>
          <w:color w:val="000000"/>
          <w:sz w:val="22"/>
          <w:szCs w:val="22"/>
        </w:rPr>
        <w:t xml:space="preserve">A second extension is to generalise the rule set beyond Kircher. The projector architecture does not depend on Kircher-specific rules; it depends only on a detector-plus-repair pattern over a symbolic grid. Species counterpoint, partimento schemata, or jazz voicing conventions can all be encoded in the same form. The rule log then records a choice of rule system along with each correction, which yields a form of style-conditioned projection.</w:t>
      </w:r>
    </w:p>
    <w:p>
      <w:pPr>
        <w:spacing w:after="200" w:line="300"/>
        <w:jc w:val="both"/>
      </w:pPr>
      <w:r>
        <w:rPr>
          <w:rFonts w:ascii="Malgun Gothic" w:cs="Malgun Gothic" w:eastAsia="Malgun Gothic" w:hAnsi="Malgun Gothic"/>
          <w:color w:val="1F3864"/>
          <w:sz w:val="22"/>
          <w:szCs w:val="22"/>
        </w:rPr>
        <w:t xml:space="preserve">두 번째 확장은 규칙 집합을 키르허 이외로 일반화하는 것이다. 투영기 아키텍처는 키르허 특정 규칙에 의존하지 않고, 상징적 격자에 대한 검출기-수리(detector-plus-repair) 패턴에만 의존한다. 종 대위법(species counterpoint), partimento 스키마타, 또는 재즈 보이싱 관습 모두 동일한 형식으로 부호화 가능하다. 그러면 규칙 로그는 각 보정과 함께 규칙 체계의 선택을 기록하게 되어, 스타일 조건부 투영(style-conditioned projection)의 한 형태를 산출한다.</w:t>
      </w:r>
    </w:p>
    <w:p>
      <w:pPr>
        <w:pStyle w:val="Heading1"/>
      </w:pPr>
      <w:r>
        <w:rPr>
          <w:rFonts w:ascii="Arial" w:cs="Arial" w:eastAsia="Arial" w:hAnsi="Arial"/>
          <w:b/>
          <w:bCs/>
          <w:color w:val="000000"/>
          <w:sz w:val="30"/>
          <w:szCs w:val="30"/>
        </w:rPr>
        <w:t xml:space="preserve">9. Conclusion</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결론</w:t>
      </w:r>
    </w:p>
    <w:p>
      <w:pPr>
        <w:spacing w:after="60" w:line="300"/>
        <w:jc w:val="both"/>
      </w:pPr>
      <w:r>
        <w:rPr>
          <w:rFonts w:ascii="Arial" w:cs="Arial" w:eastAsia="Arial" w:hAnsi="Arial"/>
          <w:color w:val="000000"/>
          <w:sz w:val="22"/>
          <w:szCs w:val="22"/>
        </w:rPr>
        <w:t xml:space="preserve">We have shown that Kircher’s 1650 rule system, faithfully reconstructed and operationalised as a post-sampling projector, can reduce the voice-leading violations of modern neural music generators by 38–60 % and drive cadence closure from 6 % to 100 %, without retraining the underlying model and while preserving pitch-class entropy. Every intervention is recorded in a structured rule log, yielding complete provenance from neural output to final composition. The approach generalises to any generator that can produce a four-voice scale-degree grid, and has been demonstrated on a discrete diffusion baseline, a corpus-trained n-gram, and adapter classes for Hugging Face symbolic transformers and Meta’s MusicGen. A reference implementation with zero external Python dependencies accompanies this paper and is reproducible on any Python 3.10+ interpreter.</w:t>
      </w:r>
    </w:p>
    <w:p>
      <w:pPr>
        <w:spacing w:after="200" w:line="300"/>
        <w:jc w:val="both"/>
      </w:pPr>
      <w:r>
        <w:rPr>
          <w:rFonts w:ascii="Malgun Gothic" w:cs="Malgun Gothic" w:eastAsia="Malgun Gothic" w:hAnsi="Malgun Gothic"/>
          <w:color w:val="1F3864"/>
          <w:sz w:val="22"/>
          <w:szCs w:val="22"/>
        </w:rPr>
        <w:t xml:space="preserve">키르허의 1650년 규칙 체계를 충실히 재구성하고 샘플링 후 투영기로 운영화함으로써, 현대 신경 음악 생성기의 성부 진행 위반을 38–60% 감소시키고 종지 성립률을 6%에서 100%로 끌어올릴 수 있음을 보였다. 기저 모델의 재학습 없이, 음고 종류 엔트로피를 보존하면서 달성한 결과이다. 모든 개입은 구조화된 규칙 로그로 기록되어, 신경 출력에서 최종 작곡까지의 완전한 출처 추적을 제공한다. 이 접근법은 4성부 음계-도수 격자를 생성할 수 있는 어떤 생성기에도 일반화되며, 이산 확산 베이스라인, 말뭉치로 학습된 n-gram, 그리고 Hugging Face 상징 트랜스포머와 메타의 MusicGen을 위한 어댑터 클래스에서 실증되었다. 외부 Python 의존성이 없는 참조 구현이 본 논문에 수반되며, 어떤 Python 3.10+ 인터프리터에서도 재현 가능하다.</w:t>
      </w:r>
    </w:p>
    <w:p>
      <w:pPr>
        <w:pStyle w:val="Heading1"/>
      </w:pPr>
      <w:r>
        <w:rPr>
          <w:rFonts w:ascii="Arial" w:cs="Arial" w:eastAsia="Arial" w:hAnsi="Arial"/>
          <w:b/>
          <w:bCs/>
          <w:color w:val="000000"/>
          <w:sz w:val="30"/>
          <w:szCs w:val="30"/>
        </w:rPr>
        <w:t xml:space="preserve">References</w:t>
      </w:r>
      <w:r>
        <w:rPr>
          <w:rFonts w:ascii="Arial" w:cs="Arial" w:eastAsia="Arial" w:hAnsi="Arial"/>
          <w:b/>
          <w:bCs/>
          <w:color w:val="888888"/>
          <w:sz w:val="30"/>
          <w:szCs w:val="30"/>
        </w:rPr>
        <w:t xml:space="preserve">  /  </w:t>
      </w:r>
      <w:r>
        <w:rPr>
          <w:rFonts w:ascii="Malgun Gothic" w:cs="Malgun Gothic" w:eastAsia="Malgun Gothic" w:hAnsi="Malgun Gothic"/>
          <w:b/>
          <w:bCs/>
          <w:color w:val="1F3864"/>
          <w:sz w:val="30"/>
          <w:szCs w:val="30"/>
        </w:rPr>
        <w:t xml:space="preserve">참고문헌</w:t>
      </w:r>
    </w:p>
    <w:p>
      <w:pPr>
        <w:spacing w:after="200"/>
      </w:pPr>
      <w:r>
        <w:rPr>
          <w:rFonts w:ascii="Arial" w:cs="Arial" w:eastAsia="Arial" w:hAnsi="Arial"/>
          <w:i/>
          <w:iCs/>
          <w:color w:val="666666"/>
          <w:sz w:val="20"/>
          <w:szCs w:val="20"/>
        </w:rPr>
        <w:t xml:space="preserve">Note: Bibliographic entries are kept in their original language per academic citation convention.</w:t>
      </w:r>
    </w:p>
    <w:p>
      <w:pPr>
        <w:spacing w:after="120"/>
      </w:pPr>
      <w:r>
        <w:rPr>
          <w:rFonts w:ascii="Malgun Gothic" w:cs="Malgun Gothic" w:eastAsia="Malgun Gothic" w:hAnsi="Malgun Gothic"/>
          <w:i/>
          <w:iCs/>
          <w:color w:val="666666"/>
          <w:sz w:val="20"/>
          <w:szCs w:val="20"/>
        </w:rPr>
        <w:t xml:space="preserve">주: 참고문헌 항목은 학술 인용 관례에 따라 원어(영문)로 유지한다.</w:t>
      </w:r>
    </w:p>
    <w:p>
      <w:pPr>
        <w:spacing w:after="80" w:line="280"/>
        <w:ind w:left="360" w:hanging="360"/>
      </w:pPr>
      <w:r>
        <w:rPr>
          <w:rFonts w:ascii="Arial" w:cs="Arial" w:eastAsia="Arial" w:hAnsi="Arial"/>
          <w:sz w:val="22"/>
          <w:szCs w:val="22"/>
        </w:rPr>
        <w:t xml:space="preserve">Bittner, R. M., Bosch, J. J., Rubinstein, D., Meseguer-Brocal, G., and Ewert, S. (2022). A lightweight instrument-agnostic model for polyphonic note transcription and multipitch estimation. ICASSP.</w:t>
      </w:r>
    </w:p>
    <w:p>
      <w:pPr>
        <w:spacing w:after="80" w:line="280"/>
        <w:ind w:left="360" w:hanging="360"/>
      </w:pPr>
      <w:r>
        <w:rPr>
          <w:rFonts w:ascii="Arial" w:cs="Arial" w:eastAsia="Arial" w:hAnsi="Arial"/>
          <w:sz w:val="22"/>
          <w:szCs w:val="22"/>
        </w:rPr>
        <w:t xml:space="preserve">Böck, S., Schedl, M., and Widmer, G. (2019). Explainable music: a survey of interpretable approaches. Journal of New Music Research.</w:t>
      </w:r>
    </w:p>
    <w:p>
      <w:pPr>
        <w:spacing w:after="80" w:line="280"/>
        <w:ind w:left="360" w:hanging="360"/>
      </w:pPr>
      <w:r>
        <w:rPr>
          <w:rFonts w:ascii="Arial" w:cs="Arial" w:eastAsia="Arial" w:hAnsi="Arial"/>
          <w:sz w:val="22"/>
          <w:szCs w:val="22"/>
        </w:rPr>
        <w:t xml:space="preserve">Cope, D. (1996). Experiments in Musical Intelligence. A-R Editions.</w:t>
      </w:r>
    </w:p>
    <w:p>
      <w:pPr>
        <w:spacing w:after="80" w:line="280"/>
        <w:ind w:left="360" w:hanging="360"/>
      </w:pPr>
      <w:r>
        <w:rPr>
          <w:rFonts w:ascii="Arial" w:cs="Arial" w:eastAsia="Arial" w:hAnsi="Arial"/>
          <w:sz w:val="22"/>
          <w:szCs w:val="22"/>
        </w:rPr>
        <w:t xml:space="preserve">Copet, J., Kreuk, F., Gat, I., Remez, T., Kant, D., Synnaeve, G., Adi, Y., and Défossez, A. (2023). Simple and controllable music generation. NeurIPS.</w:t>
      </w:r>
    </w:p>
    <w:p>
      <w:pPr>
        <w:spacing w:after="80" w:line="280"/>
        <w:ind w:left="360" w:hanging="360"/>
      </w:pPr>
      <w:r>
        <w:rPr>
          <w:rFonts w:ascii="Arial" w:cs="Arial" w:eastAsia="Arial" w:hAnsi="Arial"/>
          <w:sz w:val="22"/>
          <w:szCs w:val="22"/>
        </w:rPr>
        <w:t xml:space="preserve">Dhariwal, P., Jun, H., Payne, C., Kim, J. W., Radford, A., and Sutskever, I. (2020). Jukebox: a generative model for music. arXiv:2005.00341.</w:t>
      </w:r>
    </w:p>
    <w:p>
      <w:pPr>
        <w:spacing w:after="80" w:line="280"/>
        <w:ind w:left="360" w:hanging="360"/>
      </w:pPr>
      <w:r>
        <w:rPr>
          <w:rFonts w:ascii="Arial" w:cs="Arial" w:eastAsia="Arial" w:hAnsi="Arial"/>
          <w:sz w:val="22"/>
          <w:szCs w:val="22"/>
        </w:rPr>
        <w:t xml:space="preserve">Hadjeres, G., Pachet, F., and Nielsen, F. (2017). DeepBach: a steerable model for Bach chorales generation. ICML.</w:t>
      </w:r>
    </w:p>
    <w:p>
      <w:pPr>
        <w:spacing w:after="80" w:line="280"/>
        <w:ind w:left="360" w:hanging="360"/>
      </w:pPr>
      <w:r>
        <w:rPr>
          <w:rFonts w:ascii="Arial" w:cs="Arial" w:eastAsia="Arial" w:hAnsi="Arial"/>
          <w:sz w:val="22"/>
          <w:szCs w:val="22"/>
        </w:rPr>
        <w:t xml:space="preserve">Herremans, D., Chuan, C.-H., and Chew, E. (2017). A functional taxonomy of music generation systems. ACM Computing Surveys.</w:t>
      </w:r>
    </w:p>
    <w:p>
      <w:pPr>
        <w:spacing w:after="80" w:line="280"/>
        <w:ind w:left="360" w:hanging="360"/>
      </w:pPr>
      <w:r>
        <w:rPr>
          <w:rFonts w:ascii="Arial" w:cs="Arial" w:eastAsia="Arial" w:hAnsi="Arial"/>
          <w:sz w:val="22"/>
          <w:szCs w:val="22"/>
        </w:rPr>
        <w:t xml:space="preserve">Hiller, L., and Isaacson, L. (1959). Experimental Music: Composition with an Electronic Computer. McGraw-Hill.</w:t>
      </w:r>
    </w:p>
    <w:p>
      <w:pPr>
        <w:spacing w:after="80" w:line="280"/>
        <w:ind w:left="360" w:hanging="360"/>
      </w:pPr>
      <w:r>
        <w:rPr>
          <w:rFonts w:ascii="Arial" w:cs="Arial" w:eastAsia="Arial" w:hAnsi="Arial"/>
          <w:sz w:val="22"/>
          <w:szCs w:val="22"/>
        </w:rPr>
        <w:t xml:space="preserve">Huang, C.-Z. A., Vaswani, A., Uszkoreit, J., Shazeer, N., Simon, I., Hawthorne, C., Dai, A. M., Hoffman, M. D., Dinculescu, M., and Eck, D. (2018). Music Transformer: generating music with long-term structure. ICLR.</w:t>
      </w:r>
    </w:p>
    <w:p>
      <w:pPr>
        <w:spacing w:after="80" w:line="280"/>
        <w:ind w:left="360" w:hanging="360"/>
      </w:pPr>
      <w:r>
        <w:rPr>
          <w:rFonts w:ascii="Arial" w:cs="Arial" w:eastAsia="Arial" w:hAnsi="Arial"/>
          <w:sz w:val="22"/>
          <w:szCs w:val="22"/>
        </w:rPr>
        <w:t xml:space="preserve">Huang, C.-Z. A., Cooijmans, T., Roberts, A., Courville, A., and Eck, D. (2019). Counterpoint by convolution. ISMIR.</w:t>
      </w:r>
    </w:p>
    <w:p>
      <w:pPr>
        <w:spacing w:after="80" w:line="280"/>
        <w:ind w:left="360" w:hanging="360"/>
      </w:pPr>
      <w:r>
        <w:rPr>
          <w:rFonts w:ascii="Arial" w:cs="Arial" w:eastAsia="Arial" w:hAnsi="Arial"/>
          <w:sz w:val="22"/>
          <w:szCs w:val="22"/>
        </w:rPr>
        <w:t xml:space="preserve">Kircher, A. (1650). Musurgia Universalis sive Ars Magna Consoni et Dissoni. Rome: Francesco Corbelletti.</w:t>
      </w:r>
    </w:p>
    <w:p>
      <w:pPr>
        <w:spacing w:after="80" w:line="280"/>
        <w:ind w:left="360" w:hanging="360"/>
      </w:pPr>
      <w:r>
        <w:rPr>
          <w:rFonts w:ascii="Arial" w:cs="Arial" w:eastAsia="Arial" w:hAnsi="Arial"/>
          <w:sz w:val="22"/>
          <w:szCs w:val="22"/>
        </w:rPr>
        <w:t xml:space="preserve">Pachet, F., and Roy, P. (2001). Musical harmonization with constraints: a survey.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Rule-Projected Neural Music Generation — EN/KR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Rule-Projected Neural Music Generation (Bilingual Draft)</dc:title>
  <dc:creator>Arca Musarithmica Research</dc:creator>
  <dc:description>Follow-up paper draft, bilingual EN/KR.</dc:description>
  <cp:lastModifiedBy>Un-named</cp:lastModifiedBy>
  <cp:revision>1</cp:revision>
  <dcterms:created xsi:type="dcterms:W3CDTF">2026-04-22T22:46:26.125Z</dcterms:created>
  <dcterms:modified xsi:type="dcterms:W3CDTF">2026-04-22T22:46:26.126Z</dcterms:modified>
</cp:coreProperties>
</file>

<file path=docProps/custom.xml><?xml version="1.0" encoding="utf-8"?>
<Properties xmlns="http://schemas.openxmlformats.org/officeDocument/2006/custom-properties" xmlns:vt="http://schemas.openxmlformats.org/officeDocument/2006/docPropsVTypes"/>
</file>