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37F2D" w14:textId="77777777" w:rsidR="00D76C09" w:rsidRDefault="00E775F9">
      <w:pPr>
        <w:pStyle w:val="a4"/>
      </w:pPr>
      <w:r>
        <w:t>Teaching Sonata Form Through Synchronized Multi-Representational Visualization: Design, Implementation, and Evaluation of an Open-Source Web Tool Using Mozart’s K. 545</w:t>
      </w:r>
    </w:p>
    <w:p w14:paraId="4C637F2E" w14:textId="77777777" w:rsidR="00D76C09" w:rsidRDefault="00E775F9">
      <w:pPr>
        <w:pStyle w:val="a6"/>
      </w:pPr>
      <w:r>
        <w:t>2026-05-08</w:t>
      </w:r>
    </w:p>
    <w:p w14:paraId="4C637F2F" w14:textId="77777777" w:rsidR="00D76C09" w:rsidRDefault="00E775F9">
      <w:pPr>
        <w:pStyle w:val="1"/>
      </w:pPr>
      <w:bookmarkStart w:id="0" w:name="abstract"/>
      <w:r>
        <w:t>Abstract</w:t>
      </w:r>
    </w:p>
    <w:p w14:paraId="4C637F30" w14:textId="77777777" w:rsidR="00D76C09" w:rsidRDefault="00E775F9">
      <w:pPr>
        <w:pStyle w:val="FirstParagraph"/>
      </w:pPr>
      <w:r>
        <w:t xml:space="preserve">This paper presents the design, implementation, and evaluation of a web-based learning tool that synchronizes notated score, audio, and formal analysis along a single timeline, allowing learners to experience the hierarchical structure of sonata form simultaneously through auditory, visual, and cognitive channels. The first movement of Mozart’s </w:t>
      </w:r>
      <w:r>
        <w:rPr>
          <w:i/>
          <w:iCs/>
        </w:rPr>
        <w:t>Piano Sonata in C major</w:t>
      </w:r>
      <w:r>
        <w:t xml:space="preserve">, K. 545 — a standard pedagogical work — is used as the case piece. Its 73-measure compactness and textbook-clear formal landmarks coexist with a celebrated </w:t>
      </w:r>
      <w:r>
        <w:rPr>
          <w:i/>
          <w:iCs/>
        </w:rPr>
        <w:t>deformation</w:t>
      </w:r>
      <w:r>
        <w:t xml:space="preserve">: the recapitulation begins in the subdominant (F major) rather than the tonic. This rare combination of normative and deformational features in a single short piece makes K. 545 unusually well-suited for teaching both the </w:t>
      </w:r>
      <w:r>
        <w:rPr>
          <w:i/>
          <w:iCs/>
        </w:rPr>
        <w:t>norms</w:t>
      </w:r>
      <w:r>
        <w:t xml:space="preserve"> and the </w:t>
      </w:r>
      <w:r>
        <w:rPr>
          <w:i/>
          <w:iCs/>
        </w:rPr>
        <w:t>deviations</w:t>
      </w:r>
      <w:r>
        <w:t xml:space="preserve"> of sonata-form practice.</w:t>
      </w:r>
    </w:p>
    <w:p w14:paraId="4C637F31" w14:textId="77777777" w:rsidR="00D76C09" w:rsidRDefault="00E775F9">
      <w:pPr>
        <w:pStyle w:val="a0"/>
      </w:pPr>
      <w:r>
        <w:t xml:space="preserve">The system (1) renders MusicXML through OpenSheetMusicDisplay, (2) maps audio time to measure number through a discrete lookup table on each </w:t>
      </w:r>
      <w:r>
        <w:rPr>
          <w:rStyle w:val="VerbatimChar"/>
        </w:rPr>
        <w:t>timeupdate</w:t>
      </w:r>
      <w:r>
        <w:t xml:space="preserve"> event, (3) overlays section and theme labels in a two-level color hierarchy directly onto the score, and (4) supports section jumping, looped listening, playback-speed control, and keyboard shortcuts. We further contribute an </w:t>
      </w:r>
      <w:r>
        <w:rPr>
          <w:b/>
          <w:bCs/>
        </w:rPr>
        <w:t>exposition-repeat folding map</w:t>
      </w:r>
      <w:r>
        <w:t xml:space="preserve">, a piecewise non-monotonic time function that preserves analytical monotonicity under performer-elected exposition repeats — </w:t>
      </w:r>
      <w:r>
        <w:lastRenderedPageBreak/>
        <w:t>a practical edge case in score-audio alignment that, to our knowledge, no prior open music-visualization system addresse</w:t>
      </w:r>
      <w:r>
        <w:t>s explicitly. A WebAudio metronome demo mode allows the formal visualization to function even without an audio file, addressing the copyright-sensitivity of classroom use.</w:t>
      </w:r>
    </w:p>
    <w:p w14:paraId="4C637F32" w14:textId="77777777" w:rsidR="00D76C09" w:rsidRDefault="00E775F9">
      <w:pPr>
        <w:pStyle w:val="a0"/>
      </w:pPr>
      <w:r>
        <w:t xml:space="preserve">This paper focuses on the system’s design, implementation, the exposition-repeat folding technique, and the pedagogical significance of multi-representational visualization for teaching </w:t>
      </w:r>
      <w:r>
        <w:rPr>
          <w:i/>
          <w:iCs/>
        </w:rPr>
        <w:t>norms and deformations</w:t>
      </w:r>
      <w:r>
        <w:t xml:space="preserve"> together — most prominently K. 545’s atypical subdominant recapitulation. The work extends the line of web-interactive music-annotation systems represented by Dezrann (Giraud et al. 2025) and the sonata-form structure-learning study of Allegraud et al. (2019), redirecting that line from MIR-corpus classification toward learner-facing pedagogy on a single canonical work. The released JSON schema is </w:t>
      </w:r>
      <w:r>
        <w:rPr>
          <w:i/>
          <w:iCs/>
        </w:rPr>
        <w:t>intentionally interoperable</w:t>
      </w:r>
      <w:r>
        <w:t xml:space="preserve"> with the Algomus annotation conventions established in Alleg</w:t>
      </w:r>
      <w:r>
        <w:t>raud et al. (2019), so that classifier output and human-curated analyses share a common ingestion path into the tool. The system is released as MIT-licensed open source and the analysis schema is licensed CC BY 4.0. Empirical validation of learning effects is deferred to a planned randomized controlled trial.</w:t>
      </w:r>
    </w:p>
    <w:p w14:paraId="4C637F33" w14:textId="77777777" w:rsidR="00D76C09" w:rsidRDefault="00E775F9">
      <w:pPr>
        <w:pStyle w:val="a0"/>
      </w:pPr>
      <w:r>
        <w:rPr>
          <w:b/>
          <w:bCs/>
        </w:rPr>
        <w:t>Keywords:</w:t>
      </w:r>
      <w:r>
        <w:t xml:space="preserve"> sonata form, score-audio synchronization, music notation visualization, MusicXML, OpenSheetMusicDisplay, color encoding, formal analysis schema, music education, open-source tool, Mozart K. 545</w:t>
      </w:r>
    </w:p>
    <w:p w14:paraId="4C637F34" w14:textId="77777777" w:rsidR="00D76C09" w:rsidRDefault="00E775F9">
      <w:pPr>
        <w:pStyle w:val="1"/>
      </w:pPr>
      <w:bookmarkStart w:id="1" w:name="introduction"/>
      <w:bookmarkEnd w:id="0"/>
      <w:r>
        <w:t>1. Introduction</w:t>
      </w:r>
    </w:p>
    <w:p w14:paraId="4C637F35" w14:textId="77777777" w:rsidR="00D76C09" w:rsidRDefault="00E775F9">
      <w:pPr>
        <w:pStyle w:val="2"/>
      </w:pPr>
      <w:bookmarkStart w:id="2" w:name="motivation"/>
      <w:r>
        <w:t>1.1 Motivation</w:t>
      </w:r>
    </w:p>
    <w:p w14:paraId="4C637F36" w14:textId="77777777" w:rsidR="00D76C09" w:rsidRDefault="00E775F9">
      <w:pPr>
        <w:pStyle w:val="FirstParagraph"/>
      </w:pPr>
      <w:r>
        <w:t>Sonata form is the principal organizational principle of Western instrumental music from the late eighteenth century onwards and remains a central topic in music-theory and music-</w:t>
      </w:r>
      <w:r>
        <w:lastRenderedPageBreak/>
        <w:t>history curricula at both secondary and tertiary levels (Caplin, 2009; Hepokoski &amp; Darcy, 2006). Despite this curricular centrality, learners — including music-conservatory entrants — routinely report difficulty perceiving formal structure during listening (Cook, 1990; Margulis, 2014). This difficulty arises from at least three representational gaps:</w:t>
      </w:r>
    </w:p>
    <w:p w14:paraId="4C637F37" w14:textId="77777777" w:rsidR="00D76C09" w:rsidRDefault="00E775F9">
      <w:pPr>
        <w:pStyle w:val="Compact"/>
        <w:numPr>
          <w:ilvl w:val="0"/>
          <w:numId w:val="2"/>
        </w:numPr>
      </w:pPr>
      <w:r>
        <w:rPr>
          <w:b/>
          <w:bCs/>
        </w:rPr>
        <w:t>The temporal–spatial gap.</w:t>
      </w:r>
      <w:r>
        <w:t xml:space="preserve"> Music unfolds in time, but notation is fixed in space. The learner must mentally bind the two.</w:t>
      </w:r>
    </w:p>
    <w:p w14:paraId="4C637F38" w14:textId="77777777" w:rsidR="00D76C09" w:rsidRDefault="00E775F9">
      <w:pPr>
        <w:pStyle w:val="Compact"/>
        <w:numPr>
          <w:ilvl w:val="0"/>
          <w:numId w:val="2"/>
        </w:numPr>
      </w:pPr>
      <w:r>
        <w:rPr>
          <w:b/>
          <w:bCs/>
        </w:rPr>
        <w:t>Absence of “you-are-here” cues.</w:t>
      </w:r>
      <w:r>
        <w:t xml:space="preserve"> Listeners typically receive no visual indication of their current position within the formal scheme.</w:t>
      </w:r>
    </w:p>
    <w:p w14:paraId="4C637F39" w14:textId="77777777" w:rsidR="00D76C09" w:rsidRDefault="00E775F9">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4C637F3A" w14:textId="77777777" w:rsidR="00D76C09" w:rsidRDefault="00E775F9">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4C637F3B" w14:textId="77777777" w:rsidR="00D76C09" w:rsidRDefault="00E775F9">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4C637F3C" w14:textId="77777777" w:rsidR="00D76C09" w:rsidRDefault="00E775F9">
      <w:pPr>
        <w:pStyle w:val="2"/>
      </w:pPr>
      <w:bookmarkStart w:id="3" w:name="research-questions"/>
      <w:bookmarkEnd w:id="2"/>
      <w:r>
        <w:lastRenderedPageBreak/>
        <w:t>1.2 Research Questions</w:t>
      </w:r>
    </w:p>
    <w:p w14:paraId="4C637F3D" w14:textId="77777777" w:rsidR="00D76C09" w:rsidRDefault="00E775F9">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4C637F3E" w14:textId="77777777" w:rsidR="00D76C09" w:rsidRDefault="00E775F9">
      <w:pPr>
        <w:pStyle w:val="Compact"/>
        <w:numPr>
          <w:ilvl w:val="0"/>
          <w:numId w:val="3"/>
        </w:numPr>
      </w:pPr>
      <w:r>
        <w:rPr>
          <w:b/>
          <w:bCs/>
        </w:rPr>
        <w:t>RQ2.</w:t>
      </w:r>
      <w:r>
        <w:t xml:space="preserve"> What pedagogical affordances does the first movement of Mozart’s K. 545 offer as a case piece — particularly its subdominant-recapitulation deformation?</w:t>
      </w:r>
    </w:p>
    <w:p w14:paraId="4C637F3F" w14:textId="77777777" w:rsidR="00D76C09" w:rsidRDefault="00E775F9">
      <w:pPr>
        <w:pStyle w:val="Compact"/>
        <w:numPr>
          <w:ilvl w:val="0"/>
          <w:numId w:val="3"/>
        </w:numPr>
      </w:pPr>
      <w:r>
        <w:rPr>
          <w:b/>
          <w:bCs/>
        </w:rPr>
        <w:t>RQ3.</w:t>
      </w:r>
      <w:r>
        <w:t xml:space="preserve"> How does the implemented system perform with respect to (a) formal-identification accuracy and (b) system usability?</w:t>
      </w:r>
    </w:p>
    <w:p w14:paraId="4C637F40" w14:textId="77777777" w:rsidR="00D76C09" w:rsidRDefault="00E775F9">
      <w:pPr>
        <w:pStyle w:val="2"/>
      </w:pPr>
      <w:bookmarkStart w:id="4" w:name="contributions"/>
      <w:bookmarkEnd w:id="3"/>
      <w:r>
        <w:t>1.3 Contributions</w:t>
      </w:r>
    </w:p>
    <w:p w14:paraId="4C637F41" w14:textId="77777777" w:rsidR="00D76C09" w:rsidRDefault="00E775F9">
      <w:pPr>
        <w:pStyle w:val="FirstParagraph"/>
      </w:pPr>
      <w:r>
        <w:t>This work contributes four artifacts to the TISMIR Tools-and-Datasets layer:</w:t>
      </w:r>
    </w:p>
    <w:p w14:paraId="4C637F42" w14:textId="77777777" w:rsidR="00D76C09" w:rsidRDefault="00E775F9">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4C637F43" w14:textId="77777777" w:rsidR="00D76C09" w:rsidRDefault="00E775F9">
      <w:pPr>
        <w:pStyle w:val="Compact"/>
        <w:numPr>
          <w:ilvl w:val="0"/>
          <w:numId w:val="4"/>
        </w:numPr>
      </w:pPr>
      <w:r>
        <w:rPr>
          <w:b/>
          <w:bCs/>
        </w:rPr>
        <w:t>An open analysis schema and dataset</w:t>
      </w:r>
      <w:r>
        <w:t xml:space="preserve"> (CC BY 4.0) —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4C637F44" w14:textId="77777777" w:rsidR="00D76C09" w:rsidRDefault="00E775F9">
      <w:pPr>
        <w:pStyle w:val="Compact"/>
        <w:numPr>
          <w:ilvl w:val="0"/>
          <w:numId w:val="4"/>
        </w:numPr>
      </w:pPr>
      <w:r>
        <w:rPr>
          <w:b/>
          <w:bCs/>
        </w:rPr>
        <w:t>An exposition-repeat folding map</w:t>
      </w:r>
      <w:r>
        <w:t xml:space="preserve"> —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4C637F45" w14:textId="77777777" w:rsidR="00D76C09" w:rsidRDefault="00E775F9">
      <w:pPr>
        <w:pStyle w:val="Compact"/>
        <w:numPr>
          <w:ilvl w:val="0"/>
          <w:numId w:val="4"/>
        </w:numPr>
      </w:pPr>
      <w:r>
        <w:rPr>
          <w:b/>
          <w:bCs/>
        </w:rPr>
        <w:lastRenderedPageBreak/>
        <w:t>A pedagogical scenario for the atypical-recapitulation case</w:t>
      </w:r>
      <w:r>
        <w:t xml:space="preserve"> — a 30-minute classroom walk-through (§5) demonstrating how the tool’s three coordinated representations surface K. 545’s subdominant recapitulation as a functional-logic deduction rather than a memorized exception.</w:t>
      </w:r>
    </w:p>
    <w:p w14:paraId="4C637F46" w14:textId="77777777" w:rsidR="00D76C09" w:rsidRDefault="00E775F9">
      <w:pPr>
        <w:pStyle w:val="FirstParagraph"/>
      </w:pPr>
      <w:r>
        <w:t>Empirical validation of learning effects is reserved for a planned randomized controlled trial; the present contribution is the open infrastructure layer on which such evaluation can be built.</w:t>
      </w:r>
    </w:p>
    <w:p w14:paraId="4C637F47" w14:textId="77777777" w:rsidR="00D76C09" w:rsidRDefault="00E775F9">
      <w:pPr>
        <w:pStyle w:val="1"/>
      </w:pPr>
      <w:bookmarkStart w:id="5" w:name="background"/>
      <w:bookmarkEnd w:id="1"/>
      <w:bookmarkEnd w:id="4"/>
      <w:r>
        <w:t>2. Background</w:t>
      </w:r>
    </w:p>
    <w:p w14:paraId="4C637F48" w14:textId="77777777" w:rsidR="00D76C09" w:rsidRDefault="00E775F9">
      <w:pPr>
        <w:pStyle w:val="2"/>
      </w:pPr>
      <w:bookmarkStart w:id="6" w:name="hierarchical-analysis-of-sonata-form"/>
      <w:r>
        <w:t>2.1 Hierarchical Analysis of Sonata Form</w:t>
      </w:r>
    </w:p>
    <w:p w14:paraId="4C637F49" w14:textId="77777777" w:rsidR="00D76C09" w:rsidRDefault="00E775F9">
      <w:pPr>
        <w:pStyle w:val="FirstParagraph"/>
      </w:pPr>
      <w:r>
        <w:t>We adopt a two-level hierarchy that combines the rotational perspective of Sonata Theory (Hepokoski &amp; Darcy, 2006) with the formal-function account of Caplin (1998).</w:t>
      </w:r>
    </w:p>
    <w:p w14:paraId="4C637F4A" w14:textId="77777777" w:rsidR="00D76C09" w:rsidRDefault="00E775F9">
      <w:pPr>
        <w:pStyle w:val="a0"/>
      </w:pPr>
      <w:r>
        <w:rPr>
          <w:b/>
          <w:bCs/>
        </w:rPr>
        <w:t>Large sections.</w:t>
      </w:r>
      <w:r>
        <w:t xml:space="preserve"> - Exposition — presents two thematic complexes in two key areas. - Development — recasts and modulates the exposition’s material. - Recapitulation — restates both thematic complexes in the tonic. - Coda — optional closing section (absent in K. 545 mvt. I).</w:t>
      </w:r>
    </w:p>
    <w:p w14:paraId="4C637F4B" w14:textId="77777777" w:rsidR="00D76C09" w:rsidRDefault="00E775F9">
      <w:pPr>
        <w:pStyle w:val="a0"/>
      </w:pPr>
      <w:r>
        <w:rPr>
          <w:b/>
          <w:bCs/>
        </w:rPr>
        <w:t>Theme zones.</w:t>
      </w:r>
      <w:r>
        <w:t xml:space="preserve"> </w:t>
      </w:r>
      <w:r>
        <w:t>- P (Primary theme zone) - T (Transition) - S (Secondary theme zone) - K (Closing theme / codetta)</w:t>
      </w:r>
    </w:p>
    <w:p w14:paraId="4C637F4C" w14:textId="77777777" w:rsidR="00D76C09" w:rsidRDefault="00E775F9">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4C637F4D" w14:textId="77777777" w:rsidR="00D76C09" w:rsidRDefault="00E775F9">
      <w:pPr>
        <w:pStyle w:val="2"/>
      </w:pPr>
      <w:bookmarkStart w:id="7" w:name="X18707b59c1ca39adfb55a5b81cf33a0ad6570c2"/>
      <w:bookmarkEnd w:id="6"/>
      <w:r>
        <w:lastRenderedPageBreak/>
        <w:t>2.2 Dual Coding and the Cognitive Theory of Multimedia Learning</w:t>
      </w:r>
    </w:p>
    <w:p w14:paraId="4C637F4E" w14:textId="77777777" w:rsidR="00D76C09" w:rsidRDefault="00E775F9">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D76C09" w:rsidRPr="003162A4" w14:paraId="4C637F51" w14:textId="77777777" w:rsidTr="003162A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C637F4F" w14:textId="77777777" w:rsidR="00D76C09" w:rsidRPr="003162A4" w:rsidRDefault="00E775F9" w:rsidP="003162A4">
            <w:pPr>
              <w:pStyle w:val="Compact"/>
              <w:spacing w:line="240" w:lineRule="auto"/>
              <w:rPr>
                <w:b/>
                <w:sz w:val="22"/>
              </w:rPr>
            </w:pPr>
            <w:r w:rsidRPr="003162A4">
              <w:rPr>
                <w:b/>
                <w:sz w:val="22"/>
              </w:rPr>
              <w:t>Mayer’s Principle</w:t>
            </w:r>
          </w:p>
        </w:tc>
        <w:tc>
          <w:tcPr>
            <w:tcW w:w="0" w:type="auto"/>
            <w:tcBorders>
              <w:bottom w:val="single" w:sz="2" w:space="0" w:color="auto"/>
            </w:tcBorders>
            <w:shd w:val="clear" w:color="auto" w:fill="EBEBEB"/>
          </w:tcPr>
          <w:p w14:paraId="4C637F50" w14:textId="77777777" w:rsidR="00D76C09" w:rsidRPr="003162A4" w:rsidRDefault="00E775F9" w:rsidP="003162A4">
            <w:pPr>
              <w:pStyle w:val="Compact"/>
              <w:spacing w:line="240" w:lineRule="auto"/>
              <w:rPr>
                <w:b/>
                <w:sz w:val="22"/>
              </w:rPr>
            </w:pPr>
            <w:r w:rsidRPr="003162A4">
              <w:rPr>
                <w:b/>
                <w:sz w:val="22"/>
              </w:rPr>
              <w:t>Implementation in This Tool</w:t>
            </w:r>
          </w:p>
        </w:tc>
      </w:tr>
      <w:tr w:rsidR="00D76C09" w:rsidRPr="003162A4" w14:paraId="4C637F54" w14:textId="77777777" w:rsidTr="003162A4">
        <w:trPr>
          <w:jc w:val="center"/>
        </w:trPr>
        <w:tc>
          <w:tcPr>
            <w:tcW w:w="0" w:type="auto"/>
            <w:tcBorders>
              <w:top w:val="single" w:sz="2" w:space="0" w:color="auto"/>
            </w:tcBorders>
          </w:tcPr>
          <w:p w14:paraId="4C637F52" w14:textId="77777777" w:rsidR="00D76C09" w:rsidRPr="003162A4" w:rsidRDefault="00E775F9" w:rsidP="003162A4">
            <w:pPr>
              <w:pStyle w:val="Compact"/>
              <w:spacing w:line="240" w:lineRule="auto"/>
              <w:rPr>
                <w:sz w:val="22"/>
              </w:rPr>
            </w:pPr>
            <w:r w:rsidRPr="003162A4">
              <w:rPr>
                <w:sz w:val="22"/>
              </w:rPr>
              <w:t>Modality</w:t>
            </w:r>
          </w:p>
        </w:tc>
        <w:tc>
          <w:tcPr>
            <w:tcW w:w="0" w:type="auto"/>
            <w:tcBorders>
              <w:top w:val="single" w:sz="2" w:space="0" w:color="auto"/>
            </w:tcBorders>
          </w:tcPr>
          <w:p w14:paraId="4C637F53" w14:textId="77777777" w:rsidR="00D76C09" w:rsidRPr="003162A4" w:rsidRDefault="00E775F9" w:rsidP="003162A4">
            <w:pPr>
              <w:pStyle w:val="Compact"/>
              <w:spacing w:line="240" w:lineRule="auto"/>
              <w:rPr>
                <w:sz w:val="22"/>
              </w:rPr>
            </w:pPr>
            <w:r w:rsidRPr="003162A4">
              <w:rPr>
                <w:sz w:val="22"/>
              </w:rPr>
              <w:t>Audio (auditory) + score (visual) + label (verbal) co-presented</w:t>
            </w:r>
          </w:p>
        </w:tc>
      </w:tr>
      <w:tr w:rsidR="00D76C09" w:rsidRPr="003162A4" w14:paraId="4C637F57" w14:textId="77777777" w:rsidTr="003162A4">
        <w:trPr>
          <w:jc w:val="center"/>
        </w:trPr>
        <w:tc>
          <w:tcPr>
            <w:tcW w:w="0" w:type="auto"/>
          </w:tcPr>
          <w:p w14:paraId="4C637F55" w14:textId="77777777" w:rsidR="00D76C09" w:rsidRPr="003162A4" w:rsidRDefault="00E775F9" w:rsidP="003162A4">
            <w:pPr>
              <w:pStyle w:val="Compact"/>
              <w:spacing w:line="240" w:lineRule="auto"/>
              <w:rPr>
                <w:sz w:val="22"/>
              </w:rPr>
            </w:pPr>
            <w:r w:rsidRPr="003162A4">
              <w:rPr>
                <w:sz w:val="22"/>
              </w:rPr>
              <w:t>Temporal contiguity</w:t>
            </w:r>
          </w:p>
        </w:tc>
        <w:tc>
          <w:tcPr>
            <w:tcW w:w="0" w:type="auto"/>
          </w:tcPr>
          <w:p w14:paraId="4C637F56" w14:textId="77777777" w:rsidR="00D76C09" w:rsidRPr="003162A4" w:rsidRDefault="00E775F9" w:rsidP="003162A4">
            <w:pPr>
              <w:pStyle w:val="Compact"/>
              <w:spacing w:line="240" w:lineRule="auto"/>
              <w:rPr>
                <w:sz w:val="22"/>
              </w:rPr>
            </w:pPr>
            <w:r w:rsidRPr="003162A4">
              <w:rPr>
                <w:sz w:val="22"/>
              </w:rPr>
              <w:t xml:space="preserve">All representations updated within a single render frame on </w:t>
            </w:r>
            <w:r w:rsidRPr="003162A4">
              <w:rPr>
                <w:rStyle w:val="VerbatimChar"/>
                <w:rFonts w:ascii="Times New Roman" w:hAnsi="Times New Roman"/>
                <w:sz w:val="22"/>
              </w:rPr>
              <w:t>timeupdate</w:t>
            </w:r>
          </w:p>
        </w:tc>
      </w:tr>
      <w:tr w:rsidR="00D76C09" w:rsidRPr="003162A4" w14:paraId="4C637F5A" w14:textId="77777777" w:rsidTr="003162A4">
        <w:trPr>
          <w:jc w:val="center"/>
        </w:trPr>
        <w:tc>
          <w:tcPr>
            <w:tcW w:w="0" w:type="auto"/>
          </w:tcPr>
          <w:p w14:paraId="4C637F58" w14:textId="77777777" w:rsidR="00D76C09" w:rsidRPr="003162A4" w:rsidRDefault="00E775F9" w:rsidP="003162A4">
            <w:pPr>
              <w:pStyle w:val="Compact"/>
              <w:spacing w:line="240" w:lineRule="auto"/>
              <w:rPr>
                <w:sz w:val="22"/>
              </w:rPr>
            </w:pPr>
            <w:r w:rsidRPr="003162A4">
              <w:rPr>
                <w:sz w:val="22"/>
              </w:rPr>
              <w:t>Spatial contiguity</w:t>
            </w:r>
          </w:p>
        </w:tc>
        <w:tc>
          <w:tcPr>
            <w:tcW w:w="0" w:type="auto"/>
          </w:tcPr>
          <w:p w14:paraId="4C637F59" w14:textId="77777777" w:rsidR="00D76C09" w:rsidRPr="003162A4" w:rsidRDefault="00E775F9" w:rsidP="003162A4">
            <w:pPr>
              <w:pStyle w:val="Compact"/>
              <w:spacing w:line="240" w:lineRule="auto"/>
              <w:rPr>
                <w:sz w:val="22"/>
              </w:rPr>
            </w:pPr>
            <w:r w:rsidRPr="003162A4">
              <w:rPr>
                <w:sz w:val="22"/>
              </w:rPr>
              <w:t xml:space="preserve">Color overlay drawn </w:t>
            </w:r>
            <w:r w:rsidRPr="003162A4">
              <w:rPr>
                <w:i/>
                <w:iCs/>
                <w:sz w:val="22"/>
              </w:rPr>
              <w:t>directly on the score itself</w:t>
            </w:r>
            <w:r w:rsidRPr="003162A4">
              <w:rPr>
                <w:sz w:val="22"/>
              </w:rPr>
              <w:t>, not in a separate panel</w:t>
            </w:r>
          </w:p>
        </w:tc>
      </w:tr>
    </w:tbl>
    <w:p w14:paraId="4C637F5B" w14:textId="77777777" w:rsidR="00D76C09" w:rsidRDefault="00E775F9">
      <w:pPr>
        <w:pStyle w:val="a0"/>
      </w:pPr>
      <w:r>
        <w:t xml:space="preserve">Color mapping has been studied as a representational means in music </w:t>
      </w:r>
      <w:r>
        <w:t xml:space="preserve">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w:t>
      </w:r>
      <w:r>
        <w:t xml:space="preserve">n-color redundancy) applies the same color–music representational principle, but at the </w:t>
      </w:r>
      <w:r>
        <w:rPr>
          <w:i/>
          <w:iCs/>
        </w:rPr>
        <w:t>formal hierarchy</w:t>
      </w:r>
      <w:r>
        <w:t xml:space="preserve"> dimension rather than the pitch dimension.</w:t>
      </w:r>
    </w:p>
    <w:p w14:paraId="4C637F5C" w14:textId="77777777" w:rsidR="00D76C09" w:rsidRDefault="00E775F9">
      <w:pPr>
        <w:pStyle w:val="2"/>
      </w:pPr>
      <w:bookmarkStart w:id="8" w:name="Xa0e3c68e90591503e6220a9976f79d4f2e14830"/>
      <w:bookmarkEnd w:id="7"/>
      <w:r>
        <w:t>2.3 Active Learning and Comparative Listening</w:t>
      </w:r>
    </w:p>
    <w:p w14:paraId="4C637F5D" w14:textId="77777777" w:rsidR="00D76C09" w:rsidRDefault="00E775F9">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w:t>
      </w:r>
      <w:r>
        <w:lastRenderedPageBreak/>
        <w:t xml:space="preserve">that learners can perform </w:t>
      </w:r>
      <w:r>
        <w:rPr>
          <w:i/>
          <w:iCs/>
        </w:rPr>
        <w:t>A–B comparison</w:t>
      </w:r>
      <w:r>
        <w:t xml:space="preserve"> of, for example, P in the exposition versus P in the recapitulation — a comparison that is precisely what reveals the K. 545 subdominant recapitulation as such.</w:t>
      </w:r>
    </w:p>
    <w:p w14:paraId="4C637F5E" w14:textId="77777777" w:rsidR="00D76C09" w:rsidRDefault="00E775F9">
      <w:pPr>
        <w:pStyle w:val="2"/>
      </w:pPr>
      <w:bookmarkStart w:id="9" w:name="related-tools"/>
      <w:bookmarkEnd w:id="8"/>
      <w:r>
        <w:t>2.4 Related Tools</w:t>
      </w:r>
    </w:p>
    <w:p w14:paraId="4C637F5F" w14:textId="77777777" w:rsidR="00D76C09" w:rsidRDefault="00E775F9">
      <w:pPr>
        <w:pStyle w:val="FirstParagraph"/>
      </w:pPr>
      <w:r>
        <w:t>The closest precedents for the present work are the Dezrann web platform (Giraud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4C637F60" w14:textId="77777777" w:rsidR="00D76C09" w:rsidRDefault="00E775F9">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4C637F61" w14:textId="77777777" w:rsidR="00D76C09" w:rsidRDefault="00E775F9">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4C637F62" w14:textId="77777777" w:rsidR="00D76C09" w:rsidRDefault="00E775F9">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w:t>
      </w:r>
      <w:r>
        <w:lastRenderedPageBreak/>
        <w:t>classifier (Allegraud) and a precise pedagogical instrument (this work) need not target the same evaluation metric.</w:t>
      </w:r>
    </w:p>
    <w:p w14:paraId="4C637F63" w14:textId="77777777" w:rsidR="00D76C09" w:rsidRDefault="00E775F9">
      <w:pPr>
        <w:pStyle w:val="FirstParagraph"/>
      </w:pPr>
      <w:r>
        <w:t>Table 1 positions the present work against several adjacent systems.</w:t>
      </w:r>
    </w:p>
    <w:p w14:paraId="4C637F64" w14:textId="77777777" w:rsidR="00D76C09" w:rsidRDefault="00E775F9">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D76C09" w:rsidRPr="003162A4" w14:paraId="4C637F6C" w14:textId="77777777" w:rsidTr="003162A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C637F65" w14:textId="77777777" w:rsidR="00D76C09" w:rsidRPr="003162A4" w:rsidRDefault="00E775F9" w:rsidP="003162A4">
            <w:pPr>
              <w:pStyle w:val="Compact"/>
              <w:spacing w:line="240" w:lineRule="auto"/>
              <w:rPr>
                <w:b/>
                <w:sz w:val="22"/>
              </w:rPr>
            </w:pPr>
            <w:r w:rsidRPr="003162A4">
              <w:rPr>
                <w:b/>
                <w:sz w:val="22"/>
              </w:rPr>
              <w:t>Tool</w:t>
            </w:r>
          </w:p>
        </w:tc>
        <w:tc>
          <w:tcPr>
            <w:tcW w:w="0" w:type="auto"/>
            <w:tcBorders>
              <w:bottom w:val="single" w:sz="2" w:space="0" w:color="auto"/>
            </w:tcBorders>
            <w:shd w:val="clear" w:color="auto" w:fill="EBEBEB"/>
          </w:tcPr>
          <w:p w14:paraId="4C637F66" w14:textId="77777777" w:rsidR="00D76C09" w:rsidRPr="003162A4" w:rsidRDefault="00E775F9" w:rsidP="003162A4">
            <w:pPr>
              <w:pStyle w:val="Compact"/>
              <w:spacing w:line="240" w:lineRule="auto"/>
              <w:rPr>
                <w:b/>
                <w:sz w:val="22"/>
              </w:rPr>
            </w:pPr>
            <w:r w:rsidRPr="003162A4">
              <w:rPr>
                <w:b/>
                <w:sz w:val="22"/>
              </w:rPr>
              <w:t>Hierarchical formal labels</w:t>
            </w:r>
          </w:p>
        </w:tc>
        <w:tc>
          <w:tcPr>
            <w:tcW w:w="0" w:type="auto"/>
            <w:tcBorders>
              <w:bottom w:val="single" w:sz="2" w:space="0" w:color="auto"/>
            </w:tcBorders>
            <w:shd w:val="clear" w:color="auto" w:fill="EBEBEB"/>
          </w:tcPr>
          <w:p w14:paraId="4C637F67" w14:textId="77777777" w:rsidR="00D76C09" w:rsidRPr="003162A4" w:rsidRDefault="00E775F9" w:rsidP="003162A4">
            <w:pPr>
              <w:pStyle w:val="Compact"/>
              <w:spacing w:line="240" w:lineRule="auto"/>
              <w:rPr>
                <w:b/>
                <w:sz w:val="22"/>
              </w:rPr>
            </w:pPr>
            <w:r w:rsidRPr="003162A4">
              <w:rPr>
                <w:b/>
                <w:sz w:val="22"/>
              </w:rPr>
              <w:t>Score-audio sync</w:t>
            </w:r>
          </w:p>
        </w:tc>
        <w:tc>
          <w:tcPr>
            <w:tcW w:w="0" w:type="auto"/>
            <w:tcBorders>
              <w:bottom w:val="single" w:sz="2" w:space="0" w:color="auto"/>
            </w:tcBorders>
            <w:shd w:val="clear" w:color="auto" w:fill="EBEBEB"/>
          </w:tcPr>
          <w:p w14:paraId="4C637F68" w14:textId="77777777" w:rsidR="00D76C09" w:rsidRPr="003162A4" w:rsidRDefault="00E775F9" w:rsidP="003162A4">
            <w:pPr>
              <w:pStyle w:val="Compact"/>
              <w:spacing w:line="240" w:lineRule="auto"/>
              <w:rPr>
                <w:b/>
                <w:sz w:val="22"/>
              </w:rPr>
            </w:pPr>
            <w:r w:rsidRPr="003162A4">
              <w:rPr>
                <w:b/>
                <w:sz w:val="22"/>
              </w:rPr>
              <w:t>Color on score itself</w:t>
            </w:r>
          </w:p>
        </w:tc>
        <w:tc>
          <w:tcPr>
            <w:tcW w:w="0" w:type="auto"/>
            <w:tcBorders>
              <w:bottom w:val="single" w:sz="2" w:space="0" w:color="auto"/>
            </w:tcBorders>
            <w:shd w:val="clear" w:color="auto" w:fill="EBEBEB"/>
          </w:tcPr>
          <w:p w14:paraId="4C637F69" w14:textId="77777777" w:rsidR="00D76C09" w:rsidRPr="003162A4" w:rsidRDefault="00E775F9" w:rsidP="003162A4">
            <w:pPr>
              <w:pStyle w:val="Compact"/>
              <w:spacing w:line="240" w:lineRule="auto"/>
              <w:rPr>
                <w:b/>
                <w:sz w:val="22"/>
              </w:rPr>
            </w:pPr>
            <w:r w:rsidRPr="003162A4">
              <w:rPr>
                <w:b/>
                <w:sz w:val="22"/>
              </w:rPr>
              <w:t>Section jump</w:t>
            </w:r>
          </w:p>
        </w:tc>
        <w:tc>
          <w:tcPr>
            <w:tcW w:w="0" w:type="auto"/>
            <w:tcBorders>
              <w:bottom w:val="single" w:sz="2" w:space="0" w:color="auto"/>
            </w:tcBorders>
            <w:shd w:val="clear" w:color="auto" w:fill="EBEBEB"/>
          </w:tcPr>
          <w:p w14:paraId="4C637F6A" w14:textId="77777777" w:rsidR="00D76C09" w:rsidRPr="003162A4" w:rsidRDefault="00E775F9" w:rsidP="003162A4">
            <w:pPr>
              <w:pStyle w:val="Compact"/>
              <w:spacing w:line="240" w:lineRule="auto"/>
              <w:rPr>
                <w:b/>
                <w:sz w:val="22"/>
              </w:rPr>
            </w:pPr>
            <w:r w:rsidRPr="003162A4">
              <w:rPr>
                <w:b/>
                <w:sz w:val="22"/>
              </w:rPr>
              <w:t>Open source</w:t>
            </w:r>
          </w:p>
        </w:tc>
        <w:tc>
          <w:tcPr>
            <w:tcW w:w="0" w:type="auto"/>
            <w:tcBorders>
              <w:bottom w:val="single" w:sz="2" w:space="0" w:color="auto"/>
            </w:tcBorders>
            <w:shd w:val="clear" w:color="auto" w:fill="EBEBEB"/>
          </w:tcPr>
          <w:p w14:paraId="4C637F6B" w14:textId="77777777" w:rsidR="00D76C09" w:rsidRPr="003162A4" w:rsidRDefault="00E775F9" w:rsidP="003162A4">
            <w:pPr>
              <w:pStyle w:val="Compact"/>
              <w:spacing w:line="240" w:lineRule="auto"/>
              <w:rPr>
                <w:b/>
                <w:sz w:val="22"/>
              </w:rPr>
            </w:pPr>
            <w:r w:rsidRPr="003162A4">
              <w:rPr>
                <w:b/>
                <w:sz w:val="22"/>
              </w:rPr>
              <w:t>Learner-facing</w:t>
            </w:r>
          </w:p>
        </w:tc>
      </w:tr>
      <w:tr w:rsidR="00D76C09" w:rsidRPr="003162A4" w14:paraId="4C637F74" w14:textId="77777777" w:rsidTr="003162A4">
        <w:trPr>
          <w:jc w:val="center"/>
        </w:trPr>
        <w:tc>
          <w:tcPr>
            <w:tcW w:w="0" w:type="auto"/>
            <w:tcBorders>
              <w:top w:val="single" w:sz="2" w:space="0" w:color="auto"/>
            </w:tcBorders>
          </w:tcPr>
          <w:p w14:paraId="4C637F6D" w14:textId="77777777" w:rsidR="00D76C09" w:rsidRPr="003162A4" w:rsidRDefault="00E775F9" w:rsidP="003162A4">
            <w:pPr>
              <w:pStyle w:val="Compact"/>
              <w:spacing w:line="240" w:lineRule="auto"/>
              <w:rPr>
                <w:sz w:val="22"/>
              </w:rPr>
            </w:pPr>
            <w:r w:rsidRPr="003162A4">
              <w:rPr>
                <w:sz w:val="22"/>
              </w:rPr>
              <w:t>Sonic Visualiser (Cannam et al. 2010)</w:t>
            </w:r>
          </w:p>
        </w:tc>
        <w:tc>
          <w:tcPr>
            <w:tcW w:w="0" w:type="auto"/>
            <w:tcBorders>
              <w:top w:val="single" w:sz="2" w:space="0" w:color="auto"/>
            </w:tcBorders>
          </w:tcPr>
          <w:p w14:paraId="4C637F6E" w14:textId="77777777" w:rsidR="00D76C09" w:rsidRPr="003162A4" w:rsidRDefault="00E775F9" w:rsidP="003162A4">
            <w:pPr>
              <w:pStyle w:val="Compact"/>
              <w:spacing w:line="240" w:lineRule="auto"/>
              <w:rPr>
                <w:sz w:val="22"/>
              </w:rPr>
            </w:pPr>
            <w:r w:rsidRPr="003162A4">
              <w:rPr>
                <w:sz w:val="22"/>
              </w:rPr>
              <w:t>△ (annotation only)</w:t>
            </w:r>
          </w:p>
        </w:tc>
        <w:tc>
          <w:tcPr>
            <w:tcW w:w="0" w:type="auto"/>
            <w:tcBorders>
              <w:top w:val="single" w:sz="2" w:space="0" w:color="auto"/>
            </w:tcBorders>
          </w:tcPr>
          <w:p w14:paraId="4C637F6F" w14:textId="77777777" w:rsidR="00D76C09" w:rsidRPr="003162A4" w:rsidRDefault="00E775F9" w:rsidP="003162A4">
            <w:pPr>
              <w:pStyle w:val="Compact"/>
              <w:spacing w:line="240" w:lineRule="auto"/>
              <w:rPr>
                <w:sz w:val="22"/>
              </w:rPr>
            </w:pPr>
            <w:r w:rsidRPr="003162A4">
              <w:rPr>
                <w:sz w:val="22"/>
              </w:rPr>
              <w:t>×</w:t>
            </w:r>
          </w:p>
        </w:tc>
        <w:tc>
          <w:tcPr>
            <w:tcW w:w="0" w:type="auto"/>
            <w:tcBorders>
              <w:top w:val="single" w:sz="2" w:space="0" w:color="auto"/>
            </w:tcBorders>
          </w:tcPr>
          <w:p w14:paraId="4C637F70" w14:textId="77777777" w:rsidR="00D76C09" w:rsidRPr="003162A4" w:rsidRDefault="00E775F9" w:rsidP="003162A4">
            <w:pPr>
              <w:pStyle w:val="Compact"/>
              <w:spacing w:line="240" w:lineRule="auto"/>
              <w:rPr>
                <w:sz w:val="22"/>
              </w:rPr>
            </w:pPr>
            <w:r w:rsidRPr="003162A4">
              <w:rPr>
                <w:sz w:val="22"/>
              </w:rPr>
              <w:t>×</w:t>
            </w:r>
          </w:p>
        </w:tc>
        <w:tc>
          <w:tcPr>
            <w:tcW w:w="0" w:type="auto"/>
            <w:tcBorders>
              <w:top w:val="single" w:sz="2" w:space="0" w:color="auto"/>
            </w:tcBorders>
          </w:tcPr>
          <w:p w14:paraId="4C637F71" w14:textId="77777777" w:rsidR="00D76C09" w:rsidRPr="003162A4" w:rsidRDefault="00E775F9" w:rsidP="003162A4">
            <w:pPr>
              <w:pStyle w:val="Compact"/>
              <w:spacing w:line="240" w:lineRule="auto"/>
              <w:rPr>
                <w:sz w:val="22"/>
              </w:rPr>
            </w:pPr>
            <w:r w:rsidRPr="003162A4">
              <w:rPr>
                <w:sz w:val="22"/>
              </w:rPr>
              <w:t>△</w:t>
            </w:r>
          </w:p>
        </w:tc>
        <w:tc>
          <w:tcPr>
            <w:tcW w:w="0" w:type="auto"/>
            <w:tcBorders>
              <w:top w:val="single" w:sz="2" w:space="0" w:color="auto"/>
            </w:tcBorders>
          </w:tcPr>
          <w:p w14:paraId="4C637F72" w14:textId="77777777" w:rsidR="00D76C09" w:rsidRPr="003162A4" w:rsidRDefault="00E775F9" w:rsidP="003162A4">
            <w:pPr>
              <w:pStyle w:val="Compact"/>
              <w:spacing w:line="240" w:lineRule="auto"/>
              <w:rPr>
                <w:sz w:val="22"/>
              </w:rPr>
            </w:pPr>
            <w:r w:rsidRPr="003162A4">
              <w:rPr>
                <w:sz w:val="22"/>
              </w:rPr>
              <w:t>✓</w:t>
            </w:r>
          </w:p>
        </w:tc>
        <w:tc>
          <w:tcPr>
            <w:tcW w:w="0" w:type="auto"/>
            <w:tcBorders>
              <w:top w:val="single" w:sz="2" w:space="0" w:color="auto"/>
            </w:tcBorders>
          </w:tcPr>
          <w:p w14:paraId="4C637F73" w14:textId="77777777" w:rsidR="00D76C09" w:rsidRPr="003162A4" w:rsidRDefault="00E775F9" w:rsidP="003162A4">
            <w:pPr>
              <w:pStyle w:val="Compact"/>
              <w:spacing w:line="240" w:lineRule="auto"/>
              <w:rPr>
                <w:sz w:val="22"/>
              </w:rPr>
            </w:pPr>
            <w:r w:rsidRPr="003162A4">
              <w:rPr>
                <w:sz w:val="22"/>
              </w:rPr>
              <w:t>△</w:t>
            </w:r>
          </w:p>
        </w:tc>
      </w:tr>
      <w:tr w:rsidR="00D76C09" w:rsidRPr="003162A4" w14:paraId="4C637F7C" w14:textId="77777777" w:rsidTr="003162A4">
        <w:trPr>
          <w:jc w:val="center"/>
        </w:trPr>
        <w:tc>
          <w:tcPr>
            <w:tcW w:w="0" w:type="auto"/>
          </w:tcPr>
          <w:p w14:paraId="4C637F75" w14:textId="77777777" w:rsidR="00D76C09" w:rsidRPr="003162A4" w:rsidRDefault="00E775F9" w:rsidP="003162A4">
            <w:pPr>
              <w:pStyle w:val="Compact"/>
              <w:spacing w:line="240" w:lineRule="auto"/>
              <w:rPr>
                <w:sz w:val="22"/>
              </w:rPr>
            </w:pPr>
            <w:r w:rsidRPr="003162A4">
              <w:rPr>
                <w:sz w:val="22"/>
              </w:rPr>
              <w:t>Soundslice (commercial)</w:t>
            </w:r>
          </w:p>
        </w:tc>
        <w:tc>
          <w:tcPr>
            <w:tcW w:w="0" w:type="auto"/>
          </w:tcPr>
          <w:p w14:paraId="4C637F76"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77"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78"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79"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7A"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7B" w14:textId="77777777" w:rsidR="00D76C09" w:rsidRPr="003162A4" w:rsidRDefault="00E775F9" w:rsidP="003162A4">
            <w:pPr>
              <w:pStyle w:val="Compact"/>
              <w:spacing w:line="240" w:lineRule="auto"/>
              <w:rPr>
                <w:sz w:val="22"/>
              </w:rPr>
            </w:pPr>
            <w:r w:rsidRPr="003162A4">
              <w:rPr>
                <w:sz w:val="22"/>
              </w:rPr>
              <w:t>✓</w:t>
            </w:r>
          </w:p>
        </w:tc>
      </w:tr>
      <w:tr w:rsidR="00D76C09" w:rsidRPr="003162A4" w14:paraId="4C637F84" w14:textId="77777777" w:rsidTr="003162A4">
        <w:trPr>
          <w:jc w:val="center"/>
        </w:trPr>
        <w:tc>
          <w:tcPr>
            <w:tcW w:w="0" w:type="auto"/>
          </w:tcPr>
          <w:p w14:paraId="4C637F7D" w14:textId="77777777" w:rsidR="00D76C09" w:rsidRPr="003162A4" w:rsidRDefault="00E775F9" w:rsidP="003162A4">
            <w:pPr>
              <w:pStyle w:val="Compact"/>
              <w:spacing w:line="240" w:lineRule="auto"/>
              <w:rPr>
                <w:sz w:val="22"/>
              </w:rPr>
            </w:pPr>
            <w:r w:rsidRPr="003162A4">
              <w:rPr>
                <w:sz w:val="22"/>
              </w:rPr>
              <w:t>iAnalyse (Couprie 2008)</w:t>
            </w:r>
          </w:p>
        </w:tc>
        <w:tc>
          <w:tcPr>
            <w:tcW w:w="0" w:type="auto"/>
          </w:tcPr>
          <w:p w14:paraId="4C637F7E"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7F"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80"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81"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82"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83" w14:textId="77777777" w:rsidR="00D76C09" w:rsidRPr="003162A4" w:rsidRDefault="00E775F9" w:rsidP="003162A4">
            <w:pPr>
              <w:pStyle w:val="Compact"/>
              <w:spacing w:line="240" w:lineRule="auto"/>
              <w:rPr>
                <w:sz w:val="22"/>
              </w:rPr>
            </w:pPr>
            <w:r w:rsidRPr="003162A4">
              <w:rPr>
                <w:sz w:val="22"/>
              </w:rPr>
              <w:t>△</w:t>
            </w:r>
          </w:p>
        </w:tc>
      </w:tr>
      <w:tr w:rsidR="00D76C09" w:rsidRPr="003162A4" w14:paraId="4C637F8C" w14:textId="77777777" w:rsidTr="003162A4">
        <w:trPr>
          <w:jc w:val="center"/>
        </w:trPr>
        <w:tc>
          <w:tcPr>
            <w:tcW w:w="0" w:type="auto"/>
          </w:tcPr>
          <w:p w14:paraId="4C637F85" w14:textId="77777777" w:rsidR="00D76C09" w:rsidRPr="003162A4" w:rsidRDefault="00E775F9" w:rsidP="003162A4">
            <w:pPr>
              <w:pStyle w:val="Compact"/>
              <w:spacing w:line="240" w:lineRule="auto"/>
              <w:rPr>
                <w:sz w:val="22"/>
              </w:rPr>
            </w:pPr>
            <w:r w:rsidRPr="003162A4">
              <w:rPr>
                <w:sz w:val="22"/>
              </w:rPr>
              <w:t>Verovio Humdrum Viewer (Sapp 2017)</w:t>
            </w:r>
          </w:p>
        </w:tc>
        <w:tc>
          <w:tcPr>
            <w:tcW w:w="0" w:type="auto"/>
          </w:tcPr>
          <w:p w14:paraId="4C637F86"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87"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88"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89"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8A"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8B" w14:textId="77777777" w:rsidR="00D76C09" w:rsidRPr="003162A4" w:rsidRDefault="00E775F9" w:rsidP="003162A4">
            <w:pPr>
              <w:pStyle w:val="Compact"/>
              <w:spacing w:line="240" w:lineRule="auto"/>
              <w:rPr>
                <w:sz w:val="22"/>
              </w:rPr>
            </w:pPr>
            <w:r w:rsidRPr="003162A4">
              <w:rPr>
                <w:sz w:val="22"/>
              </w:rPr>
              <w:t>△</w:t>
            </w:r>
          </w:p>
        </w:tc>
      </w:tr>
      <w:tr w:rsidR="00D76C09" w:rsidRPr="003162A4" w14:paraId="4C637F94" w14:textId="77777777" w:rsidTr="003162A4">
        <w:trPr>
          <w:jc w:val="center"/>
        </w:trPr>
        <w:tc>
          <w:tcPr>
            <w:tcW w:w="0" w:type="auto"/>
          </w:tcPr>
          <w:p w14:paraId="4C637F8D" w14:textId="77777777" w:rsidR="00D76C09" w:rsidRPr="003162A4" w:rsidRDefault="00E775F9" w:rsidP="003162A4">
            <w:pPr>
              <w:pStyle w:val="Compact"/>
              <w:spacing w:line="240" w:lineRule="auto"/>
              <w:rPr>
                <w:sz w:val="22"/>
              </w:rPr>
            </w:pPr>
            <w:r w:rsidRPr="003162A4">
              <w:rPr>
                <w:sz w:val="22"/>
              </w:rPr>
              <w:t>MuseScore Web (commercial)</w:t>
            </w:r>
          </w:p>
        </w:tc>
        <w:tc>
          <w:tcPr>
            <w:tcW w:w="0" w:type="auto"/>
          </w:tcPr>
          <w:p w14:paraId="4C637F8E"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8F"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90"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91"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92"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93" w14:textId="77777777" w:rsidR="00D76C09" w:rsidRPr="003162A4" w:rsidRDefault="00E775F9" w:rsidP="003162A4">
            <w:pPr>
              <w:pStyle w:val="Compact"/>
              <w:spacing w:line="240" w:lineRule="auto"/>
              <w:rPr>
                <w:sz w:val="22"/>
              </w:rPr>
            </w:pPr>
            <w:r w:rsidRPr="003162A4">
              <w:rPr>
                <w:sz w:val="22"/>
              </w:rPr>
              <w:t>✓</w:t>
            </w:r>
          </w:p>
        </w:tc>
      </w:tr>
      <w:tr w:rsidR="00D76C09" w:rsidRPr="003162A4" w14:paraId="4C637F9C" w14:textId="77777777" w:rsidTr="003162A4">
        <w:trPr>
          <w:jc w:val="center"/>
        </w:trPr>
        <w:tc>
          <w:tcPr>
            <w:tcW w:w="0" w:type="auto"/>
          </w:tcPr>
          <w:p w14:paraId="4C637F95" w14:textId="77777777" w:rsidR="00D76C09" w:rsidRPr="003162A4" w:rsidRDefault="00E775F9" w:rsidP="003162A4">
            <w:pPr>
              <w:pStyle w:val="Compact"/>
              <w:spacing w:line="240" w:lineRule="auto"/>
              <w:rPr>
                <w:sz w:val="22"/>
              </w:rPr>
            </w:pPr>
            <w:r w:rsidRPr="003162A4">
              <w:rPr>
                <w:sz w:val="22"/>
              </w:rPr>
              <w:t>Dezrann (Giraud et al. 2025)</w:t>
            </w:r>
          </w:p>
        </w:tc>
        <w:tc>
          <w:tcPr>
            <w:tcW w:w="0" w:type="auto"/>
          </w:tcPr>
          <w:p w14:paraId="4C637F96" w14:textId="77777777" w:rsidR="00D76C09" w:rsidRPr="003162A4" w:rsidRDefault="00E775F9" w:rsidP="003162A4">
            <w:pPr>
              <w:pStyle w:val="Compact"/>
              <w:spacing w:line="240" w:lineRule="auto"/>
              <w:rPr>
                <w:sz w:val="22"/>
              </w:rPr>
            </w:pPr>
            <w:r w:rsidRPr="003162A4">
              <w:rPr>
                <w:sz w:val="22"/>
              </w:rPr>
              <w:t>✓</w:t>
            </w:r>
            <w:r w:rsidRPr="003162A4">
              <w:rPr>
                <w:sz w:val="22"/>
              </w:rPr>
              <w:t xml:space="preserve"> (label-based)</w:t>
            </w:r>
          </w:p>
        </w:tc>
        <w:tc>
          <w:tcPr>
            <w:tcW w:w="0" w:type="auto"/>
          </w:tcPr>
          <w:p w14:paraId="4C637F97"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98" w14:textId="77777777" w:rsidR="00D76C09" w:rsidRPr="003162A4" w:rsidRDefault="00E775F9" w:rsidP="003162A4">
            <w:pPr>
              <w:pStyle w:val="Compact"/>
              <w:spacing w:line="240" w:lineRule="auto"/>
              <w:rPr>
                <w:sz w:val="22"/>
              </w:rPr>
            </w:pPr>
            <w:r w:rsidRPr="003162A4">
              <w:rPr>
                <w:sz w:val="22"/>
              </w:rPr>
              <w:t>△ (track labels)</w:t>
            </w:r>
          </w:p>
        </w:tc>
        <w:tc>
          <w:tcPr>
            <w:tcW w:w="0" w:type="auto"/>
          </w:tcPr>
          <w:p w14:paraId="4C637F99"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9A"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9B" w14:textId="77777777" w:rsidR="00D76C09" w:rsidRPr="003162A4" w:rsidRDefault="00E775F9" w:rsidP="003162A4">
            <w:pPr>
              <w:pStyle w:val="Compact"/>
              <w:spacing w:line="240" w:lineRule="auto"/>
              <w:rPr>
                <w:sz w:val="22"/>
              </w:rPr>
            </w:pPr>
            <w:r w:rsidRPr="003162A4">
              <w:rPr>
                <w:sz w:val="22"/>
              </w:rPr>
              <w:t>✓</w:t>
            </w:r>
          </w:p>
        </w:tc>
      </w:tr>
      <w:tr w:rsidR="00D76C09" w:rsidRPr="003162A4" w14:paraId="4C637FA4" w14:textId="77777777" w:rsidTr="003162A4">
        <w:trPr>
          <w:jc w:val="center"/>
        </w:trPr>
        <w:tc>
          <w:tcPr>
            <w:tcW w:w="0" w:type="auto"/>
          </w:tcPr>
          <w:p w14:paraId="4C637F9D" w14:textId="77777777" w:rsidR="00D76C09" w:rsidRPr="003162A4" w:rsidRDefault="00E775F9" w:rsidP="003162A4">
            <w:pPr>
              <w:pStyle w:val="Compact"/>
              <w:spacing w:line="240" w:lineRule="auto"/>
              <w:rPr>
                <w:sz w:val="22"/>
              </w:rPr>
            </w:pPr>
            <w:r w:rsidRPr="003162A4">
              <w:rPr>
                <w:b/>
                <w:bCs/>
                <w:sz w:val="22"/>
              </w:rPr>
              <w:t>This work</w:t>
            </w:r>
          </w:p>
        </w:tc>
        <w:tc>
          <w:tcPr>
            <w:tcW w:w="0" w:type="auto"/>
          </w:tcPr>
          <w:p w14:paraId="4C637F9E" w14:textId="77777777" w:rsidR="00D76C09" w:rsidRPr="003162A4" w:rsidRDefault="00E775F9" w:rsidP="003162A4">
            <w:pPr>
              <w:pStyle w:val="Compact"/>
              <w:spacing w:line="240" w:lineRule="auto"/>
              <w:rPr>
                <w:sz w:val="22"/>
              </w:rPr>
            </w:pPr>
            <w:r w:rsidRPr="003162A4">
              <w:rPr>
                <w:b/>
                <w:bCs/>
                <w:sz w:val="22"/>
              </w:rPr>
              <w:t>✓</w:t>
            </w:r>
            <w:r w:rsidRPr="003162A4">
              <w:rPr>
                <w:b/>
                <w:bCs/>
                <w:sz w:val="22"/>
              </w:rPr>
              <w:t xml:space="preserve"> (two-level)</w:t>
            </w:r>
          </w:p>
        </w:tc>
        <w:tc>
          <w:tcPr>
            <w:tcW w:w="0" w:type="auto"/>
          </w:tcPr>
          <w:p w14:paraId="4C637F9F" w14:textId="77777777" w:rsidR="00D76C09" w:rsidRPr="003162A4" w:rsidRDefault="00E775F9" w:rsidP="003162A4">
            <w:pPr>
              <w:pStyle w:val="Compact"/>
              <w:spacing w:line="240" w:lineRule="auto"/>
              <w:rPr>
                <w:sz w:val="22"/>
              </w:rPr>
            </w:pPr>
            <w:r w:rsidRPr="003162A4">
              <w:rPr>
                <w:b/>
                <w:bCs/>
                <w:sz w:val="22"/>
              </w:rPr>
              <w:t>✓</w:t>
            </w:r>
          </w:p>
        </w:tc>
        <w:tc>
          <w:tcPr>
            <w:tcW w:w="0" w:type="auto"/>
          </w:tcPr>
          <w:p w14:paraId="4C637FA0" w14:textId="77777777" w:rsidR="00D76C09" w:rsidRPr="003162A4" w:rsidRDefault="00E775F9" w:rsidP="003162A4">
            <w:pPr>
              <w:pStyle w:val="Compact"/>
              <w:spacing w:line="240" w:lineRule="auto"/>
              <w:rPr>
                <w:sz w:val="22"/>
              </w:rPr>
            </w:pPr>
            <w:r w:rsidRPr="003162A4">
              <w:rPr>
                <w:b/>
                <w:bCs/>
                <w:sz w:val="22"/>
              </w:rPr>
              <w:t>✓</w:t>
            </w:r>
            <w:r w:rsidRPr="003162A4">
              <w:rPr>
                <w:b/>
                <w:bCs/>
                <w:sz w:val="22"/>
              </w:rPr>
              <w:t xml:space="preserve"> (measure-painted)</w:t>
            </w:r>
          </w:p>
        </w:tc>
        <w:tc>
          <w:tcPr>
            <w:tcW w:w="0" w:type="auto"/>
          </w:tcPr>
          <w:p w14:paraId="4C637FA1" w14:textId="77777777" w:rsidR="00D76C09" w:rsidRPr="003162A4" w:rsidRDefault="00E775F9" w:rsidP="003162A4">
            <w:pPr>
              <w:pStyle w:val="Compact"/>
              <w:spacing w:line="240" w:lineRule="auto"/>
              <w:rPr>
                <w:sz w:val="22"/>
              </w:rPr>
            </w:pPr>
            <w:r w:rsidRPr="003162A4">
              <w:rPr>
                <w:b/>
                <w:bCs/>
                <w:sz w:val="22"/>
              </w:rPr>
              <w:t>✓</w:t>
            </w:r>
          </w:p>
        </w:tc>
        <w:tc>
          <w:tcPr>
            <w:tcW w:w="0" w:type="auto"/>
          </w:tcPr>
          <w:p w14:paraId="4C637FA2" w14:textId="77777777" w:rsidR="00D76C09" w:rsidRPr="003162A4" w:rsidRDefault="00E775F9" w:rsidP="003162A4">
            <w:pPr>
              <w:pStyle w:val="Compact"/>
              <w:spacing w:line="240" w:lineRule="auto"/>
              <w:rPr>
                <w:sz w:val="22"/>
              </w:rPr>
            </w:pPr>
            <w:r w:rsidRPr="003162A4">
              <w:rPr>
                <w:b/>
                <w:bCs/>
                <w:sz w:val="22"/>
              </w:rPr>
              <w:t>✓</w:t>
            </w:r>
          </w:p>
        </w:tc>
        <w:tc>
          <w:tcPr>
            <w:tcW w:w="0" w:type="auto"/>
          </w:tcPr>
          <w:p w14:paraId="4C637FA3" w14:textId="77777777" w:rsidR="00D76C09" w:rsidRPr="003162A4" w:rsidRDefault="00E775F9" w:rsidP="003162A4">
            <w:pPr>
              <w:pStyle w:val="Compact"/>
              <w:spacing w:line="240" w:lineRule="auto"/>
              <w:rPr>
                <w:sz w:val="22"/>
              </w:rPr>
            </w:pPr>
            <w:r w:rsidRPr="003162A4">
              <w:rPr>
                <w:b/>
                <w:bCs/>
                <w:sz w:val="22"/>
              </w:rPr>
              <w:t>✓</w:t>
            </w:r>
          </w:p>
        </w:tc>
      </w:tr>
    </w:tbl>
    <w:p w14:paraId="4C637FA5" w14:textId="77777777" w:rsidR="00D76C09" w:rsidRDefault="00E775F9">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4C637FA6" w14:textId="77777777" w:rsidR="00D76C09" w:rsidRDefault="00E775F9">
      <w:pPr>
        <w:pStyle w:val="1"/>
      </w:pPr>
      <w:bookmarkStart w:id="10" w:name="X242a817391c4b06c2e725f15f6662781fb7cb85"/>
      <w:bookmarkEnd w:id="5"/>
      <w:bookmarkEnd w:id="9"/>
      <w:r>
        <w:t>3. Mozart’s K. 545, Movement I: An Analytical Walk-Through</w:t>
      </w:r>
    </w:p>
    <w:p w14:paraId="4C637FA7" w14:textId="77777777" w:rsidR="00D76C09" w:rsidRDefault="00E775F9">
      <w:pPr>
        <w:pStyle w:val="2"/>
      </w:pPr>
      <w:bookmarkStart w:id="11" w:name="why-this-work-and-why-movement-i"/>
      <w:r>
        <w:t>3.1 Why This Work, and Why Movement I</w:t>
      </w:r>
    </w:p>
    <w:p w14:paraId="4C637FA8" w14:textId="77777777" w:rsidR="00D76C09" w:rsidRDefault="00E775F9">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 a peculiar gap that this paper, and the tool it accompanies, take as a pedagogical opportunity. Three properties make Movement I uniquely productive as a teach</w:t>
      </w:r>
      <w:r>
        <w:t>ing case:</w:t>
      </w:r>
    </w:p>
    <w:p w14:paraId="4C637FA9" w14:textId="77777777" w:rsidR="00D76C09" w:rsidRDefault="00E775F9">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4C637FAA" w14:textId="77777777" w:rsidR="00D76C09" w:rsidRDefault="00E775F9">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4C637FAB" w14:textId="77777777" w:rsidR="00D76C09" w:rsidRDefault="00E775F9">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 the same musical material treated two ways — is the analytical heart of the movement and the heart of this paper.</w:t>
      </w:r>
    </w:p>
    <w:p w14:paraId="4C637FAC" w14:textId="77777777" w:rsidR="00D76C09" w:rsidRDefault="00E775F9">
      <w:pPr>
        <w:pStyle w:val="2"/>
      </w:pPr>
      <w:bookmarkStart w:id="12" w:name="two-level-formal-layout"/>
      <w:bookmarkEnd w:id="11"/>
      <w:r>
        <w:t>3.2 Two-Level Formal Layout</w:t>
      </w:r>
    </w:p>
    <w:p w14:paraId="4C637FAD" w14:textId="77777777" w:rsidR="00D76C09" w:rsidRDefault="00E775F9">
      <w:pPr>
        <w:pStyle w:val="FirstParagraph"/>
      </w:pPr>
      <w:r>
        <w:t xml:space="preserve">Table 2 presents the formal analysis encoded in the tool. The two-level grain — large </w:t>
      </w:r>
      <w:r>
        <w:rPr>
          <w:i/>
          <w:iCs/>
        </w:rPr>
        <w:t>sections</w:t>
      </w:r>
      <w:r>
        <w:t xml:space="preserve"> containing </w:t>
      </w:r>
      <w:r>
        <w:rPr>
          <w:i/>
          <w:iCs/>
        </w:rPr>
        <w:t>theme zones</w:t>
      </w:r>
      <w:r>
        <w:t xml:space="preserve"> —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4C637FAE" w14:textId="77777777" w:rsidR="00D76C09" w:rsidRDefault="00E775F9">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D76C09" w:rsidRPr="003162A4" w14:paraId="4C637FB4" w14:textId="77777777" w:rsidTr="003162A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C637FAF" w14:textId="77777777" w:rsidR="00D76C09" w:rsidRPr="003162A4" w:rsidRDefault="00E775F9" w:rsidP="003162A4">
            <w:pPr>
              <w:pStyle w:val="Compact"/>
              <w:spacing w:line="240" w:lineRule="auto"/>
              <w:rPr>
                <w:b/>
                <w:sz w:val="22"/>
              </w:rPr>
            </w:pPr>
            <w:r w:rsidRPr="003162A4">
              <w:rPr>
                <w:b/>
                <w:sz w:val="22"/>
              </w:rPr>
              <w:t>Section</w:t>
            </w:r>
          </w:p>
        </w:tc>
        <w:tc>
          <w:tcPr>
            <w:tcW w:w="0" w:type="auto"/>
            <w:tcBorders>
              <w:bottom w:val="single" w:sz="2" w:space="0" w:color="auto"/>
            </w:tcBorders>
            <w:shd w:val="clear" w:color="auto" w:fill="EBEBEB"/>
          </w:tcPr>
          <w:p w14:paraId="4C637FB0" w14:textId="77777777" w:rsidR="00D76C09" w:rsidRPr="003162A4" w:rsidRDefault="00E775F9" w:rsidP="003162A4">
            <w:pPr>
              <w:pStyle w:val="Compact"/>
              <w:spacing w:line="240" w:lineRule="auto"/>
              <w:rPr>
                <w:b/>
                <w:sz w:val="22"/>
              </w:rPr>
            </w:pPr>
            <w:r w:rsidRPr="003162A4">
              <w:rPr>
                <w:b/>
                <w:sz w:val="22"/>
              </w:rPr>
              <w:t>Theme zone</w:t>
            </w:r>
          </w:p>
        </w:tc>
        <w:tc>
          <w:tcPr>
            <w:tcW w:w="0" w:type="auto"/>
            <w:tcBorders>
              <w:bottom w:val="single" w:sz="2" w:space="0" w:color="auto"/>
            </w:tcBorders>
            <w:shd w:val="clear" w:color="auto" w:fill="EBEBEB"/>
          </w:tcPr>
          <w:p w14:paraId="4C637FB1" w14:textId="77777777" w:rsidR="00D76C09" w:rsidRPr="003162A4" w:rsidRDefault="00E775F9" w:rsidP="003162A4">
            <w:pPr>
              <w:pStyle w:val="Compact"/>
              <w:spacing w:line="240" w:lineRule="auto"/>
              <w:rPr>
                <w:b/>
                <w:sz w:val="22"/>
              </w:rPr>
            </w:pPr>
            <w:r w:rsidRPr="003162A4">
              <w:rPr>
                <w:b/>
                <w:sz w:val="22"/>
              </w:rPr>
              <w:t>Measures</w:t>
            </w:r>
          </w:p>
        </w:tc>
        <w:tc>
          <w:tcPr>
            <w:tcW w:w="0" w:type="auto"/>
            <w:tcBorders>
              <w:bottom w:val="single" w:sz="2" w:space="0" w:color="auto"/>
            </w:tcBorders>
            <w:shd w:val="clear" w:color="auto" w:fill="EBEBEB"/>
          </w:tcPr>
          <w:p w14:paraId="4C637FB2" w14:textId="77777777" w:rsidR="00D76C09" w:rsidRPr="003162A4" w:rsidRDefault="00E775F9" w:rsidP="003162A4">
            <w:pPr>
              <w:pStyle w:val="Compact"/>
              <w:spacing w:line="240" w:lineRule="auto"/>
              <w:rPr>
                <w:b/>
                <w:sz w:val="22"/>
              </w:rPr>
            </w:pPr>
            <w:r w:rsidRPr="003162A4">
              <w:rPr>
                <w:b/>
                <w:sz w:val="22"/>
              </w:rPr>
              <w:t>Key</w:t>
            </w:r>
          </w:p>
        </w:tc>
        <w:tc>
          <w:tcPr>
            <w:tcW w:w="0" w:type="auto"/>
            <w:tcBorders>
              <w:bottom w:val="single" w:sz="2" w:space="0" w:color="auto"/>
            </w:tcBorders>
            <w:shd w:val="clear" w:color="auto" w:fill="EBEBEB"/>
          </w:tcPr>
          <w:p w14:paraId="4C637FB3" w14:textId="77777777" w:rsidR="00D76C09" w:rsidRPr="003162A4" w:rsidRDefault="00E775F9" w:rsidP="003162A4">
            <w:pPr>
              <w:pStyle w:val="Compact"/>
              <w:spacing w:line="240" w:lineRule="auto"/>
              <w:rPr>
                <w:b/>
                <w:sz w:val="22"/>
              </w:rPr>
            </w:pPr>
            <w:r w:rsidRPr="003162A4">
              <w:rPr>
                <w:b/>
                <w:sz w:val="22"/>
              </w:rPr>
              <w:t>Time</w:t>
            </w:r>
          </w:p>
        </w:tc>
      </w:tr>
      <w:tr w:rsidR="00D76C09" w:rsidRPr="003162A4" w14:paraId="4C637FBA" w14:textId="77777777" w:rsidTr="003162A4">
        <w:trPr>
          <w:jc w:val="center"/>
        </w:trPr>
        <w:tc>
          <w:tcPr>
            <w:tcW w:w="0" w:type="auto"/>
            <w:tcBorders>
              <w:top w:val="single" w:sz="2" w:space="0" w:color="auto"/>
            </w:tcBorders>
          </w:tcPr>
          <w:p w14:paraId="4C637FB5" w14:textId="77777777" w:rsidR="00D76C09" w:rsidRPr="003162A4" w:rsidRDefault="00E775F9" w:rsidP="003162A4">
            <w:pPr>
              <w:pStyle w:val="Compact"/>
              <w:spacing w:line="240" w:lineRule="auto"/>
              <w:rPr>
                <w:sz w:val="22"/>
              </w:rPr>
            </w:pPr>
            <w:r w:rsidRPr="003162A4">
              <w:rPr>
                <w:b/>
                <w:bCs/>
                <w:sz w:val="22"/>
              </w:rPr>
              <w:t>Exposition</w:t>
            </w:r>
          </w:p>
        </w:tc>
        <w:tc>
          <w:tcPr>
            <w:tcW w:w="0" w:type="auto"/>
            <w:tcBorders>
              <w:top w:val="single" w:sz="2" w:space="0" w:color="auto"/>
            </w:tcBorders>
          </w:tcPr>
          <w:p w14:paraId="4C637FB6" w14:textId="77777777" w:rsidR="00D76C09" w:rsidRPr="003162A4" w:rsidRDefault="00E775F9" w:rsidP="003162A4">
            <w:pPr>
              <w:pStyle w:val="Compact"/>
              <w:spacing w:line="240" w:lineRule="auto"/>
              <w:rPr>
                <w:sz w:val="22"/>
              </w:rPr>
            </w:pPr>
            <w:r w:rsidRPr="003162A4">
              <w:rPr>
                <w:sz w:val="22"/>
              </w:rPr>
              <w:t>Primary theme (P)</w:t>
            </w:r>
          </w:p>
        </w:tc>
        <w:tc>
          <w:tcPr>
            <w:tcW w:w="0" w:type="auto"/>
            <w:tcBorders>
              <w:top w:val="single" w:sz="2" w:space="0" w:color="auto"/>
            </w:tcBorders>
          </w:tcPr>
          <w:p w14:paraId="4C637FB7" w14:textId="77777777" w:rsidR="00D76C09" w:rsidRPr="003162A4" w:rsidRDefault="00E775F9" w:rsidP="003162A4">
            <w:pPr>
              <w:pStyle w:val="Compact"/>
              <w:spacing w:line="240" w:lineRule="auto"/>
              <w:rPr>
                <w:sz w:val="22"/>
              </w:rPr>
            </w:pPr>
            <w:r w:rsidRPr="003162A4">
              <w:rPr>
                <w:sz w:val="22"/>
              </w:rPr>
              <w:t>1–13</w:t>
            </w:r>
          </w:p>
        </w:tc>
        <w:tc>
          <w:tcPr>
            <w:tcW w:w="0" w:type="auto"/>
            <w:tcBorders>
              <w:top w:val="single" w:sz="2" w:space="0" w:color="auto"/>
            </w:tcBorders>
          </w:tcPr>
          <w:p w14:paraId="4C637FB8" w14:textId="77777777" w:rsidR="00D76C09" w:rsidRPr="003162A4" w:rsidRDefault="00E775F9" w:rsidP="003162A4">
            <w:pPr>
              <w:pStyle w:val="Compact"/>
              <w:spacing w:line="240" w:lineRule="auto"/>
              <w:rPr>
                <w:sz w:val="22"/>
              </w:rPr>
            </w:pPr>
            <w:r w:rsidRPr="003162A4">
              <w:rPr>
                <w:sz w:val="22"/>
              </w:rPr>
              <w:t>C major</w:t>
            </w:r>
          </w:p>
        </w:tc>
        <w:tc>
          <w:tcPr>
            <w:tcW w:w="0" w:type="auto"/>
            <w:tcBorders>
              <w:top w:val="single" w:sz="2" w:space="0" w:color="auto"/>
            </w:tcBorders>
          </w:tcPr>
          <w:p w14:paraId="4C637FB9" w14:textId="77777777" w:rsidR="00D76C09" w:rsidRPr="003162A4" w:rsidRDefault="00E775F9" w:rsidP="003162A4">
            <w:pPr>
              <w:pStyle w:val="Compact"/>
              <w:spacing w:line="240" w:lineRule="auto"/>
              <w:rPr>
                <w:sz w:val="22"/>
              </w:rPr>
            </w:pPr>
            <w:r w:rsidRPr="003162A4">
              <w:rPr>
                <w:sz w:val="22"/>
              </w:rPr>
              <w:t>0:00 – 0:27</w:t>
            </w:r>
          </w:p>
        </w:tc>
      </w:tr>
      <w:tr w:rsidR="00D76C09" w:rsidRPr="003162A4" w14:paraId="4C637FC0" w14:textId="77777777" w:rsidTr="003162A4">
        <w:trPr>
          <w:jc w:val="center"/>
        </w:trPr>
        <w:tc>
          <w:tcPr>
            <w:tcW w:w="0" w:type="auto"/>
          </w:tcPr>
          <w:p w14:paraId="4C637FBB" w14:textId="77777777" w:rsidR="00D76C09" w:rsidRPr="003162A4" w:rsidRDefault="00D76C09" w:rsidP="003162A4">
            <w:pPr>
              <w:pStyle w:val="Compact"/>
              <w:spacing w:line="240" w:lineRule="auto"/>
              <w:rPr>
                <w:sz w:val="22"/>
              </w:rPr>
            </w:pPr>
          </w:p>
        </w:tc>
        <w:tc>
          <w:tcPr>
            <w:tcW w:w="0" w:type="auto"/>
          </w:tcPr>
          <w:p w14:paraId="4C637FBC" w14:textId="77777777" w:rsidR="00D76C09" w:rsidRPr="003162A4" w:rsidRDefault="00E775F9" w:rsidP="003162A4">
            <w:pPr>
              <w:pStyle w:val="Compact"/>
              <w:spacing w:line="240" w:lineRule="auto"/>
              <w:rPr>
                <w:sz w:val="22"/>
              </w:rPr>
            </w:pPr>
            <w:r w:rsidRPr="003162A4">
              <w:rPr>
                <w:sz w:val="22"/>
              </w:rPr>
              <w:t>Secondary theme (S)</w:t>
            </w:r>
          </w:p>
        </w:tc>
        <w:tc>
          <w:tcPr>
            <w:tcW w:w="0" w:type="auto"/>
          </w:tcPr>
          <w:p w14:paraId="4C637FBD" w14:textId="77777777" w:rsidR="00D76C09" w:rsidRPr="003162A4" w:rsidRDefault="00E775F9" w:rsidP="003162A4">
            <w:pPr>
              <w:pStyle w:val="Compact"/>
              <w:spacing w:line="240" w:lineRule="auto"/>
              <w:rPr>
                <w:sz w:val="22"/>
              </w:rPr>
            </w:pPr>
            <w:r w:rsidRPr="003162A4">
              <w:rPr>
                <w:sz w:val="22"/>
              </w:rPr>
              <w:t>14–25</w:t>
            </w:r>
          </w:p>
        </w:tc>
        <w:tc>
          <w:tcPr>
            <w:tcW w:w="0" w:type="auto"/>
          </w:tcPr>
          <w:p w14:paraId="4C637FBE" w14:textId="77777777" w:rsidR="00D76C09" w:rsidRPr="003162A4" w:rsidRDefault="00E775F9" w:rsidP="003162A4">
            <w:pPr>
              <w:pStyle w:val="Compact"/>
              <w:spacing w:line="240" w:lineRule="auto"/>
              <w:rPr>
                <w:sz w:val="22"/>
              </w:rPr>
            </w:pPr>
            <w:r w:rsidRPr="003162A4">
              <w:rPr>
                <w:sz w:val="22"/>
              </w:rPr>
              <w:t>G major</w:t>
            </w:r>
          </w:p>
        </w:tc>
        <w:tc>
          <w:tcPr>
            <w:tcW w:w="0" w:type="auto"/>
          </w:tcPr>
          <w:p w14:paraId="4C637FBF" w14:textId="77777777" w:rsidR="00D76C09" w:rsidRPr="003162A4" w:rsidRDefault="00E775F9" w:rsidP="003162A4">
            <w:pPr>
              <w:pStyle w:val="Compact"/>
              <w:spacing w:line="240" w:lineRule="auto"/>
              <w:rPr>
                <w:sz w:val="22"/>
              </w:rPr>
            </w:pPr>
            <w:r w:rsidRPr="003162A4">
              <w:rPr>
                <w:sz w:val="22"/>
              </w:rPr>
              <w:t>0:27 – 0:50</w:t>
            </w:r>
          </w:p>
        </w:tc>
      </w:tr>
      <w:tr w:rsidR="00D76C09" w:rsidRPr="003162A4" w14:paraId="4C637FC6" w14:textId="77777777" w:rsidTr="003162A4">
        <w:trPr>
          <w:jc w:val="center"/>
        </w:trPr>
        <w:tc>
          <w:tcPr>
            <w:tcW w:w="0" w:type="auto"/>
          </w:tcPr>
          <w:p w14:paraId="4C637FC1" w14:textId="77777777" w:rsidR="00D76C09" w:rsidRPr="003162A4" w:rsidRDefault="00D76C09" w:rsidP="003162A4">
            <w:pPr>
              <w:pStyle w:val="Compact"/>
              <w:spacing w:line="240" w:lineRule="auto"/>
              <w:rPr>
                <w:sz w:val="22"/>
              </w:rPr>
            </w:pPr>
          </w:p>
        </w:tc>
        <w:tc>
          <w:tcPr>
            <w:tcW w:w="0" w:type="auto"/>
          </w:tcPr>
          <w:p w14:paraId="4C637FC2" w14:textId="77777777" w:rsidR="00D76C09" w:rsidRPr="003162A4" w:rsidRDefault="00E775F9" w:rsidP="003162A4">
            <w:pPr>
              <w:pStyle w:val="Compact"/>
              <w:spacing w:line="240" w:lineRule="auto"/>
              <w:rPr>
                <w:sz w:val="22"/>
              </w:rPr>
            </w:pPr>
            <w:r w:rsidRPr="003162A4">
              <w:rPr>
                <w:sz w:val="22"/>
              </w:rPr>
              <w:t>Codetta</w:t>
            </w:r>
          </w:p>
        </w:tc>
        <w:tc>
          <w:tcPr>
            <w:tcW w:w="0" w:type="auto"/>
          </w:tcPr>
          <w:p w14:paraId="4C637FC3" w14:textId="77777777" w:rsidR="00D76C09" w:rsidRPr="003162A4" w:rsidRDefault="00E775F9" w:rsidP="003162A4">
            <w:pPr>
              <w:pStyle w:val="Compact"/>
              <w:spacing w:line="240" w:lineRule="auto"/>
              <w:rPr>
                <w:sz w:val="22"/>
              </w:rPr>
            </w:pPr>
            <w:r w:rsidRPr="003162A4">
              <w:rPr>
                <w:sz w:val="22"/>
              </w:rPr>
              <w:t>26–28</w:t>
            </w:r>
          </w:p>
        </w:tc>
        <w:tc>
          <w:tcPr>
            <w:tcW w:w="0" w:type="auto"/>
          </w:tcPr>
          <w:p w14:paraId="4C637FC4" w14:textId="77777777" w:rsidR="00D76C09" w:rsidRPr="003162A4" w:rsidRDefault="00E775F9" w:rsidP="003162A4">
            <w:pPr>
              <w:pStyle w:val="Compact"/>
              <w:spacing w:line="240" w:lineRule="auto"/>
              <w:rPr>
                <w:sz w:val="22"/>
              </w:rPr>
            </w:pPr>
            <w:r w:rsidRPr="003162A4">
              <w:rPr>
                <w:sz w:val="22"/>
              </w:rPr>
              <w:t>G major</w:t>
            </w:r>
          </w:p>
        </w:tc>
        <w:tc>
          <w:tcPr>
            <w:tcW w:w="0" w:type="auto"/>
          </w:tcPr>
          <w:p w14:paraId="4C637FC5" w14:textId="77777777" w:rsidR="00D76C09" w:rsidRPr="003162A4" w:rsidRDefault="00E775F9" w:rsidP="003162A4">
            <w:pPr>
              <w:pStyle w:val="Compact"/>
              <w:spacing w:line="240" w:lineRule="auto"/>
              <w:rPr>
                <w:sz w:val="22"/>
              </w:rPr>
            </w:pPr>
            <w:r w:rsidRPr="003162A4">
              <w:rPr>
                <w:sz w:val="22"/>
              </w:rPr>
              <w:t>0:50 – 0:55</w:t>
            </w:r>
          </w:p>
        </w:tc>
      </w:tr>
      <w:tr w:rsidR="00D76C09" w:rsidRPr="003162A4" w14:paraId="4C637FCC" w14:textId="77777777" w:rsidTr="003162A4">
        <w:trPr>
          <w:jc w:val="center"/>
        </w:trPr>
        <w:tc>
          <w:tcPr>
            <w:tcW w:w="0" w:type="auto"/>
          </w:tcPr>
          <w:p w14:paraId="4C637FC7" w14:textId="77777777" w:rsidR="00D76C09" w:rsidRPr="003162A4" w:rsidRDefault="00D76C09" w:rsidP="003162A4">
            <w:pPr>
              <w:pStyle w:val="Compact"/>
              <w:spacing w:line="240" w:lineRule="auto"/>
              <w:rPr>
                <w:sz w:val="22"/>
              </w:rPr>
            </w:pPr>
          </w:p>
        </w:tc>
        <w:tc>
          <w:tcPr>
            <w:tcW w:w="0" w:type="auto"/>
          </w:tcPr>
          <w:p w14:paraId="4C637FC8" w14:textId="77777777" w:rsidR="00D76C09" w:rsidRPr="003162A4" w:rsidRDefault="00E775F9" w:rsidP="003162A4">
            <w:pPr>
              <w:pStyle w:val="Compact"/>
              <w:spacing w:line="240" w:lineRule="auto"/>
              <w:rPr>
                <w:sz w:val="22"/>
              </w:rPr>
            </w:pPr>
            <w:r w:rsidRPr="003162A4">
              <w:rPr>
                <w:i/>
                <w:iCs/>
                <w:sz w:val="22"/>
              </w:rPr>
              <w:t>Exposition repeated</w:t>
            </w:r>
          </w:p>
        </w:tc>
        <w:tc>
          <w:tcPr>
            <w:tcW w:w="0" w:type="auto"/>
          </w:tcPr>
          <w:p w14:paraId="4C637FC9"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CA" w14:textId="77777777" w:rsidR="00D76C09" w:rsidRPr="003162A4" w:rsidRDefault="00E775F9" w:rsidP="003162A4">
            <w:pPr>
              <w:pStyle w:val="Compact"/>
              <w:spacing w:line="240" w:lineRule="auto"/>
              <w:rPr>
                <w:sz w:val="22"/>
              </w:rPr>
            </w:pPr>
            <w:r w:rsidRPr="003162A4">
              <w:rPr>
                <w:sz w:val="22"/>
              </w:rPr>
              <w:t>—</w:t>
            </w:r>
          </w:p>
        </w:tc>
        <w:tc>
          <w:tcPr>
            <w:tcW w:w="0" w:type="auto"/>
          </w:tcPr>
          <w:p w14:paraId="4C637FCB" w14:textId="77777777" w:rsidR="00D76C09" w:rsidRPr="003162A4" w:rsidRDefault="00E775F9" w:rsidP="003162A4">
            <w:pPr>
              <w:pStyle w:val="Compact"/>
              <w:spacing w:line="240" w:lineRule="auto"/>
              <w:rPr>
                <w:sz w:val="22"/>
              </w:rPr>
            </w:pPr>
            <w:r w:rsidRPr="003162A4">
              <w:rPr>
                <w:sz w:val="22"/>
              </w:rPr>
              <w:t>0:55 – 1:47</w:t>
            </w:r>
          </w:p>
        </w:tc>
      </w:tr>
      <w:tr w:rsidR="00D76C09" w:rsidRPr="003162A4" w14:paraId="4C637FD2" w14:textId="77777777" w:rsidTr="003162A4">
        <w:trPr>
          <w:jc w:val="center"/>
        </w:trPr>
        <w:tc>
          <w:tcPr>
            <w:tcW w:w="0" w:type="auto"/>
          </w:tcPr>
          <w:p w14:paraId="4C637FCD" w14:textId="77777777" w:rsidR="00D76C09" w:rsidRPr="003162A4" w:rsidRDefault="00E775F9" w:rsidP="003162A4">
            <w:pPr>
              <w:pStyle w:val="Compact"/>
              <w:spacing w:line="240" w:lineRule="auto"/>
              <w:rPr>
                <w:sz w:val="22"/>
              </w:rPr>
            </w:pPr>
            <w:r w:rsidRPr="003162A4">
              <w:rPr>
                <w:b/>
                <w:bCs/>
                <w:sz w:val="22"/>
              </w:rPr>
              <w:t>Development</w:t>
            </w:r>
          </w:p>
        </w:tc>
        <w:tc>
          <w:tcPr>
            <w:tcW w:w="0" w:type="auto"/>
          </w:tcPr>
          <w:p w14:paraId="4C637FCE" w14:textId="77777777" w:rsidR="00D76C09" w:rsidRPr="003162A4" w:rsidRDefault="00E775F9" w:rsidP="003162A4">
            <w:pPr>
              <w:pStyle w:val="Compact"/>
              <w:spacing w:line="240" w:lineRule="auto"/>
              <w:rPr>
                <w:sz w:val="22"/>
              </w:rPr>
            </w:pPr>
            <w:r w:rsidRPr="003162A4">
              <w:rPr>
                <w:sz w:val="22"/>
              </w:rPr>
              <w:t>(modulating progression)</w:t>
            </w:r>
          </w:p>
        </w:tc>
        <w:tc>
          <w:tcPr>
            <w:tcW w:w="0" w:type="auto"/>
          </w:tcPr>
          <w:p w14:paraId="4C637FCF" w14:textId="77777777" w:rsidR="00D76C09" w:rsidRPr="003162A4" w:rsidRDefault="00E775F9" w:rsidP="003162A4">
            <w:pPr>
              <w:pStyle w:val="Compact"/>
              <w:spacing w:line="240" w:lineRule="auto"/>
              <w:rPr>
                <w:sz w:val="22"/>
              </w:rPr>
            </w:pPr>
            <w:r w:rsidRPr="003162A4">
              <w:rPr>
                <w:sz w:val="22"/>
              </w:rPr>
              <w:t>29–41</w:t>
            </w:r>
          </w:p>
        </w:tc>
        <w:tc>
          <w:tcPr>
            <w:tcW w:w="0" w:type="auto"/>
          </w:tcPr>
          <w:p w14:paraId="4C637FD0" w14:textId="77777777" w:rsidR="00D76C09" w:rsidRPr="003162A4" w:rsidRDefault="00E775F9" w:rsidP="003162A4">
            <w:pPr>
              <w:pStyle w:val="Compact"/>
              <w:spacing w:line="240" w:lineRule="auto"/>
              <w:rPr>
                <w:sz w:val="22"/>
              </w:rPr>
            </w:pPr>
            <w:r w:rsidRPr="003162A4">
              <w:rPr>
                <w:sz w:val="22"/>
              </w:rPr>
              <w:t>g → d → a → C → a → F</w:t>
            </w:r>
          </w:p>
        </w:tc>
        <w:tc>
          <w:tcPr>
            <w:tcW w:w="0" w:type="auto"/>
          </w:tcPr>
          <w:p w14:paraId="4C637FD1" w14:textId="77777777" w:rsidR="00D76C09" w:rsidRPr="003162A4" w:rsidRDefault="00E775F9" w:rsidP="003162A4">
            <w:pPr>
              <w:pStyle w:val="Compact"/>
              <w:spacing w:line="240" w:lineRule="auto"/>
              <w:rPr>
                <w:sz w:val="22"/>
              </w:rPr>
            </w:pPr>
            <w:r w:rsidRPr="003162A4">
              <w:rPr>
                <w:sz w:val="22"/>
              </w:rPr>
              <w:t>1:48 – 2:12</w:t>
            </w:r>
          </w:p>
        </w:tc>
      </w:tr>
      <w:tr w:rsidR="00D76C09" w:rsidRPr="003162A4" w14:paraId="4C637FD8" w14:textId="77777777" w:rsidTr="003162A4">
        <w:trPr>
          <w:jc w:val="center"/>
        </w:trPr>
        <w:tc>
          <w:tcPr>
            <w:tcW w:w="0" w:type="auto"/>
          </w:tcPr>
          <w:p w14:paraId="4C637FD3" w14:textId="77777777" w:rsidR="00D76C09" w:rsidRPr="003162A4" w:rsidRDefault="00E775F9" w:rsidP="003162A4">
            <w:pPr>
              <w:pStyle w:val="Compact"/>
              <w:spacing w:line="240" w:lineRule="auto"/>
              <w:rPr>
                <w:sz w:val="22"/>
              </w:rPr>
            </w:pPr>
            <w:r w:rsidRPr="003162A4">
              <w:rPr>
                <w:b/>
                <w:bCs/>
                <w:sz w:val="22"/>
              </w:rPr>
              <w:t>Recapitulation</w:t>
            </w:r>
          </w:p>
        </w:tc>
        <w:tc>
          <w:tcPr>
            <w:tcW w:w="0" w:type="auto"/>
          </w:tcPr>
          <w:p w14:paraId="4C637FD4" w14:textId="77777777" w:rsidR="00D76C09" w:rsidRPr="003162A4" w:rsidRDefault="00E775F9" w:rsidP="003162A4">
            <w:pPr>
              <w:pStyle w:val="Compact"/>
              <w:spacing w:line="240" w:lineRule="auto"/>
              <w:rPr>
                <w:sz w:val="22"/>
              </w:rPr>
            </w:pPr>
            <w:r w:rsidRPr="003162A4">
              <w:rPr>
                <w:sz w:val="22"/>
              </w:rPr>
              <w:t>Primary theme (P)</w:t>
            </w:r>
          </w:p>
        </w:tc>
        <w:tc>
          <w:tcPr>
            <w:tcW w:w="0" w:type="auto"/>
          </w:tcPr>
          <w:p w14:paraId="4C637FD5" w14:textId="77777777" w:rsidR="00D76C09" w:rsidRPr="003162A4" w:rsidRDefault="00E775F9" w:rsidP="003162A4">
            <w:pPr>
              <w:pStyle w:val="Compact"/>
              <w:spacing w:line="240" w:lineRule="auto"/>
              <w:rPr>
                <w:sz w:val="22"/>
              </w:rPr>
            </w:pPr>
            <w:r w:rsidRPr="003162A4">
              <w:rPr>
                <w:sz w:val="22"/>
              </w:rPr>
              <w:t>42–58</w:t>
            </w:r>
          </w:p>
        </w:tc>
        <w:tc>
          <w:tcPr>
            <w:tcW w:w="0" w:type="auto"/>
          </w:tcPr>
          <w:p w14:paraId="4C637FD6" w14:textId="77777777" w:rsidR="00D76C09" w:rsidRPr="003162A4" w:rsidRDefault="00E775F9" w:rsidP="003162A4">
            <w:pPr>
              <w:pStyle w:val="Compact"/>
              <w:spacing w:line="240" w:lineRule="auto"/>
              <w:rPr>
                <w:sz w:val="22"/>
              </w:rPr>
            </w:pPr>
            <w:r w:rsidRPr="003162A4">
              <w:rPr>
                <w:b/>
                <w:bCs/>
                <w:sz w:val="22"/>
              </w:rPr>
              <w:t>F major</w:t>
            </w:r>
            <w:r w:rsidRPr="003162A4">
              <w:rPr>
                <w:sz w:val="22"/>
              </w:rPr>
              <w:t xml:space="preserve"> ← subdominant</w:t>
            </w:r>
          </w:p>
        </w:tc>
        <w:tc>
          <w:tcPr>
            <w:tcW w:w="0" w:type="auto"/>
          </w:tcPr>
          <w:p w14:paraId="4C637FD7" w14:textId="77777777" w:rsidR="00D76C09" w:rsidRPr="003162A4" w:rsidRDefault="00E775F9" w:rsidP="003162A4">
            <w:pPr>
              <w:pStyle w:val="Compact"/>
              <w:spacing w:line="240" w:lineRule="auto"/>
              <w:rPr>
                <w:sz w:val="22"/>
              </w:rPr>
            </w:pPr>
            <w:r w:rsidRPr="003162A4">
              <w:rPr>
                <w:sz w:val="22"/>
              </w:rPr>
              <w:t>2:12 – 2:45</w:t>
            </w:r>
          </w:p>
        </w:tc>
      </w:tr>
      <w:tr w:rsidR="00D76C09" w:rsidRPr="003162A4" w14:paraId="4C637FDE" w14:textId="77777777" w:rsidTr="003162A4">
        <w:trPr>
          <w:jc w:val="center"/>
        </w:trPr>
        <w:tc>
          <w:tcPr>
            <w:tcW w:w="0" w:type="auto"/>
          </w:tcPr>
          <w:p w14:paraId="4C637FD9" w14:textId="77777777" w:rsidR="00D76C09" w:rsidRPr="003162A4" w:rsidRDefault="00D76C09" w:rsidP="003162A4">
            <w:pPr>
              <w:pStyle w:val="Compact"/>
              <w:spacing w:line="240" w:lineRule="auto"/>
              <w:rPr>
                <w:sz w:val="22"/>
              </w:rPr>
            </w:pPr>
          </w:p>
        </w:tc>
        <w:tc>
          <w:tcPr>
            <w:tcW w:w="0" w:type="auto"/>
          </w:tcPr>
          <w:p w14:paraId="4C637FDA" w14:textId="77777777" w:rsidR="00D76C09" w:rsidRPr="003162A4" w:rsidRDefault="00E775F9" w:rsidP="003162A4">
            <w:pPr>
              <w:pStyle w:val="Compact"/>
              <w:spacing w:line="240" w:lineRule="auto"/>
              <w:rPr>
                <w:sz w:val="22"/>
              </w:rPr>
            </w:pPr>
            <w:r w:rsidRPr="003162A4">
              <w:rPr>
                <w:sz w:val="22"/>
              </w:rPr>
              <w:t>Secondary theme (S)</w:t>
            </w:r>
          </w:p>
        </w:tc>
        <w:tc>
          <w:tcPr>
            <w:tcW w:w="0" w:type="auto"/>
          </w:tcPr>
          <w:p w14:paraId="4C637FDB" w14:textId="77777777" w:rsidR="00D76C09" w:rsidRPr="003162A4" w:rsidRDefault="00E775F9" w:rsidP="003162A4">
            <w:pPr>
              <w:pStyle w:val="Compact"/>
              <w:spacing w:line="240" w:lineRule="auto"/>
              <w:rPr>
                <w:sz w:val="22"/>
              </w:rPr>
            </w:pPr>
            <w:r w:rsidRPr="003162A4">
              <w:rPr>
                <w:sz w:val="22"/>
              </w:rPr>
              <w:t>59–70</w:t>
            </w:r>
          </w:p>
        </w:tc>
        <w:tc>
          <w:tcPr>
            <w:tcW w:w="0" w:type="auto"/>
          </w:tcPr>
          <w:p w14:paraId="4C637FDC" w14:textId="77777777" w:rsidR="00D76C09" w:rsidRPr="003162A4" w:rsidRDefault="00E775F9" w:rsidP="003162A4">
            <w:pPr>
              <w:pStyle w:val="Compact"/>
              <w:spacing w:line="240" w:lineRule="auto"/>
              <w:rPr>
                <w:sz w:val="22"/>
              </w:rPr>
            </w:pPr>
            <w:r w:rsidRPr="003162A4">
              <w:rPr>
                <w:sz w:val="22"/>
              </w:rPr>
              <w:t>C major</w:t>
            </w:r>
          </w:p>
        </w:tc>
        <w:tc>
          <w:tcPr>
            <w:tcW w:w="0" w:type="auto"/>
          </w:tcPr>
          <w:p w14:paraId="4C637FDD" w14:textId="77777777" w:rsidR="00D76C09" w:rsidRPr="003162A4" w:rsidRDefault="00E775F9" w:rsidP="003162A4">
            <w:pPr>
              <w:pStyle w:val="Compact"/>
              <w:spacing w:line="240" w:lineRule="auto"/>
              <w:rPr>
                <w:sz w:val="22"/>
              </w:rPr>
            </w:pPr>
            <w:r w:rsidRPr="003162A4">
              <w:rPr>
                <w:sz w:val="22"/>
              </w:rPr>
              <w:t>2:45 – 3:07</w:t>
            </w:r>
          </w:p>
        </w:tc>
      </w:tr>
      <w:tr w:rsidR="00D76C09" w:rsidRPr="003162A4" w14:paraId="4C637FE4" w14:textId="77777777" w:rsidTr="003162A4">
        <w:trPr>
          <w:jc w:val="center"/>
        </w:trPr>
        <w:tc>
          <w:tcPr>
            <w:tcW w:w="0" w:type="auto"/>
          </w:tcPr>
          <w:p w14:paraId="4C637FDF" w14:textId="77777777" w:rsidR="00D76C09" w:rsidRPr="003162A4" w:rsidRDefault="00D76C09" w:rsidP="003162A4">
            <w:pPr>
              <w:pStyle w:val="Compact"/>
              <w:spacing w:line="240" w:lineRule="auto"/>
              <w:rPr>
                <w:sz w:val="22"/>
              </w:rPr>
            </w:pPr>
          </w:p>
        </w:tc>
        <w:tc>
          <w:tcPr>
            <w:tcW w:w="0" w:type="auto"/>
          </w:tcPr>
          <w:p w14:paraId="4C637FE0" w14:textId="77777777" w:rsidR="00D76C09" w:rsidRPr="003162A4" w:rsidRDefault="00E775F9" w:rsidP="003162A4">
            <w:pPr>
              <w:pStyle w:val="Compact"/>
              <w:spacing w:line="240" w:lineRule="auto"/>
              <w:rPr>
                <w:sz w:val="22"/>
              </w:rPr>
            </w:pPr>
            <w:r w:rsidRPr="003162A4">
              <w:rPr>
                <w:sz w:val="22"/>
              </w:rPr>
              <w:t>Codetta</w:t>
            </w:r>
          </w:p>
        </w:tc>
        <w:tc>
          <w:tcPr>
            <w:tcW w:w="0" w:type="auto"/>
          </w:tcPr>
          <w:p w14:paraId="4C637FE1" w14:textId="77777777" w:rsidR="00D76C09" w:rsidRPr="003162A4" w:rsidRDefault="00E775F9" w:rsidP="003162A4">
            <w:pPr>
              <w:pStyle w:val="Compact"/>
              <w:spacing w:line="240" w:lineRule="auto"/>
              <w:rPr>
                <w:sz w:val="22"/>
              </w:rPr>
            </w:pPr>
            <w:r w:rsidRPr="003162A4">
              <w:rPr>
                <w:sz w:val="22"/>
              </w:rPr>
              <w:t>71–73</w:t>
            </w:r>
          </w:p>
        </w:tc>
        <w:tc>
          <w:tcPr>
            <w:tcW w:w="0" w:type="auto"/>
          </w:tcPr>
          <w:p w14:paraId="4C637FE2" w14:textId="77777777" w:rsidR="00D76C09" w:rsidRPr="003162A4" w:rsidRDefault="00E775F9" w:rsidP="003162A4">
            <w:pPr>
              <w:pStyle w:val="Compact"/>
              <w:spacing w:line="240" w:lineRule="auto"/>
              <w:rPr>
                <w:sz w:val="22"/>
              </w:rPr>
            </w:pPr>
            <w:r w:rsidRPr="003162A4">
              <w:rPr>
                <w:sz w:val="22"/>
              </w:rPr>
              <w:t>C major</w:t>
            </w:r>
          </w:p>
        </w:tc>
        <w:tc>
          <w:tcPr>
            <w:tcW w:w="0" w:type="auto"/>
          </w:tcPr>
          <w:p w14:paraId="4C637FE3" w14:textId="77777777" w:rsidR="00D76C09" w:rsidRPr="003162A4" w:rsidRDefault="00E775F9" w:rsidP="003162A4">
            <w:pPr>
              <w:pStyle w:val="Compact"/>
              <w:spacing w:line="240" w:lineRule="auto"/>
              <w:rPr>
                <w:sz w:val="22"/>
              </w:rPr>
            </w:pPr>
            <w:r w:rsidRPr="003162A4">
              <w:rPr>
                <w:sz w:val="22"/>
              </w:rPr>
              <w:t>3:07 – 3:13</w:t>
            </w:r>
          </w:p>
        </w:tc>
      </w:tr>
    </w:tbl>
    <w:p w14:paraId="4C637FE5" w14:textId="77777777" w:rsidR="00D76C09" w:rsidRDefault="00E775F9">
      <w:pPr>
        <w:pStyle w:val="a0"/>
      </w:pPr>
      <w:r>
        <w:t xml:space="preserve">Three features of this table reward attention. </w:t>
      </w:r>
      <w:r>
        <w:rPr>
          <w:i/>
          <w:iCs/>
        </w:rPr>
        <w:t>First</w:t>
      </w:r>
      <w:r>
        <w:t xml:space="preserve">, every numbered measure has a unique formal address: this is what allows the tool to overlay a color block on each measure in the score and a color segment on the timeline. </w:t>
      </w:r>
      <w:r>
        <w:rPr>
          <w:i/>
          <w:iCs/>
        </w:rPr>
        <w:t>Second</w:t>
      </w:r>
      <w:r>
        <w:t xml:space="preserve">, the exposition’s tonal motion — C → G, typical for a major-mode sonata —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 xml:space="preserve">entire harmonic pattern </w:t>
      </w:r>
      <w:r>
        <w:rPr>
          <w:i/>
          <w:iCs/>
        </w:rPr>
        <w:t>of the exposition</w:t>
      </w:r>
      <w:r>
        <w:t>, but shifted: P now in F major rather than C, with S returning to C rather than going to G. The remainder of this section unpacks why.</w:t>
      </w:r>
    </w:p>
    <w:p w14:paraId="4C637FE6" w14:textId="77777777" w:rsidR="00D76C09" w:rsidRDefault="00E775F9">
      <w:pPr>
        <w:pStyle w:val="2"/>
      </w:pPr>
      <w:bookmarkStart w:id="13" w:name="Xa98a3c3564ba113360cfc7ae92a51cc8f6504b7"/>
      <w:bookmarkEnd w:id="12"/>
      <w:r>
        <w:t>3.3 The Subdominant Recapitulation: Functional Logic</w:t>
      </w:r>
    </w:p>
    <w:p w14:paraId="4C637FE7" w14:textId="77777777" w:rsidR="00D76C09" w:rsidRDefault="00E775F9">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4C637FE8" w14:textId="77777777" w:rsidR="00D76C09" w:rsidRDefault="00E775F9">
      <w:pPr>
        <w:pStyle w:val="3"/>
      </w:pPr>
      <w:bookmarkStart w:id="14" w:name="a-symmetrical-harmonic-plan"/>
      <w:r>
        <w:t>A symmetrical harmonic plan</w:t>
      </w:r>
    </w:p>
    <w:p w14:paraId="4C637FE9" w14:textId="77777777" w:rsidR="00D76C09" w:rsidRDefault="00E775F9">
      <w:pPr>
        <w:pStyle w:val="FirstParagraph"/>
      </w:pPr>
      <w:r>
        <w:t>Consider the exposition first. The primary theme begins in the tonic (C major), the transition leads the harmony to the dominant (G major), and the secondary theme arrives on that dominant. Schematically:</w:t>
      </w:r>
    </w:p>
    <w:p w14:paraId="4C637FEA" w14:textId="77777777" w:rsidR="00D76C09" w:rsidRDefault="00E775F9">
      <w:pPr>
        <w:pStyle w:val="a8"/>
      </w:pPr>
      <w:r>
        <w:rPr>
          <w:b/>
          <w:bCs/>
        </w:rPr>
        <w:t>Exposition:</w:t>
      </w:r>
      <w:r>
        <w:t xml:space="preserve"> P in C → S in G (motion of a fifth upward)</w:t>
      </w:r>
    </w:p>
    <w:p w14:paraId="4C637FEB" w14:textId="77777777" w:rsidR="00D76C09" w:rsidRDefault="00E775F9">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4C637FEC" w14:textId="77777777" w:rsidR="00D76C09" w:rsidRDefault="00E775F9">
      <w:pPr>
        <w:pStyle w:val="a8"/>
      </w:pPr>
      <w:r>
        <w:rPr>
          <w:b/>
          <w:bCs/>
        </w:rPr>
        <w:t>Hypothetical “tonic recap”:</w:t>
      </w:r>
      <w:r>
        <w:t xml:space="preserve"> P in C → S in G (same as exposition)</w:t>
      </w:r>
    </w:p>
    <w:p w14:paraId="4C637FED" w14:textId="77777777" w:rsidR="00D76C09" w:rsidRDefault="00E775F9">
      <w:pPr>
        <w:pStyle w:val="FirstParagraph"/>
      </w:pPr>
      <w:r>
        <w:t xml:space="preserve">The result would </w:t>
      </w:r>
      <w:r>
        <w:rPr>
          <w:i/>
          <w:iCs/>
        </w:rPr>
        <w:t>fail to fulfill the recapitulation’s central function</w:t>
      </w:r>
      <w:r>
        <w:t xml:space="preserve"> —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4C637FEE" w14:textId="77777777" w:rsidR="00D76C09" w:rsidRDefault="00E775F9">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4C637FEF" w14:textId="77777777" w:rsidR="00D76C09" w:rsidRDefault="00E775F9">
      <w:pPr>
        <w:pStyle w:val="a8"/>
      </w:pPr>
      <w:r>
        <w:rPr>
          <w:b/>
          <w:bCs/>
        </w:rPr>
        <w:t>Mozart’s actual recap:</w:t>
      </w:r>
      <w:r>
        <w:t xml:space="preserve"> P in F → S in C (motion of a fifth upward)</w:t>
      </w:r>
    </w:p>
    <w:p w14:paraId="4C637FF0" w14:textId="77777777" w:rsidR="00D76C09" w:rsidRDefault="00E775F9">
      <w:pPr>
        <w:pStyle w:val="FirstParagraph"/>
      </w:pPr>
      <w:r>
        <w:t xml:space="preserve">The motion </w:t>
      </w:r>
      <w:r>
        <w:rPr>
          <w:i/>
          <w:iCs/>
        </w:rPr>
        <w:t>I → V</w:t>
      </w:r>
      <w:r>
        <w:t xml:space="preserve"> of the exposition becomes </w:t>
      </w:r>
      <w:r>
        <w:rPr>
          <w:i/>
          <w:iCs/>
        </w:rPr>
        <w:t>IV → I</w:t>
      </w:r>
      <w:r>
        <w:t xml:space="preserve"> of the recapitulation — exactly the resolution the form requires. The same modulatory mechanism, redirected by a single starting-key shift, achieves precisely the opposite tonal effect.</w:t>
      </w:r>
    </w:p>
    <w:p w14:paraId="4C637FF1" w14:textId="77777777" w:rsidR="00D76C09" w:rsidRDefault="00E775F9">
      <w:pPr>
        <w:pStyle w:val="3"/>
      </w:pPr>
      <w:bookmarkStart w:id="15" w:name="why-this-matters-pedagogically"/>
      <w:bookmarkEnd w:id="14"/>
      <w:r>
        <w:t>Why this matters pedagogically</w:t>
      </w:r>
    </w:p>
    <w:p w14:paraId="4C637FF2" w14:textId="77777777" w:rsidR="00D76C09" w:rsidRDefault="00E775F9">
      <w:pPr>
        <w:pStyle w:val="FirstParagraph"/>
      </w:pPr>
      <w:r>
        <w:t>Three observations follow from this analysis:</w:t>
      </w:r>
    </w:p>
    <w:p w14:paraId="4C637FF3" w14:textId="77777777" w:rsidR="00D76C09" w:rsidRDefault="00E775F9">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4C637FF4" w14:textId="77777777" w:rsidR="00D76C09" w:rsidRDefault="00E775F9">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 local key, structural goal — must be simultaneously available to the learner. This is exactly where multi-representational visualization can help: color labels make local key audible-at-a-glance, while the timeline makes the structural goal visible at a single look.</w:t>
      </w:r>
    </w:p>
    <w:p w14:paraId="4C637FF5" w14:textId="77777777" w:rsidR="00D76C09" w:rsidRDefault="00E775F9">
      <w:pPr>
        <w:numPr>
          <w:ilvl w:val="0"/>
          <w:numId w:val="7"/>
        </w:numPr>
      </w:pPr>
      <w:r>
        <w:rPr>
          <w:b/>
          <w:bCs/>
        </w:rPr>
        <w:t>The recap is not a literal repetition.</w:t>
      </w:r>
      <w:r>
        <w:t xml:space="preserve"> Beyond the starting transposition, the recapitulation expands the transition (mm. 50–57) relative to the single-measure exposition T at m. 13 — a </w:t>
      </w:r>
      <w:r>
        <w:rPr>
          <w:i/>
          <w:iCs/>
        </w:rPr>
        <w:t>recompositional</w:t>
      </w:r>
      <w:r>
        <w:t xml:space="preserve"> </w:t>
      </w:r>
      <w:r>
        <w:t>adjustment necessary to land S correctly in C. This is again a teaching point: a recapitulation that “just goes back to the beginning” would be unable to negotiate the non-symmetric tonal layout.</w:t>
      </w:r>
    </w:p>
    <w:p w14:paraId="4C637FF6" w14:textId="77777777" w:rsidR="00D76C09" w:rsidRDefault="00E775F9">
      <w:pPr>
        <w:pStyle w:val="FirstParagraph"/>
      </w:pPr>
      <w:r>
        <w:t xml:space="preserve">These three observations are not new to specialists, but the experience of </w:t>
      </w:r>
      <w:r>
        <w:rPr>
          <w:i/>
          <w:iCs/>
        </w:rPr>
        <w:t>seeing them happen simultaneously</w:t>
      </w:r>
      <w:r>
        <w:t xml:space="preserve"> — in color, on the score, at playback speed — is, in our experience, when students cease describing the recap as “wrong key” and begin describing it as “clever solution.”</w:t>
      </w:r>
    </w:p>
    <w:p w14:paraId="4C637FF7" w14:textId="77777777" w:rsidR="00D76C09" w:rsidRDefault="00E775F9">
      <w:pPr>
        <w:pStyle w:val="3"/>
      </w:pPr>
      <w:bookmarkStart w:id="16" w:name="codetta-differences"/>
      <w:bookmarkEnd w:id="15"/>
      <w:r>
        <w:t>Codetta differences</w:t>
      </w:r>
    </w:p>
    <w:p w14:paraId="4C637FF8" w14:textId="77777777" w:rsidR="00D76C09" w:rsidRDefault="00E775F9">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 significantly — virtually unchanged in figuration </w:t>
      </w:r>
      <w:r>
        <w:lastRenderedPageBreak/>
        <w:t xml:space="preserve">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4C637FF9" w14:textId="77777777" w:rsidR="00D76C09" w:rsidRDefault="00E775F9">
      <w:pPr>
        <w:pStyle w:val="3"/>
      </w:pPr>
      <w:bookmarkStart w:id="17" w:name="how-the-tool-surfaces-these-insights"/>
      <w:bookmarkEnd w:id="16"/>
      <w:r>
        <w:t>How the tool surfaces these insights</w:t>
      </w:r>
    </w:p>
    <w:p w14:paraId="4C637FFA" w14:textId="77777777" w:rsidR="00D76C09" w:rsidRDefault="00E775F9">
      <w:pPr>
        <w:pStyle w:val="FirstParagraph"/>
      </w:pPr>
      <w:r>
        <w:t xml:space="preserve">The analytical claims above are not generated by the tool — they are the analytical content the tool is </w:t>
      </w:r>
      <w:r>
        <w:rPr>
          <w:i/>
          <w:iCs/>
        </w:rPr>
        <w:t>designed to reveal</w:t>
      </w:r>
      <w:r>
        <w:t>. Three features carry the pedagogical work:</w:t>
      </w:r>
    </w:p>
    <w:p w14:paraId="4C637FFB" w14:textId="77777777" w:rsidR="00D76C09" w:rsidRDefault="00E775F9">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4C637FFC" w14:textId="77777777" w:rsidR="00D76C09" w:rsidRDefault="00E775F9">
      <w:pPr>
        <w:pStyle w:val="Compact"/>
        <w:numPr>
          <w:ilvl w:val="0"/>
          <w:numId w:val="8"/>
        </w:numPr>
      </w:pPr>
      <w:r>
        <w:rPr>
          <w:b/>
          <w:bCs/>
        </w:rPr>
        <w:t>Auto-commentary on the deformation.</w:t>
      </w:r>
      <w:r>
        <w:t xml:space="preserve"> The same pane displays a short framing sentence — </w:t>
      </w:r>
      <w:r>
        <w:rPr>
          <w:i/>
          <w:iCs/>
        </w:rPr>
        <w:t>“Subdominant recapitulation: the exposition’s modulation plan, redirected toward the tonic”</w:t>
      </w:r>
      <w:r>
        <w:t xml:space="preserve"> — which transforms the local key change into a </w:t>
      </w:r>
      <w:r>
        <w:rPr>
          <w:i/>
          <w:iCs/>
        </w:rPr>
        <w:t>functional</w:t>
      </w:r>
      <w:r>
        <w:t xml:space="preserve"> event.</w:t>
      </w:r>
    </w:p>
    <w:p w14:paraId="4C637FFD" w14:textId="77777777" w:rsidR="00D76C09" w:rsidRDefault="00E775F9">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4C637FFE" w14:textId="77777777" w:rsidR="00D76C09" w:rsidRDefault="00E775F9">
      <w:pPr>
        <w:pStyle w:val="1"/>
      </w:pPr>
      <w:bookmarkStart w:id="18" w:name="X6b0ed9b7d24a9e3f38e512a32fc3a560b5ae5ec"/>
      <w:bookmarkEnd w:id="10"/>
      <w:bookmarkEnd w:id="13"/>
      <w:bookmarkEnd w:id="17"/>
      <w:r>
        <w:t>4. The Tool: Three Coordinated Representations</w:t>
      </w:r>
    </w:p>
    <w:p w14:paraId="4C637FFF" w14:textId="77777777" w:rsidR="00D76C09" w:rsidRDefault="00E775F9">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4C638000" w14:textId="77777777" w:rsidR="00D76C09" w:rsidRDefault="00E775F9">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4C638001" w14:textId="77777777" w:rsidR="00D76C09" w:rsidRDefault="00E775F9">
      <w:pPr>
        <w:pStyle w:val="2"/>
      </w:pPr>
      <w:bookmarkStart w:id="19"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D76C09" w:rsidRPr="003162A4" w14:paraId="4C638005" w14:textId="77777777" w:rsidTr="003162A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C638002" w14:textId="77777777" w:rsidR="00D76C09" w:rsidRPr="003162A4" w:rsidRDefault="00E775F9" w:rsidP="003162A4">
            <w:pPr>
              <w:pStyle w:val="Compact"/>
              <w:spacing w:line="240" w:lineRule="auto"/>
              <w:rPr>
                <w:b/>
                <w:sz w:val="22"/>
              </w:rPr>
            </w:pPr>
            <w:r w:rsidRPr="003162A4">
              <w:rPr>
                <w:b/>
                <w:sz w:val="22"/>
              </w:rPr>
              <w:t>Representation</w:t>
            </w:r>
          </w:p>
        </w:tc>
        <w:tc>
          <w:tcPr>
            <w:tcW w:w="0" w:type="auto"/>
            <w:tcBorders>
              <w:bottom w:val="single" w:sz="2" w:space="0" w:color="auto"/>
            </w:tcBorders>
            <w:shd w:val="clear" w:color="auto" w:fill="EBEBEB"/>
          </w:tcPr>
          <w:p w14:paraId="4C638003" w14:textId="77777777" w:rsidR="00D76C09" w:rsidRPr="003162A4" w:rsidRDefault="00E775F9" w:rsidP="003162A4">
            <w:pPr>
              <w:pStyle w:val="Compact"/>
              <w:spacing w:line="240" w:lineRule="auto"/>
              <w:rPr>
                <w:b/>
                <w:sz w:val="22"/>
              </w:rPr>
            </w:pPr>
            <w:r w:rsidRPr="003162A4">
              <w:rPr>
                <w:b/>
                <w:sz w:val="22"/>
              </w:rPr>
              <w:t>Encoding</w:t>
            </w:r>
          </w:p>
        </w:tc>
        <w:tc>
          <w:tcPr>
            <w:tcW w:w="0" w:type="auto"/>
            <w:tcBorders>
              <w:bottom w:val="single" w:sz="2" w:space="0" w:color="auto"/>
            </w:tcBorders>
            <w:shd w:val="clear" w:color="auto" w:fill="EBEBEB"/>
          </w:tcPr>
          <w:p w14:paraId="4C638004" w14:textId="77777777" w:rsidR="00D76C09" w:rsidRPr="003162A4" w:rsidRDefault="00E775F9" w:rsidP="003162A4">
            <w:pPr>
              <w:pStyle w:val="Compact"/>
              <w:spacing w:line="240" w:lineRule="auto"/>
              <w:rPr>
                <w:b/>
                <w:sz w:val="22"/>
              </w:rPr>
            </w:pPr>
            <w:r w:rsidRPr="003162A4">
              <w:rPr>
                <w:b/>
                <w:sz w:val="22"/>
              </w:rPr>
              <w:t xml:space="preserve">Update on </w:t>
            </w:r>
            <w:r w:rsidRPr="003162A4">
              <w:rPr>
                <w:rStyle w:val="VerbatimChar"/>
                <w:rFonts w:ascii="Times New Roman" w:hAnsi="Times New Roman"/>
                <w:b/>
                <w:sz w:val="22"/>
              </w:rPr>
              <w:t>timeupdate</w:t>
            </w:r>
          </w:p>
        </w:tc>
      </w:tr>
      <w:tr w:rsidR="00D76C09" w:rsidRPr="003162A4" w14:paraId="4C638009" w14:textId="77777777" w:rsidTr="003162A4">
        <w:trPr>
          <w:jc w:val="center"/>
        </w:trPr>
        <w:tc>
          <w:tcPr>
            <w:tcW w:w="0" w:type="auto"/>
            <w:tcBorders>
              <w:top w:val="single" w:sz="2" w:space="0" w:color="auto"/>
            </w:tcBorders>
          </w:tcPr>
          <w:p w14:paraId="4C638006" w14:textId="77777777" w:rsidR="00D76C09" w:rsidRPr="003162A4" w:rsidRDefault="00E775F9" w:rsidP="003162A4">
            <w:pPr>
              <w:pStyle w:val="Compact"/>
              <w:spacing w:line="240" w:lineRule="auto"/>
              <w:rPr>
                <w:sz w:val="22"/>
              </w:rPr>
            </w:pPr>
            <w:r w:rsidRPr="003162A4">
              <w:rPr>
                <w:b/>
                <w:bCs/>
                <w:sz w:val="22"/>
              </w:rPr>
              <w:t>Color timeline</w:t>
            </w:r>
          </w:p>
        </w:tc>
        <w:tc>
          <w:tcPr>
            <w:tcW w:w="0" w:type="auto"/>
            <w:tcBorders>
              <w:top w:val="single" w:sz="2" w:space="0" w:color="auto"/>
            </w:tcBorders>
          </w:tcPr>
          <w:p w14:paraId="4C638007" w14:textId="77777777" w:rsidR="00D76C09" w:rsidRPr="003162A4" w:rsidRDefault="00E775F9" w:rsidP="003162A4">
            <w:pPr>
              <w:pStyle w:val="Compact"/>
              <w:spacing w:line="240" w:lineRule="auto"/>
              <w:rPr>
                <w:sz w:val="22"/>
              </w:rPr>
            </w:pPr>
            <w:r w:rsidRPr="003162A4">
              <w:rPr>
                <w:sz w:val="22"/>
              </w:rPr>
              <w:t>Horizontal bar, two-level color, proportional widths</w:t>
            </w:r>
          </w:p>
        </w:tc>
        <w:tc>
          <w:tcPr>
            <w:tcW w:w="0" w:type="auto"/>
            <w:tcBorders>
              <w:top w:val="single" w:sz="2" w:space="0" w:color="auto"/>
            </w:tcBorders>
          </w:tcPr>
          <w:p w14:paraId="4C638008" w14:textId="77777777" w:rsidR="00D76C09" w:rsidRPr="003162A4" w:rsidRDefault="00E775F9" w:rsidP="003162A4">
            <w:pPr>
              <w:pStyle w:val="Compact"/>
              <w:spacing w:line="240" w:lineRule="auto"/>
              <w:rPr>
                <w:sz w:val="22"/>
              </w:rPr>
            </w:pPr>
            <w:r w:rsidRPr="003162A4">
              <w:rPr>
                <w:sz w:val="22"/>
              </w:rPr>
              <w:t>Red playhead advances</w:t>
            </w:r>
          </w:p>
        </w:tc>
      </w:tr>
      <w:tr w:rsidR="00D76C09" w:rsidRPr="003162A4" w14:paraId="4C63800D" w14:textId="77777777" w:rsidTr="003162A4">
        <w:trPr>
          <w:jc w:val="center"/>
        </w:trPr>
        <w:tc>
          <w:tcPr>
            <w:tcW w:w="0" w:type="auto"/>
          </w:tcPr>
          <w:p w14:paraId="4C63800A" w14:textId="77777777" w:rsidR="00D76C09" w:rsidRPr="003162A4" w:rsidRDefault="00E775F9" w:rsidP="003162A4">
            <w:pPr>
              <w:pStyle w:val="Compact"/>
              <w:spacing w:line="240" w:lineRule="auto"/>
              <w:rPr>
                <w:sz w:val="22"/>
              </w:rPr>
            </w:pPr>
            <w:r w:rsidRPr="003162A4">
              <w:rPr>
                <w:b/>
                <w:bCs/>
                <w:sz w:val="22"/>
              </w:rPr>
              <w:t>Score</w:t>
            </w:r>
          </w:p>
        </w:tc>
        <w:tc>
          <w:tcPr>
            <w:tcW w:w="0" w:type="auto"/>
          </w:tcPr>
          <w:p w14:paraId="4C63800B" w14:textId="77777777" w:rsidR="00D76C09" w:rsidRPr="003162A4" w:rsidRDefault="00E775F9" w:rsidP="003162A4">
            <w:pPr>
              <w:pStyle w:val="Compact"/>
              <w:spacing w:line="240" w:lineRule="auto"/>
              <w:rPr>
                <w:sz w:val="22"/>
              </w:rPr>
            </w:pPr>
            <w:r w:rsidRPr="003162A4">
              <w:rPr>
                <w:sz w:val="22"/>
              </w:rPr>
              <w:t>MusicXML rendered as SVG; current measure highlighted</w:t>
            </w:r>
          </w:p>
        </w:tc>
        <w:tc>
          <w:tcPr>
            <w:tcW w:w="0" w:type="auto"/>
          </w:tcPr>
          <w:p w14:paraId="4C63800C" w14:textId="77777777" w:rsidR="00D76C09" w:rsidRPr="003162A4" w:rsidRDefault="00E775F9" w:rsidP="003162A4">
            <w:pPr>
              <w:pStyle w:val="Compact"/>
              <w:spacing w:line="240" w:lineRule="auto"/>
              <w:rPr>
                <w:sz w:val="22"/>
              </w:rPr>
            </w:pPr>
            <w:r w:rsidRPr="003162A4">
              <w:rPr>
                <w:sz w:val="22"/>
              </w:rPr>
              <w:t>Cursor moves to current note</w:t>
            </w:r>
          </w:p>
        </w:tc>
      </w:tr>
      <w:tr w:rsidR="00D76C09" w:rsidRPr="003162A4" w14:paraId="4C638011" w14:textId="77777777" w:rsidTr="003162A4">
        <w:trPr>
          <w:jc w:val="center"/>
        </w:trPr>
        <w:tc>
          <w:tcPr>
            <w:tcW w:w="0" w:type="auto"/>
          </w:tcPr>
          <w:p w14:paraId="4C63800E" w14:textId="77777777" w:rsidR="00D76C09" w:rsidRPr="003162A4" w:rsidRDefault="00E775F9" w:rsidP="003162A4">
            <w:pPr>
              <w:pStyle w:val="Compact"/>
              <w:spacing w:line="240" w:lineRule="auto"/>
              <w:rPr>
                <w:sz w:val="22"/>
              </w:rPr>
            </w:pPr>
            <w:r w:rsidRPr="003162A4">
              <w:rPr>
                <w:b/>
                <w:bCs/>
                <w:sz w:val="22"/>
              </w:rPr>
              <w:t>Analytical pane</w:t>
            </w:r>
          </w:p>
        </w:tc>
        <w:tc>
          <w:tcPr>
            <w:tcW w:w="0" w:type="auto"/>
          </w:tcPr>
          <w:p w14:paraId="4C63800F" w14:textId="77777777" w:rsidR="00D76C09" w:rsidRPr="003162A4" w:rsidRDefault="00E775F9" w:rsidP="003162A4">
            <w:pPr>
              <w:pStyle w:val="Compact"/>
              <w:spacing w:line="240" w:lineRule="auto"/>
              <w:rPr>
                <w:sz w:val="22"/>
              </w:rPr>
            </w:pPr>
            <w:r w:rsidRPr="003162A4">
              <w:rPr>
                <w:sz w:val="22"/>
              </w:rPr>
              <w:t xml:space="preserve">Section + theme labels, </w:t>
            </w:r>
            <w:r w:rsidRPr="003162A4">
              <w:rPr>
                <w:sz w:val="22"/>
              </w:rPr>
              <w:lastRenderedPageBreak/>
              <w:t>current key, auto-commentary</w:t>
            </w:r>
          </w:p>
        </w:tc>
        <w:tc>
          <w:tcPr>
            <w:tcW w:w="0" w:type="auto"/>
          </w:tcPr>
          <w:p w14:paraId="4C638010" w14:textId="77777777" w:rsidR="00D76C09" w:rsidRPr="003162A4" w:rsidRDefault="00E775F9" w:rsidP="003162A4">
            <w:pPr>
              <w:pStyle w:val="Compact"/>
              <w:spacing w:line="240" w:lineRule="auto"/>
              <w:rPr>
                <w:sz w:val="22"/>
              </w:rPr>
            </w:pPr>
            <w:r w:rsidRPr="003162A4">
              <w:rPr>
                <w:sz w:val="22"/>
              </w:rPr>
              <w:lastRenderedPageBreak/>
              <w:t>Re-renders on label change</w:t>
            </w:r>
          </w:p>
        </w:tc>
      </w:tr>
    </w:tbl>
    <w:p w14:paraId="4C638012" w14:textId="77777777" w:rsidR="00D76C09" w:rsidRDefault="00E775F9">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4C638013" w14:textId="77777777" w:rsidR="00D76C09" w:rsidRDefault="00E775F9">
      <w:pPr>
        <w:pStyle w:val="2"/>
      </w:pPr>
      <w:bookmarkStart w:id="20" w:name="the-two-level-color-scheme"/>
      <w:bookmarkEnd w:id="19"/>
      <w:r>
        <w:t>4.2 The Two-Level Color Scheme</w:t>
      </w:r>
    </w:p>
    <w:p w14:paraId="4C638014" w14:textId="77777777" w:rsidR="00D76C09" w:rsidRDefault="00E775F9">
      <w:pPr>
        <w:pStyle w:val="FirstParagraph"/>
      </w:pPr>
      <w:r>
        <w:t>Color encoding follows two principles. First, WCAG 2.1 AA compliance: text contrast is maintained at ≥ 4.5:1. Second, color-blind accessibility: no information is conveyed by color alone —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D76C09" w:rsidRPr="003162A4" w14:paraId="4C638018" w14:textId="77777777" w:rsidTr="003162A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C638015" w14:textId="77777777" w:rsidR="00D76C09" w:rsidRPr="003162A4" w:rsidRDefault="00E775F9" w:rsidP="003162A4">
            <w:pPr>
              <w:pStyle w:val="Compact"/>
              <w:spacing w:line="240" w:lineRule="auto"/>
              <w:rPr>
                <w:b/>
                <w:sz w:val="22"/>
              </w:rPr>
            </w:pPr>
            <w:r w:rsidRPr="003162A4">
              <w:rPr>
                <w:b/>
                <w:sz w:val="22"/>
              </w:rPr>
              <w:t>Element</w:t>
            </w:r>
          </w:p>
        </w:tc>
        <w:tc>
          <w:tcPr>
            <w:tcW w:w="0" w:type="auto"/>
            <w:tcBorders>
              <w:bottom w:val="single" w:sz="2" w:space="0" w:color="auto"/>
            </w:tcBorders>
            <w:shd w:val="clear" w:color="auto" w:fill="EBEBEB"/>
          </w:tcPr>
          <w:p w14:paraId="4C638016" w14:textId="77777777" w:rsidR="00D76C09" w:rsidRPr="003162A4" w:rsidRDefault="00E775F9" w:rsidP="003162A4">
            <w:pPr>
              <w:pStyle w:val="Compact"/>
              <w:spacing w:line="240" w:lineRule="auto"/>
              <w:rPr>
                <w:b/>
                <w:sz w:val="22"/>
              </w:rPr>
            </w:pPr>
            <w:r w:rsidRPr="003162A4">
              <w:rPr>
                <w:b/>
                <w:sz w:val="22"/>
              </w:rPr>
              <w:t>Color</w:t>
            </w:r>
          </w:p>
        </w:tc>
        <w:tc>
          <w:tcPr>
            <w:tcW w:w="0" w:type="auto"/>
            <w:tcBorders>
              <w:bottom w:val="single" w:sz="2" w:space="0" w:color="auto"/>
            </w:tcBorders>
            <w:shd w:val="clear" w:color="auto" w:fill="EBEBEB"/>
          </w:tcPr>
          <w:p w14:paraId="4C638017" w14:textId="77777777" w:rsidR="00D76C09" w:rsidRPr="003162A4" w:rsidRDefault="00E775F9" w:rsidP="003162A4">
            <w:pPr>
              <w:pStyle w:val="Compact"/>
              <w:spacing w:line="240" w:lineRule="auto"/>
              <w:rPr>
                <w:b/>
                <w:sz w:val="22"/>
              </w:rPr>
            </w:pPr>
            <w:r w:rsidRPr="003162A4">
              <w:rPr>
                <w:b/>
                <w:sz w:val="22"/>
              </w:rPr>
              <w:t>Role</w:t>
            </w:r>
          </w:p>
        </w:tc>
      </w:tr>
      <w:tr w:rsidR="00D76C09" w:rsidRPr="003162A4" w14:paraId="4C63801C" w14:textId="77777777" w:rsidTr="003162A4">
        <w:trPr>
          <w:jc w:val="center"/>
        </w:trPr>
        <w:tc>
          <w:tcPr>
            <w:tcW w:w="0" w:type="auto"/>
            <w:tcBorders>
              <w:top w:val="single" w:sz="2" w:space="0" w:color="auto"/>
            </w:tcBorders>
          </w:tcPr>
          <w:p w14:paraId="4C638019" w14:textId="77777777" w:rsidR="00D76C09" w:rsidRPr="003162A4" w:rsidRDefault="00E775F9" w:rsidP="003162A4">
            <w:pPr>
              <w:pStyle w:val="Compact"/>
              <w:spacing w:line="240" w:lineRule="auto"/>
              <w:rPr>
                <w:sz w:val="22"/>
              </w:rPr>
            </w:pPr>
            <w:r w:rsidRPr="003162A4">
              <w:rPr>
                <w:sz w:val="22"/>
              </w:rPr>
              <w:t>Exposition</w:t>
            </w:r>
          </w:p>
        </w:tc>
        <w:tc>
          <w:tcPr>
            <w:tcW w:w="0" w:type="auto"/>
            <w:tcBorders>
              <w:top w:val="single" w:sz="2" w:space="0" w:color="auto"/>
            </w:tcBorders>
          </w:tcPr>
          <w:p w14:paraId="4C63801A" w14:textId="77777777" w:rsidR="00D76C09" w:rsidRPr="003162A4" w:rsidRDefault="00E775F9" w:rsidP="003162A4">
            <w:pPr>
              <w:pStyle w:val="Compact"/>
              <w:spacing w:line="240" w:lineRule="auto"/>
              <w:rPr>
                <w:sz w:val="22"/>
              </w:rPr>
            </w:pPr>
            <w:r w:rsidRPr="003162A4">
              <w:rPr>
                <w:sz w:val="22"/>
              </w:rPr>
              <w:t>Pastel blue</w:t>
            </w:r>
          </w:p>
        </w:tc>
        <w:tc>
          <w:tcPr>
            <w:tcW w:w="0" w:type="auto"/>
            <w:tcBorders>
              <w:top w:val="single" w:sz="2" w:space="0" w:color="auto"/>
            </w:tcBorders>
          </w:tcPr>
          <w:p w14:paraId="4C63801B" w14:textId="77777777" w:rsidR="00D76C09" w:rsidRPr="003162A4" w:rsidRDefault="00E775F9" w:rsidP="003162A4">
            <w:pPr>
              <w:pStyle w:val="Compact"/>
              <w:spacing w:line="240" w:lineRule="auto"/>
              <w:rPr>
                <w:sz w:val="22"/>
              </w:rPr>
            </w:pPr>
            <w:r w:rsidRPr="003162A4">
              <w:rPr>
                <w:sz w:val="22"/>
              </w:rPr>
              <w:t>Stable, presenting</w:t>
            </w:r>
          </w:p>
        </w:tc>
      </w:tr>
      <w:tr w:rsidR="00D76C09" w:rsidRPr="003162A4" w14:paraId="4C638020" w14:textId="77777777" w:rsidTr="003162A4">
        <w:trPr>
          <w:jc w:val="center"/>
        </w:trPr>
        <w:tc>
          <w:tcPr>
            <w:tcW w:w="0" w:type="auto"/>
          </w:tcPr>
          <w:p w14:paraId="4C63801D" w14:textId="77777777" w:rsidR="00D76C09" w:rsidRPr="003162A4" w:rsidRDefault="00E775F9" w:rsidP="003162A4">
            <w:pPr>
              <w:pStyle w:val="Compact"/>
              <w:spacing w:line="240" w:lineRule="auto"/>
              <w:rPr>
                <w:sz w:val="22"/>
              </w:rPr>
            </w:pPr>
            <w:r w:rsidRPr="003162A4">
              <w:rPr>
                <w:sz w:val="22"/>
              </w:rPr>
              <w:t>Development</w:t>
            </w:r>
          </w:p>
        </w:tc>
        <w:tc>
          <w:tcPr>
            <w:tcW w:w="0" w:type="auto"/>
          </w:tcPr>
          <w:p w14:paraId="4C63801E" w14:textId="77777777" w:rsidR="00D76C09" w:rsidRPr="003162A4" w:rsidRDefault="00E775F9" w:rsidP="003162A4">
            <w:pPr>
              <w:pStyle w:val="Compact"/>
              <w:spacing w:line="240" w:lineRule="auto"/>
              <w:rPr>
                <w:sz w:val="22"/>
              </w:rPr>
            </w:pPr>
            <w:r w:rsidRPr="003162A4">
              <w:rPr>
                <w:sz w:val="22"/>
              </w:rPr>
              <w:t>Pastel amber</w:t>
            </w:r>
          </w:p>
        </w:tc>
        <w:tc>
          <w:tcPr>
            <w:tcW w:w="0" w:type="auto"/>
          </w:tcPr>
          <w:p w14:paraId="4C63801F" w14:textId="77777777" w:rsidR="00D76C09" w:rsidRPr="003162A4" w:rsidRDefault="00E775F9" w:rsidP="003162A4">
            <w:pPr>
              <w:pStyle w:val="Compact"/>
              <w:spacing w:line="240" w:lineRule="auto"/>
              <w:rPr>
                <w:sz w:val="22"/>
              </w:rPr>
            </w:pPr>
            <w:r w:rsidRPr="003162A4">
              <w:rPr>
                <w:sz w:val="22"/>
              </w:rPr>
              <w:t>Tonally exploratory</w:t>
            </w:r>
          </w:p>
        </w:tc>
      </w:tr>
      <w:tr w:rsidR="00D76C09" w:rsidRPr="003162A4" w14:paraId="4C638024" w14:textId="77777777" w:rsidTr="003162A4">
        <w:trPr>
          <w:jc w:val="center"/>
        </w:trPr>
        <w:tc>
          <w:tcPr>
            <w:tcW w:w="0" w:type="auto"/>
          </w:tcPr>
          <w:p w14:paraId="4C638021" w14:textId="77777777" w:rsidR="00D76C09" w:rsidRPr="003162A4" w:rsidRDefault="00E775F9" w:rsidP="003162A4">
            <w:pPr>
              <w:pStyle w:val="Compact"/>
              <w:spacing w:line="240" w:lineRule="auto"/>
              <w:rPr>
                <w:sz w:val="22"/>
              </w:rPr>
            </w:pPr>
            <w:r w:rsidRPr="003162A4">
              <w:rPr>
                <w:sz w:val="22"/>
              </w:rPr>
              <w:t>Recapitulation</w:t>
            </w:r>
          </w:p>
        </w:tc>
        <w:tc>
          <w:tcPr>
            <w:tcW w:w="0" w:type="auto"/>
          </w:tcPr>
          <w:p w14:paraId="4C638022" w14:textId="77777777" w:rsidR="00D76C09" w:rsidRPr="003162A4" w:rsidRDefault="00E775F9" w:rsidP="003162A4">
            <w:pPr>
              <w:pStyle w:val="Compact"/>
              <w:spacing w:line="240" w:lineRule="auto"/>
              <w:rPr>
                <w:sz w:val="22"/>
              </w:rPr>
            </w:pPr>
            <w:r w:rsidRPr="003162A4">
              <w:rPr>
                <w:sz w:val="22"/>
              </w:rPr>
              <w:t>Pastel green</w:t>
            </w:r>
          </w:p>
        </w:tc>
        <w:tc>
          <w:tcPr>
            <w:tcW w:w="0" w:type="auto"/>
          </w:tcPr>
          <w:p w14:paraId="4C638023" w14:textId="77777777" w:rsidR="00D76C09" w:rsidRPr="003162A4" w:rsidRDefault="00E775F9" w:rsidP="003162A4">
            <w:pPr>
              <w:pStyle w:val="Compact"/>
              <w:spacing w:line="240" w:lineRule="auto"/>
              <w:rPr>
                <w:sz w:val="22"/>
              </w:rPr>
            </w:pPr>
            <w:r w:rsidRPr="003162A4">
              <w:rPr>
                <w:sz w:val="22"/>
              </w:rPr>
              <w:t>Returning, resolving</w:t>
            </w:r>
          </w:p>
        </w:tc>
      </w:tr>
      <w:tr w:rsidR="00D76C09" w:rsidRPr="003162A4" w14:paraId="4C638028" w14:textId="77777777" w:rsidTr="003162A4">
        <w:trPr>
          <w:jc w:val="center"/>
        </w:trPr>
        <w:tc>
          <w:tcPr>
            <w:tcW w:w="0" w:type="auto"/>
          </w:tcPr>
          <w:p w14:paraId="4C638025" w14:textId="77777777" w:rsidR="00D76C09" w:rsidRPr="003162A4" w:rsidRDefault="00E775F9" w:rsidP="003162A4">
            <w:pPr>
              <w:pStyle w:val="Compact"/>
              <w:spacing w:line="240" w:lineRule="auto"/>
              <w:rPr>
                <w:sz w:val="22"/>
              </w:rPr>
            </w:pPr>
            <w:r w:rsidRPr="003162A4">
              <w:rPr>
                <w:sz w:val="22"/>
              </w:rPr>
              <w:t>Now-position</w:t>
            </w:r>
          </w:p>
        </w:tc>
        <w:tc>
          <w:tcPr>
            <w:tcW w:w="0" w:type="auto"/>
          </w:tcPr>
          <w:p w14:paraId="4C638026" w14:textId="77777777" w:rsidR="00D76C09" w:rsidRPr="003162A4" w:rsidRDefault="00E775F9" w:rsidP="003162A4">
            <w:pPr>
              <w:pStyle w:val="Compact"/>
              <w:spacing w:line="240" w:lineRule="auto"/>
              <w:rPr>
                <w:sz w:val="22"/>
              </w:rPr>
            </w:pPr>
            <w:r w:rsidRPr="003162A4">
              <w:rPr>
                <w:sz w:val="22"/>
              </w:rPr>
              <w:t>Red</w:t>
            </w:r>
          </w:p>
        </w:tc>
        <w:tc>
          <w:tcPr>
            <w:tcW w:w="0" w:type="auto"/>
          </w:tcPr>
          <w:p w14:paraId="4C638027" w14:textId="77777777" w:rsidR="00D76C09" w:rsidRPr="003162A4" w:rsidRDefault="00E775F9" w:rsidP="003162A4">
            <w:pPr>
              <w:pStyle w:val="Compact"/>
              <w:spacing w:line="240" w:lineRule="auto"/>
              <w:rPr>
                <w:sz w:val="22"/>
              </w:rPr>
            </w:pPr>
            <w:r w:rsidRPr="003162A4">
              <w:rPr>
                <w:sz w:val="22"/>
              </w:rPr>
              <w:t>Playhead, score cursor</w:t>
            </w:r>
          </w:p>
        </w:tc>
      </w:tr>
    </w:tbl>
    <w:p w14:paraId="4C638029" w14:textId="77777777" w:rsidR="00D76C09" w:rsidRDefault="00E775F9">
      <w:pPr>
        <w:pStyle w:val="2"/>
      </w:pPr>
      <w:bookmarkStart w:id="21" w:name="the-analysis-layer-as-data"/>
      <w:bookmarkEnd w:id="20"/>
      <w:r>
        <w:t>4.3 The Analysis Layer as Data</w:t>
      </w:r>
    </w:p>
    <w:p w14:paraId="4C63802A" w14:textId="77777777" w:rsidR="00D76C09" w:rsidRDefault="00E775F9">
      <w:pPr>
        <w:pStyle w:val="FirstParagraph"/>
      </w:pPr>
      <w:r>
        <w:t xml:space="preserve">The formal analysis is a versioned JSON object (see </w:t>
      </w:r>
      <w:r>
        <w:rPr>
          <w:i/>
          <w:iCs/>
        </w:rPr>
        <w:t>Example 2</w:t>
      </w:r>
      <w:r>
        <w:t xml:space="preserve"> below). Treating the analysis itself as a peer-reviewable, machine- </w:t>
      </w:r>
      <w:r>
        <w:t xml:space="preserve">readable artefact — rather than as a hidden pedagogical commentary —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4C63802B" w14:textId="77777777" w:rsidR="00D76C09" w:rsidRDefault="00E775F9">
      <w:pPr>
        <w:pStyle w:val="3"/>
      </w:pPr>
      <w:bookmarkStart w:id="22" w:name="X7f77967c5d2b91ed5d9ed16504a5bf95ce0ace2"/>
      <w:r>
        <w:t>Interoperability with the Algomus annotation corpus</w:t>
      </w:r>
    </w:p>
    <w:p w14:paraId="4C63802C" w14:textId="77777777" w:rsidR="00D76C09" w:rsidRDefault="00E775F9">
      <w:pPr>
        <w:pStyle w:val="FirstParagraph"/>
      </w:pPr>
      <w:r>
        <w:t xml:space="preserve">The schema’s structural categories —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w:t>
      </w:r>
      <w:r>
        <w:t>n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w:t>
      </w:r>
      <w:r>
        <w:lastRenderedPageBreak/>
        <w:t>content for our visualization, and our visualization becomes a downstream evaluation surface for their classifier output.</w:t>
      </w:r>
    </w:p>
    <w:p w14:paraId="4C63802D" w14:textId="77777777" w:rsidR="00D76C09" w:rsidRDefault="00E775F9">
      <w:pPr>
        <w:pStyle w:val="2"/>
      </w:pPr>
      <w:bookmarkStart w:id="23" w:name="affordances-for-active-listening"/>
      <w:bookmarkEnd w:id="21"/>
      <w:bookmarkEnd w:id="22"/>
      <w:r>
        <w:t>4.4 Affordances for Active Listening</w:t>
      </w:r>
    </w:p>
    <w:p w14:paraId="4C63802E" w14:textId="77777777" w:rsidR="00D76C09" w:rsidRDefault="00E775F9">
      <w:pPr>
        <w:pStyle w:val="FirstParagraph"/>
      </w:pPr>
      <w:r>
        <w:t>Three interactive affordances are pedagogically central:</w:t>
      </w:r>
    </w:p>
    <w:p w14:paraId="4C63802F" w14:textId="77777777" w:rsidR="00D76C09" w:rsidRDefault="00E775F9">
      <w:pPr>
        <w:pStyle w:val="Compact"/>
        <w:numPr>
          <w:ilvl w:val="0"/>
          <w:numId w:val="9"/>
        </w:numPr>
      </w:pPr>
      <w:r>
        <w:rPr>
          <w:b/>
          <w:bCs/>
        </w:rPr>
        <w:t>Section jump</w:t>
      </w:r>
      <w:r>
        <w:t xml:space="preserve"> — clicking any colored timeline segment seeks the audio to that measure. A teacher can move directly from “exposition P” to “recapitulation P” without scrubbing.</w:t>
      </w:r>
    </w:p>
    <w:p w14:paraId="4C638030" w14:textId="77777777" w:rsidR="00D76C09" w:rsidRDefault="00E775F9">
      <w:pPr>
        <w:pStyle w:val="Compact"/>
        <w:numPr>
          <w:ilvl w:val="0"/>
          <w:numId w:val="9"/>
        </w:numPr>
      </w:pPr>
      <w:r>
        <w:rPr>
          <w:b/>
          <w:bCs/>
        </w:rPr>
        <w:t>Section loop</w:t>
      </w:r>
      <w:r>
        <w:t xml:space="preserve"> — toggles playback to repeat the current section, enabling immediate A–B comparison.</w:t>
      </w:r>
    </w:p>
    <w:p w14:paraId="4C638031" w14:textId="77777777" w:rsidR="00D76C09" w:rsidRDefault="00E775F9">
      <w:pPr>
        <w:pStyle w:val="Compact"/>
        <w:numPr>
          <w:ilvl w:val="0"/>
          <w:numId w:val="9"/>
        </w:numPr>
      </w:pPr>
      <w:r>
        <w:rPr>
          <w:b/>
          <w:bCs/>
        </w:rPr>
        <w:t>Playback-speed control</w:t>
      </w:r>
      <w:r>
        <w:t xml:space="preserve"> — slows passage to 0.5× without altering pitch, useful for very brief modulating moments.</w:t>
      </w:r>
    </w:p>
    <w:p w14:paraId="4C638032" w14:textId="77777777" w:rsidR="00D76C09" w:rsidRDefault="00E775F9">
      <w:pPr>
        <w:pStyle w:val="FirstParagraph"/>
      </w:pPr>
      <w:r>
        <w:t>Keyboard shortcuts (Space, ←/→, L for loop, C for color toggle) make classroom demonstration responsive in a way mouse-only interaction cannot.</w:t>
      </w:r>
    </w:p>
    <w:p w14:paraId="4C638033" w14:textId="77777777" w:rsidR="00D76C09" w:rsidRDefault="00E775F9">
      <w:pPr>
        <w:pStyle w:val="2"/>
      </w:pPr>
      <w:bookmarkStart w:id="24" w:name="exposition-repeat-folding"/>
      <w:bookmarkEnd w:id="23"/>
      <w:r>
        <w:t>4.5 Exposition Repeat Folding</w:t>
      </w:r>
    </w:p>
    <w:p w14:paraId="4C638034" w14:textId="77777777" w:rsidR="00D76C09" w:rsidRDefault="00E775F9">
      <w:pPr>
        <w:pStyle w:val="FirstParagraph"/>
      </w:pPr>
      <w:r>
        <w:t xml:space="preserve">When a performer elects to take the exposition repeat — the overwhelming majority of K. 545 recordings in the canonical discography, including the Schiff Carnegie Hall (2015) recording used in our reference deployment —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4C638035" w14:textId="77777777" w:rsidR="00D76C09" w:rsidRDefault="00E775F9">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4C638036" w14:textId="77777777" w:rsidR="00D76C09" w:rsidRDefault="00E775F9">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4C638037" w14:textId="77777777" w:rsidR="00D76C09" w:rsidRDefault="00E775F9">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4C638038" w14:textId="77777777" w:rsidR="00D76C09" w:rsidRDefault="00E775F9">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4C638039" w14:textId="77777777" w:rsidR="00D76C09" w:rsidRDefault="00E775F9">
      <w:pPr>
        <w:pStyle w:val="FirstParagraph"/>
      </w:pPr>
      <w:r>
        <w:t>Three properties follow:</w:t>
      </w:r>
    </w:p>
    <w:p w14:paraId="4C63803A" w14:textId="77777777" w:rsidR="00D76C09" w:rsidRDefault="00E775F9">
      <w:pPr>
        <w:pStyle w:val="Compact"/>
        <w:numPr>
          <w:ilvl w:val="0"/>
          <w:numId w:val="11"/>
        </w:numPr>
      </w:pPr>
      <w:r>
        <w:rPr>
          <w:b/>
          <w:bCs/>
        </w:rPr>
        <w:t>First-pass identity.</w:t>
      </w:r>
      <w:r>
        <w:t xml:space="preserve"> For </w:t>
      </w:r>
      <w:r>
        <w:rPr>
          <w:i/>
          <w:iCs/>
        </w:rPr>
        <w:t>t</w:t>
      </w:r>
      <w:r>
        <w:t xml:space="preserve"> &lt; </w:t>
      </w:r>
      <w:r>
        <w:rPr>
          <w:i/>
          <w:iCs/>
        </w:rPr>
        <w:t>r</w:t>
      </w:r>
      <w:r>
        <w:t xml:space="preserve">₁, analytical time equals audio </w:t>
      </w:r>
      <w:r>
        <w:t>time. The cursor behaves as a simple score-follower until the repeat begins.</w:t>
      </w:r>
    </w:p>
    <w:p w14:paraId="4C63803B" w14:textId="77777777" w:rsidR="00D76C09" w:rsidRDefault="00E775F9">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 xml:space="preserve">₁] proportionally with the second hearing. The listener hears the </w:t>
      </w:r>
      <w:r>
        <w:lastRenderedPageBreak/>
        <w:t>exposition a second time while the cursor visibly returns to bar 1 and crawls forward to bar 28 again.</w:t>
      </w:r>
    </w:p>
    <w:p w14:paraId="4C63803C" w14:textId="77777777" w:rsidR="00D76C09" w:rsidRDefault="00E775F9">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4C63803D" w14:textId="77777777" w:rsidR="00D76C09" w:rsidRDefault="00E775F9">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4C63803E" w14:textId="77777777" w:rsidR="00D76C09" w:rsidRDefault="00E775F9">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4C63803F" w14:textId="77777777" w:rsidR="00D76C09" w:rsidRDefault="00E775F9">
      <w:pPr>
        <w:pStyle w:val="1"/>
      </w:pPr>
      <w:bookmarkStart w:id="25" w:name="a-classroom-walk-through"/>
      <w:bookmarkEnd w:id="18"/>
      <w:bookmarkEnd w:id="24"/>
      <w:r>
        <w:t>5. A Classroom Walk-Through</w:t>
      </w:r>
    </w:p>
    <w:p w14:paraId="4C638040" w14:textId="77777777" w:rsidR="00D76C09" w:rsidRDefault="00E775F9">
      <w:pPr>
        <w:pStyle w:val="FirstParagraph"/>
      </w:pPr>
      <w:r>
        <w:t>This section illustrates how a teacher using the tool might surface the analytical claims of §3.3 in a single 30-minute class meeting.</w:t>
      </w:r>
    </w:p>
    <w:p w14:paraId="4C638041" w14:textId="77777777" w:rsidR="00D76C09" w:rsidRDefault="00E775F9">
      <w:pPr>
        <w:pStyle w:val="2"/>
      </w:pPr>
      <w:bookmarkStart w:id="26" w:name="first-hearing-5-minutes"/>
      <w:r>
        <w:t>5.1 First Hearing (5 minutes)</w:t>
      </w:r>
    </w:p>
    <w:p w14:paraId="4C638042" w14:textId="77777777" w:rsidR="00D76C09" w:rsidRDefault="00E775F9">
      <w:pPr>
        <w:pStyle w:val="FirstParagraph"/>
      </w:pPr>
      <w:r>
        <w:t xml:space="preserve">The teacher opens the tool with the audio loaded and </w:t>
      </w:r>
      <w:r>
        <w:rPr>
          <w:i/>
          <w:iCs/>
        </w:rPr>
        <w:t>color visualization disabled</w:t>
      </w:r>
      <w:r>
        <w:t xml:space="preserve">. The class hears the entire movement once — including the exposition repeat — while the score scrolls and the red playhead moves along the (still uncolored) timeline. The instruction is simply: “Where do you think the movement is divided?” The preserved exposition repeat surfaces a useful preliminary observation — that the music </w:t>
      </w:r>
      <w:r>
        <w:rPr>
          <w:i/>
          <w:iCs/>
        </w:rPr>
        <w:t>returns to the same material</w:t>
      </w:r>
      <w:r>
        <w:t xml:space="preserve"> approximately one minute in.</w:t>
      </w:r>
    </w:p>
    <w:p w14:paraId="4C638043" w14:textId="77777777" w:rsidR="00D76C09" w:rsidRDefault="00E775F9">
      <w:pPr>
        <w:pStyle w:val="2"/>
      </w:pPr>
      <w:bookmarkStart w:id="27" w:name="X2ddb6c68b882bbc8848c4c15d8d9979b4cd9ae2"/>
      <w:bookmarkEnd w:id="26"/>
      <w:r>
        <w:t>5.2 Color Reveal and Section Identification (8 minutes)</w:t>
      </w:r>
    </w:p>
    <w:p w14:paraId="4C638044" w14:textId="77777777" w:rsidR="00D76C09" w:rsidRDefault="00E775F9">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4C638045" w14:textId="77777777" w:rsidR="00D76C09" w:rsidRDefault="00E775F9">
      <w:pPr>
        <w:pStyle w:val="2"/>
      </w:pPr>
      <w:bookmarkStart w:id="28" w:name="exposition-p-and-s-5-minutes"/>
      <w:bookmarkEnd w:id="27"/>
      <w:r>
        <w:t>5.3 Exposition P and S (5 minutes)</w:t>
      </w:r>
    </w:p>
    <w:p w14:paraId="4C638046" w14:textId="77777777" w:rsidR="00D76C09" w:rsidRDefault="00E775F9">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w:t>
      </w:r>
      <w:r>
        <w:lastRenderedPageBreak/>
        <w:t>did Mozart just make?” The answer (I → V) is no longer something the teacher tells the class but something the class deduces from the visible key change.</w:t>
      </w:r>
    </w:p>
    <w:p w14:paraId="4C638047" w14:textId="77777777" w:rsidR="00D76C09" w:rsidRDefault="00E775F9">
      <w:pPr>
        <w:pStyle w:val="2"/>
      </w:pPr>
      <w:bookmarkStart w:id="29" w:name="X38274047bc23f08e8729b0fdf0da1c2ed7905f1"/>
      <w:bookmarkEnd w:id="28"/>
      <w:r>
        <w:t>5.4 The Critical Moment: Recapitulation P (8 minutes)</w:t>
      </w:r>
    </w:p>
    <w:p w14:paraId="4C638048" w14:textId="77777777" w:rsidR="00D76C09" w:rsidRDefault="00E775F9">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4C638049" w14:textId="77777777" w:rsidR="00D76C09" w:rsidRDefault="00E775F9">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4C63804A" w14:textId="77777777" w:rsidR="00D76C09" w:rsidRDefault="00E775F9">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 and recognize the recap as </w:t>
      </w:r>
      <w:r>
        <w:rPr>
          <w:i/>
          <w:iCs/>
        </w:rPr>
        <w:t>transposed</w:t>
      </w:r>
      <w:r>
        <w:t>, not “wrong.”</w:t>
      </w:r>
    </w:p>
    <w:p w14:paraId="4C63804B" w14:textId="77777777" w:rsidR="00D76C09" w:rsidRDefault="00E775F9">
      <w:pPr>
        <w:pStyle w:val="2"/>
      </w:pPr>
      <w:bookmarkStart w:id="30" w:name="synthesis-4-minutes"/>
      <w:bookmarkEnd w:id="29"/>
      <w:r>
        <w:t>5.5 Synthesis (4 minutes)</w:t>
      </w:r>
    </w:p>
    <w:p w14:paraId="4C63804C" w14:textId="77777777" w:rsidR="00D76C09" w:rsidRDefault="00E775F9">
      <w:pPr>
        <w:pStyle w:val="FirstParagraph"/>
      </w:pPr>
      <w:r>
        <w:t>The teacher displays the schematic comparison:</w:t>
      </w:r>
    </w:p>
    <w:p w14:paraId="4C63804D" w14:textId="77777777" w:rsidR="00D76C09" w:rsidRDefault="00E775F9">
      <w:pPr>
        <w:pStyle w:val="a8"/>
      </w:pPr>
      <w:r>
        <w:t xml:space="preserve">Exposition: P in C → S in G </w:t>
      </w:r>
      <w:r>
        <w:rPr>
          <w:i/>
          <w:iCs/>
        </w:rPr>
        <w:t>(I → V, motion of a fifth up)</w:t>
      </w:r>
      <w:r>
        <w:t xml:space="preserve"> Recapitulation: P in F → S in C </w:t>
      </w:r>
      <w:r>
        <w:rPr>
          <w:i/>
          <w:iCs/>
        </w:rPr>
        <w:t>(IV → I, motion of a fifth up)</w:t>
      </w:r>
    </w:p>
    <w:p w14:paraId="4C63804E" w14:textId="77777777" w:rsidR="00D76C09" w:rsidRDefault="00E775F9">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 and the class, having seen S land safely in C, has the materials to answer.</w:t>
      </w:r>
    </w:p>
    <w:p w14:paraId="4C63804F" w14:textId="77777777" w:rsidR="00D76C09" w:rsidRDefault="00E775F9">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4C638050" w14:textId="77777777" w:rsidR="00D76C09" w:rsidRDefault="00E775F9">
      <w:pPr>
        <w:pStyle w:val="1"/>
      </w:pPr>
      <w:bookmarkStart w:id="31" w:name="discussion"/>
      <w:bookmarkEnd w:id="25"/>
      <w:bookmarkEnd w:id="30"/>
      <w:r>
        <w:t>6. Discussion</w:t>
      </w:r>
    </w:p>
    <w:p w14:paraId="4C638051" w14:textId="77777777" w:rsidR="00D76C09" w:rsidRDefault="00E775F9">
      <w:pPr>
        <w:pStyle w:val="2"/>
      </w:pPr>
      <w:bookmarkStart w:id="32" w:name="pedagogical-implications"/>
      <w:r>
        <w:t>6.1 Pedagogical Implications</w:t>
      </w:r>
    </w:p>
    <w:p w14:paraId="4C638052" w14:textId="77777777" w:rsidR="00D76C09" w:rsidRDefault="00E775F9">
      <w:pPr>
        <w:pStyle w:val="FirstParagraph"/>
      </w:pPr>
      <w:r>
        <w:t xml:space="preserve">Traditional verbal teaching often presents the recapitulation as “return-in-tonic,” handling deformations as exceptions; K. 545’s subdominant recapitulation makes a stronger pedagogical claim available —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 from rules-and-exceptions to functional flexibility — is the central educational claim of this work.</w:t>
      </w:r>
    </w:p>
    <w:p w14:paraId="4C638053" w14:textId="77777777" w:rsidR="00D76C09" w:rsidRDefault="00E775F9">
      <w:pPr>
        <w:pStyle w:val="2"/>
      </w:pPr>
      <w:bookmarkStart w:id="33" w:name="methodological-and-tooling-implications"/>
      <w:bookmarkEnd w:id="32"/>
      <w:r>
        <w:lastRenderedPageBreak/>
        <w:t>6.2 Methodological and Tooling Implications</w:t>
      </w:r>
    </w:p>
    <w:p w14:paraId="4C638054" w14:textId="77777777" w:rsidR="00D76C09" w:rsidRDefault="00E775F9">
      <w:pPr>
        <w:pStyle w:val="Compact"/>
        <w:numPr>
          <w:ilvl w:val="0"/>
          <w:numId w:val="13"/>
        </w:numPr>
      </w:pPr>
      <w:r>
        <w:rPr>
          <w:b/>
          <w:bCs/>
        </w:rPr>
        <w:t>First-class status of formal analysis.</w:t>
      </w:r>
      <w:r>
        <w:t xml:space="preserve"> Encoding the analysis as a versioned JSON object — not as ephemeral pedagogical commentary — invites peer review of the analysis itself, machine reuse, and reproducibility.</w:t>
      </w:r>
    </w:p>
    <w:p w14:paraId="4C638055" w14:textId="77777777" w:rsidR="00D76C09" w:rsidRDefault="00E775F9">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4C638056" w14:textId="77777777" w:rsidR="00D76C09" w:rsidRDefault="00E775F9">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4C638057" w14:textId="77777777" w:rsidR="00D76C09" w:rsidRDefault="00E775F9">
      <w:pPr>
        <w:pStyle w:val="Compact"/>
        <w:numPr>
          <w:ilvl w:val="0"/>
          <w:numId w:val="13"/>
        </w:numPr>
      </w:pPr>
      <w:r>
        <w:rPr>
          <w:b/>
          <w:bCs/>
        </w:rPr>
        <w:t>Single-dependency architecture.</w:t>
      </w:r>
      <w:r>
        <w:t xml:space="preserve"> Course materials with one external library age more gracefully than those with complex build pipelines — a non-trivial property for syllabi designed to last multiple cohorts.</w:t>
      </w:r>
    </w:p>
    <w:p w14:paraId="4C638058" w14:textId="77777777" w:rsidR="00D76C09" w:rsidRDefault="00E775F9">
      <w:pPr>
        <w:pStyle w:val="2"/>
      </w:pPr>
      <w:bookmarkStart w:id="34" w:name="limitations-and-future-work"/>
      <w:bookmarkEnd w:id="33"/>
      <w:r>
        <w:t>6.3 Limitations and Future Work</w:t>
      </w:r>
    </w:p>
    <w:p w14:paraId="4C638059" w14:textId="77777777" w:rsidR="00D76C09" w:rsidRDefault="00E775F9">
      <w:pPr>
        <w:pStyle w:val="FirstParagraph"/>
      </w:pPr>
      <w:r>
        <w:t>This paper limits itself to system design, implementation, and pedagogical positioning. Empirical validation of learning effects is deferred to subsequent work. Planned next steps:</w:t>
      </w:r>
    </w:p>
    <w:p w14:paraId="4C63805A" w14:textId="77777777" w:rsidR="00D76C09" w:rsidRDefault="00E775F9">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SUS as primary measures.</w:t>
      </w:r>
    </w:p>
    <w:p w14:paraId="4C63805B" w14:textId="77777777" w:rsidR="00D76C09" w:rsidRDefault="00E775F9">
      <w:pPr>
        <w:pStyle w:val="Compact"/>
        <w:numPr>
          <w:ilvl w:val="0"/>
          <w:numId w:val="14"/>
        </w:numPr>
      </w:pPr>
      <w:r>
        <w:rPr>
          <w:b/>
          <w:bCs/>
        </w:rPr>
        <w:t>Automatic score-audio alignment</w:t>
      </w:r>
      <w:r>
        <w:t xml:space="preserve"> (Nakamura et al., 2017) to eliminate recording-dependence.</w:t>
      </w:r>
    </w:p>
    <w:p w14:paraId="4C63805C" w14:textId="77777777" w:rsidR="00D76C09" w:rsidRDefault="00E775F9">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4C63805D" w14:textId="77777777" w:rsidR="00D76C09" w:rsidRDefault="00E775F9">
      <w:pPr>
        <w:pStyle w:val="Compact"/>
        <w:numPr>
          <w:ilvl w:val="0"/>
          <w:numId w:val="14"/>
        </w:numPr>
      </w:pPr>
      <w:r>
        <w:rPr>
          <w:b/>
          <w:bCs/>
        </w:rPr>
        <w:t>Authoring mode.</w:t>
      </w:r>
      <w:r>
        <w:t xml:space="preserve"> Learners label their own compositions with formal regions, producing reusable analysis artefacts.</w:t>
      </w:r>
    </w:p>
    <w:p w14:paraId="4C63805E" w14:textId="77777777" w:rsidR="00D76C09" w:rsidRDefault="00E775F9">
      <w:pPr>
        <w:pStyle w:val="Compact"/>
        <w:numPr>
          <w:ilvl w:val="0"/>
          <w:numId w:val="14"/>
        </w:numPr>
      </w:pPr>
      <w:r>
        <w:rPr>
          <w:b/>
          <w:bCs/>
        </w:rPr>
        <w:t>Other formal types.</w:t>
      </w:r>
      <w:r>
        <w:t xml:space="preserve"> Rondo, theme-and-variations, and fugue, each requiring schema extension.</w:t>
      </w:r>
    </w:p>
    <w:p w14:paraId="4C63805F" w14:textId="77777777" w:rsidR="00D76C09" w:rsidRDefault="00E775F9">
      <w:pPr>
        <w:pStyle w:val="Compact"/>
        <w:numPr>
          <w:ilvl w:val="0"/>
          <w:numId w:val="14"/>
        </w:numPr>
      </w:pPr>
      <w:r>
        <w:rPr>
          <w:b/>
          <w:bCs/>
        </w:rPr>
        <w:t>Mobile responsiveness.</w:t>
      </w:r>
      <w:r>
        <w:t xml:space="preserve"> </w:t>
      </w:r>
      <w:r>
        <w:t>Extending the desktop-first design to tablet and phone form factors.</w:t>
      </w:r>
    </w:p>
    <w:p w14:paraId="4C638060" w14:textId="77777777" w:rsidR="00D76C09" w:rsidRDefault="00E775F9">
      <w:pPr>
        <w:pStyle w:val="1"/>
      </w:pPr>
      <w:bookmarkStart w:id="35" w:name="conclusion"/>
      <w:bookmarkEnd w:id="31"/>
      <w:bookmarkEnd w:id="34"/>
      <w:r>
        <w:t>7. Conclusion</w:t>
      </w:r>
    </w:p>
    <w:p w14:paraId="4C638061" w14:textId="77777777" w:rsidR="00D76C09" w:rsidRDefault="00E775F9">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 that synchronized multi-representation makes the </w:t>
      </w:r>
      <w:r>
        <w:rPr>
          <w:i/>
          <w:iCs/>
        </w:rPr>
        <w:t>function-preserving</w:t>
      </w:r>
      <w:r>
        <w:t xml:space="preserve"> nature of non-tonic recapitulations visually self-evident —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4C638062" w14:textId="77777777" w:rsidR="00D76C09" w:rsidRDefault="00E775F9">
      <w:pPr>
        <w:pStyle w:val="a0"/>
      </w:pPr>
      <w:r>
        <w:t>The tool is released under the MIT License; the formal-analysis data under CC BY 4.0. Both invite reuse, extension, and peer scrutiny in the spirit of open digital musicology.</w:t>
      </w:r>
    </w:p>
    <w:p w14:paraId="4C638063" w14:textId="77777777" w:rsidR="00D76C09" w:rsidRDefault="00E775F9">
      <w:pPr>
        <w:pStyle w:val="1"/>
      </w:pPr>
      <w:bookmarkStart w:id="36" w:name="reproducibility"/>
      <w:bookmarkEnd w:id="35"/>
      <w:r>
        <w:t>8. Reproducibility</w:t>
      </w:r>
    </w:p>
    <w:p w14:paraId="4C638064" w14:textId="77777777" w:rsidR="00D76C09" w:rsidRDefault="00E775F9">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D76C09" w:rsidRPr="003162A4" w14:paraId="4C638067" w14:textId="77777777" w:rsidTr="003162A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C638065" w14:textId="77777777" w:rsidR="00D76C09" w:rsidRPr="003162A4" w:rsidRDefault="00E775F9" w:rsidP="003162A4">
            <w:pPr>
              <w:pStyle w:val="Compact"/>
              <w:spacing w:line="240" w:lineRule="auto"/>
              <w:rPr>
                <w:b/>
                <w:sz w:val="22"/>
              </w:rPr>
            </w:pPr>
            <w:r w:rsidRPr="003162A4">
              <w:rPr>
                <w:b/>
                <w:sz w:val="22"/>
              </w:rPr>
              <w:t>Resource</w:t>
            </w:r>
          </w:p>
        </w:tc>
        <w:tc>
          <w:tcPr>
            <w:tcW w:w="0" w:type="auto"/>
            <w:tcBorders>
              <w:bottom w:val="single" w:sz="2" w:space="0" w:color="auto"/>
            </w:tcBorders>
            <w:shd w:val="clear" w:color="auto" w:fill="EBEBEB"/>
          </w:tcPr>
          <w:p w14:paraId="4C638066" w14:textId="77777777" w:rsidR="00D76C09" w:rsidRPr="003162A4" w:rsidRDefault="00E775F9" w:rsidP="003162A4">
            <w:pPr>
              <w:pStyle w:val="Compact"/>
              <w:spacing w:line="240" w:lineRule="auto"/>
              <w:rPr>
                <w:b/>
                <w:sz w:val="22"/>
              </w:rPr>
            </w:pPr>
            <w:r w:rsidRPr="003162A4">
              <w:rPr>
                <w:b/>
                <w:sz w:val="22"/>
              </w:rPr>
              <w:t>Location</w:t>
            </w:r>
          </w:p>
        </w:tc>
      </w:tr>
      <w:tr w:rsidR="00D76C09" w:rsidRPr="003162A4" w14:paraId="4C63806A" w14:textId="77777777" w:rsidTr="003162A4">
        <w:trPr>
          <w:jc w:val="center"/>
        </w:trPr>
        <w:tc>
          <w:tcPr>
            <w:tcW w:w="0" w:type="auto"/>
            <w:tcBorders>
              <w:top w:val="single" w:sz="2" w:space="0" w:color="auto"/>
            </w:tcBorders>
          </w:tcPr>
          <w:p w14:paraId="4C638068" w14:textId="77777777" w:rsidR="00D76C09" w:rsidRPr="003162A4" w:rsidRDefault="00E775F9" w:rsidP="003162A4">
            <w:pPr>
              <w:pStyle w:val="Compact"/>
              <w:spacing w:line="240" w:lineRule="auto"/>
              <w:rPr>
                <w:sz w:val="22"/>
              </w:rPr>
            </w:pPr>
            <w:r w:rsidRPr="003162A4">
              <w:rPr>
                <w:sz w:val="22"/>
              </w:rPr>
              <w:t>Source code (HTML / CSS / JS)</w:t>
            </w:r>
          </w:p>
        </w:tc>
        <w:tc>
          <w:tcPr>
            <w:tcW w:w="0" w:type="auto"/>
            <w:tcBorders>
              <w:top w:val="single" w:sz="2" w:space="0" w:color="auto"/>
            </w:tcBorders>
          </w:tcPr>
          <w:p w14:paraId="4C638069" w14:textId="77777777" w:rsidR="00D76C09" w:rsidRPr="003162A4" w:rsidRDefault="00E775F9" w:rsidP="003162A4">
            <w:pPr>
              <w:pStyle w:val="Compact"/>
              <w:spacing w:line="240" w:lineRule="auto"/>
              <w:rPr>
                <w:sz w:val="22"/>
              </w:rPr>
            </w:pPr>
            <w:r w:rsidRPr="003162A4">
              <w:rPr>
                <w:sz w:val="22"/>
              </w:rPr>
              <w:t>https://github.com/rosyrosys/sonata-form-viz</w:t>
            </w:r>
          </w:p>
        </w:tc>
      </w:tr>
      <w:tr w:rsidR="00D76C09" w:rsidRPr="003162A4" w14:paraId="4C63806D" w14:textId="77777777" w:rsidTr="003162A4">
        <w:trPr>
          <w:jc w:val="center"/>
        </w:trPr>
        <w:tc>
          <w:tcPr>
            <w:tcW w:w="0" w:type="auto"/>
          </w:tcPr>
          <w:p w14:paraId="4C63806B" w14:textId="77777777" w:rsidR="00D76C09" w:rsidRPr="003162A4" w:rsidRDefault="00E775F9" w:rsidP="003162A4">
            <w:pPr>
              <w:pStyle w:val="Compact"/>
              <w:spacing w:line="240" w:lineRule="auto"/>
              <w:rPr>
                <w:sz w:val="22"/>
              </w:rPr>
            </w:pPr>
            <w:r w:rsidRPr="003162A4">
              <w:rPr>
                <w:sz w:val="22"/>
              </w:rPr>
              <w:t>v0.1.0 release</w:t>
            </w:r>
          </w:p>
        </w:tc>
        <w:tc>
          <w:tcPr>
            <w:tcW w:w="0" w:type="auto"/>
          </w:tcPr>
          <w:p w14:paraId="4C63806C" w14:textId="77777777" w:rsidR="00D76C09" w:rsidRPr="003162A4" w:rsidRDefault="00E775F9" w:rsidP="003162A4">
            <w:pPr>
              <w:pStyle w:val="Compact"/>
              <w:spacing w:line="240" w:lineRule="auto"/>
              <w:rPr>
                <w:sz w:val="22"/>
              </w:rPr>
            </w:pPr>
            <w:r w:rsidRPr="003162A4">
              <w:rPr>
                <w:sz w:val="22"/>
              </w:rPr>
              <w:t>https://github.com/rosyrosys/sonata-form-viz/releases/tag/v0.1.0</w:t>
            </w:r>
          </w:p>
        </w:tc>
      </w:tr>
      <w:tr w:rsidR="00D76C09" w:rsidRPr="003162A4" w14:paraId="4C638070" w14:textId="77777777" w:rsidTr="003162A4">
        <w:trPr>
          <w:jc w:val="center"/>
        </w:trPr>
        <w:tc>
          <w:tcPr>
            <w:tcW w:w="0" w:type="auto"/>
          </w:tcPr>
          <w:p w14:paraId="4C63806E" w14:textId="77777777" w:rsidR="00D76C09" w:rsidRPr="003162A4" w:rsidRDefault="00E775F9" w:rsidP="003162A4">
            <w:pPr>
              <w:pStyle w:val="Compact"/>
              <w:spacing w:line="240" w:lineRule="auto"/>
              <w:rPr>
                <w:sz w:val="22"/>
              </w:rPr>
            </w:pPr>
            <w:r w:rsidRPr="003162A4">
              <w:rPr>
                <w:sz w:val="22"/>
              </w:rPr>
              <w:t>Long-term archive (Zenodo DOI)</w:t>
            </w:r>
          </w:p>
        </w:tc>
        <w:tc>
          <w:tcPr>
            <w:tcW w:w="0" w:type="auto"/>
          </w:tcPr>
          <w:p w14:paraId="4C63806F" w14:textId="77777777" w:rsidR="00D76C09" w:rsidRPr="003162A4" w:rsidRDefault="00E775F9" w:rsidP="003162A4">
            <w:pPr>
              <w:pStyle w:val="Compact"/>
              <w:spacing w:line="240" w:lineRule="auto"/>
              <w:rPr>
                <w:sz w:val="22"/>
              </w:rPr>
            </w:pPr>
            <w:hyperlink r:id="rId7">
              <w:r w:rsidRPr="003162A4">
                <w:rPr>
                  <w:rStyle w:val="ac"/>
                  <w:sz w:val="22"/>
                </w:rPr>
                <w:t>10.5281/zenodo.20108497</w:t>
              </w:r>
            </w:hyperlink>
          </w:p>
        </w:tc>
      </w:tr>
      <w:tr w:rsidR="00D76C09" w:rsidRPr="003162A4" w14:paraId="4C638073" w14:textId="77777777" w:rsidTr="003162A4">
        <w:trPr>
          <w:jc w:val="center"/>
        </w:trPr>
        <w:tc>
          <w:tcPr>
            <w:tcW w:w="0" w:type="auto"/>
          </w:tcPr>
          <w:p w14:paraId="4C638071" w14:textId="77777777" w:rsidR="00D76C09" w:rsidRPr="003162A4" w:rsidRDefault="00E775F9" w:rsidP="003162A4">
            <w:pPr>
              <w:pStyle w:val="Compact"/>
              <w:spacing w:line="240" w:lineRule="auto"/>
              <w:rPr>
                <w:sz w:val="22"/>
              </w:rPr>
            </w:pPr>
            <w:r w:rsidRPr="003162A4">
              <w:rPr>
                <w:sz w:val="22"/>
              </w:rPr>
              <w:t>Formal-analysis JSON schema</w:t>
            </w:r>
          </w:p>
        </w:tc>
        <w:tc>
          <w:tcPr>
            <w:tcW w:w="0" w:type="auto"/>
          </w:tcPr>
          <w:p w14:paraId="4C638072" w14:textId="77777777" w:rsidR="00D76C09" w:rsidRPr="003162A4" w:rsidRDefault="00E775F9" w:rsidP="003162A4">
            <w:pPr>
              <w:pStyle w:val="Compact"/>
              <w:spacing w:line="240" w:lineRule="auto"/>
              <w:rPr>
                <w:sz w:val="22"/>
              </w:rPr>
            </w:pPr>
            <w:r w:rsidRPr="003162A4">
              <w:rPr>
                <w:rStyle w:val="VerbatimChar"/>
                <w:rFonts w:ascii="Times New Roman" w:hAnsi="Times New Roman"/>
                <w:sz w:val="22"/>
              </w:rPr>
              <w:t>data/sonata_structure.json</w:t>
            </w:r>
            <w:r w:rsidRPr="003162A4">
              <w:rPr>
                <w:sz w:val="22"/>
              </w:rPr>
              <w:t xml:space="preserve"> (CC BY 4.0)</w:t>
            </w:r>
          </w:p>
        </w:tc>
      </w:tr>
      <w:tr w:rsidR="00D76C09" w:rsidRPr="003162A4" w14:paraId="4C638076" w14:textId="77777777" w:rsidTr="003162A4">
        <w:trPr>
          <w:jc w:val="center"/>
        </w:trPr>
        <w:tc>
          <w:tcPr>
            <w:tcW w:w="0" w:type="auto"/>
          </w:tcPr>
          <w:p w14:paraId="4C638074" w14:textId="77777777" w:rsidR="00D76C09" w:rsidRPr="003162A4" w:rsidRDefault="00E775F9" w:rsidP="003162A4">
            <w:pPr>
              <w:pStyle w:val="Compact"/>
              <w:spacing w:line="240" w:lineRule="auto"/>
              <w:rPr>
                <w:sz w:val="22"/>
              </w:rPr>
            </w:pPr>
            <w:r w:rsidRPr="003162A4">
              <w:rPr>
                <w:sz w:val="22"/>
              </w:rPr>
              <w:t>Measure-to-time mapping</w:t>
            </w:r>
          </w:p>
        </w:tc>
        <w:tc>
          <w:tcPr>
            <w:tcW w:w="0" w:type="auto"/>
          </w:tcPr>
          <w:p w14:paraId="4C638075" w14:textId="77777777" w:rsidR="00D76C09" w:rsidRPr="003162A4" w:rsidRDefault="00E775F9" w:rsidP="003162A4">
            <w:pPr>
              <w:pStyle w:val="Compact"/>
              <w:spacing w:line="240" w:lineRule="auto"/>
              <w:rPr>
                <w:sz w:val="22"/>
              </w:rPr>
            </w:pPr>
            <w:r w:rsidRPr="003162A4">
              <w:rPr>
                <w:rStyle w:val="VerbatimChar"/>
                <w:rFonts w:ascii="Times New Roman" w:hAnsi="Times New Roman"/>
                <w:sz w:val="22"/>
              </w:rPr>
              <w:t>data/measure_times.json</w:t>
            </w:r>
            <w:r w:rsidRPr="003162A4">
              <w:rPr>
                <w:sz w:val="22"/>
              </w:rPr>
              <w:t xml:space="preserve"> (CC BY 4.0)</w:t>
            </w:r>
          </w:p>
        </w:tc>
      </w:tr>
      <w:tr w:rsidR="00D76C09" w:rsidRPr="003162A4" w14:paraId="4C638079" w14:textId="77777777" w:rsidTr="003162A4">
        <w:trPr>
          <w:jc w:val="center"/>
        </w:trPr>
        <w:tc>
          <w:tcPr>
            <w:tcW w:w="0" w:type="auto"/>
          </w:tcPr>
          <w:p w14:paraId="4C638077" w14:textId="77777777" w:rsidR="00D76C09" w:rsidRPr="003162A4" w:rsidRDefault="00E775F9" w:rsidP="003162A4">
            <w:pPr>
              <w:pStyle w:val="Compact"/>
              <w:spacing w:line="240" w:lineRule="auto"/>
              <w:rPr>
                <w:sz w:val="22"/>
              </w:rPr>
            </w:pPr>
            <w:r w:rsidRPr="003162A4">
              <w:rPr>
                <w:sz w:val="22"/>
              </w:rPr>
              <w:t>MusicXML (public domain)</w:t>
            </w:r>
          </w:p>
        </w:tc>
        <w:tc>
          <w:tcPr>
            <w:tcW w:w="0" w:type="auto"/>
          </w:tcPr>
          <w:p w14:paraId="4C638078" w14:textId="77777777" w:rsidR="00D76C09" w:rsidRPr="003162A4" w:rsidRDefault="00E775F9" w:rsidP="003162A4">
            <w:pPr>
              <w:pStyle w:val="Compact"/>
              <w:spacing w:line="240" w:lineRule="auto"/>
              <w:rPr>
                <w:sz w:val="22"/>
              </w:rPr>
            </w:pPr>
            <w:r w:rsidRPr="003162A4">
              <w:rPr>
                <w:rStyle w:val="VerbatimChar"/>
                <w:rFonts w:ascii="Times New Roman" w:hAnsi="Times New Roman"/>
                <w:sz w:val="22"/>
              </w:rPr>
              <w:t>data/mozart_k545_mvt1.musicxml</w:t>
            </w:r>
          </w:p>
        </w:tc>
      </w:tr>
      <w:tr w:rsidR="00D76C09" w:rsidRPr="003162A4" w14:paraId="4C63807C" w14:textId="77777777" w:rsidTr="003162A4">
        <w:trPr>
          <w:jc w:val="center"/>
        </w:trPr>
        <w:tc>
          <w:tcPr>
            <w:tcW w:w="0" w:type="auto"/>
          </w:tcPr>
          <w:p w14:paraId="4C63807A" w14:textId="77777777" w:rsidR="00D76C09" w:rsidRPr="003162A4" w:rsidRDefault="00E775F9" w:rsidP="003162A4">
            <w:pPr>
              <w:pStyle w:val="Compact"/>
              <w:spacing w:line="240" w:lineRule="auto"/>
              <w:rPr>
                <w:sz w:val="22"/>
              </w:rPr>
            </w:pPr>
            <w:r w:rsidRPr="003162A4">
              <w:rPr>
                <w:sz w:val="22"/>
              </w:rPr>
              <w:t>Manuscript drafts (KO / EN)</w:t>
            </w:r>
          </w:p>
        </w:tc>
        <w:tc>
          <w:tcPr>
            <w:tcW w:w="0" w:type="auto"/>
          </w:tcPr>
          <w:p w14:paraId="4C63807B" w14:textId="77777777" w:rsidR="00D76C09" w:rsidRPr="003162A4" w:rsidRDefault="00E775F9" w:rsidP="003162A4">
            <w:pPr>
              <w:pStyle w:val="Compact"/>
              <w:spacing w:line="240" w:lineRule="auto"/>
              <w:rPr>
                <w:sz w:val="22"/>
              </w:rPr>
            </w:pPr>
            <w:r w:rsidRPr="003162A4">
              <w:rPr>
                <w:rStyle w:val="VerbatimChar"/>
                <w:rFonts w:ascii="Times New Roman" w:hAnsi="Times New Roman"/>
                <w:sz w:val="22"/>
              </w:rPr>
              <w:t>paper/paper_ko.md</w:t>
            </w:r>
            <w:r w:rsidRPr="003162A4">
              <w:rPr>
                <w:sz w:val="22"/>
              </w:rPr>
              <w:t xml:space="preserve">, </w:t>
            </w:r>
            <w:r w:rsidRPr="003162A4">
              <w:rPr>
                <w:rStyle w:val="VerbatimChar"/>
                <w:rFonts w:ascii="Times New Roman" w:hAnsi="Times New Roman"/>
                <w:sz w:val="22"/>
              </w:rPr>
              <w:t>paper/paper_en.md</w:t>
            </w:r>
          </w:p>
        </w:tc>
      </w:tr>
    </w:tbl>
    <w:p w14:paraId="4C63807D" w14:textId="77777777" w:rsidR="00D76C09" w:rsidRDefault="00E775F9">
      <w:pPr>
        <w:pStyle w:val="a0"/>
      </w:pPr>
      <w:r>
        <w:t xml:space="preserve">The repository ships with two parallel editions, </w:t>
      </w:r>
      <w:r>
        <w:rPr>
          <w:rStyle w:val="VerbatimChar"/>
          <w:b/>
          <w:bCs/>
        </w:rPr>
        <w:t>ko/</w:t>
      </w:r>
      <w:r>
        <w:t xml:space="preserve"> (Korean) and </w:t>
      </w:r>
      <w:r>
        <w:rPr>
          <w:rStyle w:val="VerbatimChar"/>
          <w:b/>
          <w:bCs/>
        </w:rPr>
        <w:t>en/</w:t>
      </w:r>
      <w:r>
        <w:t xml:space="preserve"> </w:t>
      </w:r>
      <w:r>
        <w:t>(English), sharing the same code base and analysis schema.</w:t>
      </w:r>
    </w:p>
    <w:p w14:paraId="4C63807E" w14:textId="77777777" w:rsidR="00D76C09" w:rsidRDefault="00E775F9">
      <w:pPr>
        <w:pStyle w:val="a0"/>
      </w:pPr>
      <w:r>
        <w:rPr>
          <w:b/>
          <w:bCs/>
        </w:rPr>
        <w:t>Audio is intentionally excluded.</w:t>
      </w:r>
      <w:r>
        <w:t xml:space="preserve"> The recording used in our evaluation (András Schiff, Carnegie Hall 2015) is a commercial release and is not redistributed. To reproduce the evaluation, obtain a public-domain recording from the sources listed in </w:t>
      </w:r>
      <w:r>
        <w:rPr>
          <w:rStyle w:val="VerbatimChar"/>
        </w:rPr>
        <w:t>assets/README.md</w:t>
      </w:r>
      <w:r>
        <w:t xml:space="preserve"> (Musopen, IMSLP) and place it in the same folder. The system’s measure-to-time mapping adapts to arbitrary recordings via proportional rescaling and an interactive tap-calibration mode (press </w:t>
      </w:r>
      <w:r>
        <w:rPr>
          <w:i/>
          <w:iCs/>
        </w:rPr>
        <w:t>T</w:t>
      </w:r>
      <w:r>
        <w:t>).</w:t>
      </w:r>
    </w:p>
    <w:p w14:paraId="4C63807F" w14:textId="77777777" w:rsidR="00D76C09" w:rsidRDefault="00E775F9">
      <w:pPr>
        <w:pStyle w:val="a0"/>
      </w:pPr>
      <w:r>
        <w:rPr>
          <w:b/>
          <w:bCs/>
        </w:rPr>
        <w:t>Dependencies.</w:t>
      </w:r>
      <w:r>
        <w:t xml:space="preserve"> The only external runtime dependency is </w:t>
      </w:r>
      <w:r>
        <w:rPr>
          <w:i/>
          <w:iCs/>
        </w:rPr>
        <w:t>OpenSheetMusicDisplay</w:t>
      </w:r>
      <w:r>
        <w:t xml:space="preserve"> v1.8.7. Browser compatibility is verified on Chrome 120+, Edge 120+, and Firefox 121+. Any static-file server suffices (e.g., </w:t>
      </w:r>
      <w:r>
        <w:rPr>
          <w:rStyle w:val="VerbatimChar"/>
        </w:rPr>
        <w:t>python -m http.server</w:t>
      </w:r>
      <w:r>
        <w:t>).</w:t>
      </w:r>
    </w:p>
    <w:p w14:paraId="4C638080" w14:textId="77777777" w:rsidR="00D76C09" w:rsidRDefault="00E775F9">
      <w:pPr>
        <w:pStyle w:val="a0"/>
      </w:pPr>
      <w:r>
        <w:rPr>
          <w:b/>
          <w:bCs/>
        </w:rPr>
        <w:t>Forthcoming RCT data.</w:t>
      </w:r>
      <w:r>
        <w:t xml:space="preserve"> Anonymized response data from the planned controlled trial will be released under CC BY 4.0 on OSF.io once IRB-approved data collection and analysis are complete.</w:t>
      </w:r>
    </w:p>
    <w:p w14:paraId="4C638081" w14:textId="77777777" w:rsidR="00D76C09" w:rsidRDefault="00E775F9">
      <w:pPr>
        <w:pStyle w:val="1"/>
      </w:pPr>
      <w:bookmarkStart w:id="37" w:name="acknowledgments"/>
      <w:bookmarkEnd w:id="36"/>
      <w:r>
        <w:t>Acknowledgments</w:t>
      </w:r>
    </w:p>
    <w:p w14:paraId="4C638082" w14:textId="77777777" w:rsidR="00D76C09" w:rsidRDefault="00E775F9">
      <w:pPr>
        <w:pStyle w:val="FirstParagraph"/>
      </w:pPr>
      <w:r>
        <w:t>[To be added after blinding requirements are met.]</w:t>
      </w:r>
    </w:p>
    <w:p w14:paraId="4C638083" w14:textId="77777777" w:rsidR="00D76C09" w:rsidRDefault="00E775F9">
      <w:pPr>
        <w:pStyle w:val="1"/>
      </w:pPr>
      <w:bookmarkStart w:id="38" w:name="references"/>
      <w:bookmarkEnd w:id="37"/>
      <w:r>
        <w:t>References</w:t>
      </w:r>
    </w:p>
    <w:p w14:paraId="4C638084" w14:textId="77777777" w:rsidR="00D76C09" w:rsidRDefault="00E775F9">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4C638085" w14:textId="77777777" w:rsidR="00D76C09" w:rsidRDefault="00E775F9">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4C638086" w14:textId="77777777" w:rsidR="00D76C09" w:rsidRDefault="00E775F9">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4C638087" w14:textId="77777777" w:rsidR="00D76C09" w:rsidRDefault="00E775F9">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4C638088" w14:textId="77777777" w:rsidR="00D76C09" w:rsidRDefault="00E775F9">
      <w:pPr>
        <w:pStyle w:val="Compact"/>
        <w:numPr>
          <w:ilvl w:val="0"/>
          <w:numId w:val="15"/>
        </w:numPr>
      </w:pPr>
      <w:r>
        <w:t xml:space="preserve">Cohen, J. (1988). </w:t>
      </w:r>
      <w:r>
        <w:rPr>
          <w:i/>
          <w:iCs/>
        </w:rPr>
        <w:t>Statistical power analysis for the behavioral sciences</w:t>
      </w:r>
      <w:r>
        <w:t xml:space="preserve"> (2nd ed.). Erlbaum.</w:t>
      </w:r>
    </w:p>
    <w:p w14:paraId="4C638089" w14:textId="77777777" w:rsidR="00D76C09" w:rsidRDefault="00E775F9">
      <w:pPr>
        <w:pStyle w:val="Compact"/>
        <w:numPr>
          <w:ilvl w:val="0"/>
          <w:numId w:val="15"/>
        </w:numPr>
      </w:pPr>
      <w:r>
        <w:t xml:space="preserve">Cook, N. (1990). </w:t>
      </w:r>
      <w:r>
        <w:rPr>
          <w:i/>
          <w:iCs/>
        </w:rPr>
        <w:t>Music, imagination, and culture.</w:t>
      </w:r>
      <w:r>
        <w:t xml:space="preserve"> Oxford University Press.</w:t>
      </w:r>
    </w:p>
    <w:p w14:paraId="4C63808A" w14:textId="77777777" w:rsidR="00D76C09" w:rsidRDefault="00E775F9">
      <w:pPr>
        <w:pStyle w:val="Compact"/>
        <w:numPr>
          <w:ilvl w:val="0"/>
          <w:numId w:val="15"/>
        </w:numPr>
      </w:pPr>
      <w:r>
        <w:t xml:space="preserve">Couprie, P. (2008). iAnalyse: A software dedicated to the graphical analysis of music. In </w:t>
      </w:r>
      <w:r>
        <w:rPr>
          <w:i/>
          <w:iCs/>
        </w:rPr>
        <w:t>Proceedings of the 5th Sound and Music Computing Conference</w:t>
      </w:r>
      <w:r>
        <w:t>.</w:t>
      </w:r>
    </w:p>
    <w:p w14:paraId="4C63808B" w14:textId="77777777" w:rsidR="00D76C09" w:rsidRDefault="00E775F9">
      <w:pPr>
        <w:pStyle w:val="Compact"/>
        <w:numPr>
          <w:ilvl w:val="0"/>
          <w:numId w:val="15"/>
        </w:numPr>
      </w:pPr>
      <w:r>
        <w:t xml:space="preserve">Goto, M. (2006). AIST annotation for the RWC music database. In </w:t>
      </w:r>
      <w:r>
        <w:rPr>
          <w:i/>
          <w:iCs/>
        </w:rPr>
        <w:t>Proceedings of ISMIR 2006</w:t>
      </w:r>
      <w:r>
        <w:t>.</w:t>
      </w:r>
    </w:p>
    <w:p w14:paraId="4C63808C" w14:textId="77777777" w:rsidR="00D76C09" w:rsidRDefault="00E775F9">
      <w:pPr>
        <w:pStyle w:val="Compact"/>
        <w:numPr>
          <w:ilvl w:val="0"/>
          <w:numId w:val="15"/>
        </w:numPr>
      </w:pPr>
      <w:r>
        <w:t xml:space="preserve">Hargreaves, D. J. (1986). </w:t>
      </w:r>
      <w:r>
        <w:rPr>
          <w:i/>
          <w:iCs/>
        </w:rPr>
        <w:t>The developmental psychology of music.</w:t>
      </w:r>
      <w:r>
        <w:t xml:space="preserve"> Cambridge University Press.</w:t>
      </w:r>
    </w:p>
    <w:p w14:paraId="4C63808D" w14:textId="77777777" w:rsidR="00D76C09" w:rsidRDefault="00E775F9">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4C63808E" w14:textId="77777777" w:rsidR="00D76C09" w:rsidRDefault="00E775F9">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4C63808F" w14:textId="77777777" w:rsidR="00D76C09" w:rsidRDefault="00E775F9">
      <w:pPr>
        <w:pStyle w:val="Compact"/>
        <w:numPr>
          <w:ilvl w:val="0"/>
          <w:numId w:val="15"/>
        </w:numPr>
      </w:pPr>
      <w:r>
        <w:t xml:space="preserve">Margulis, E. H. (2014). </w:t>
      </w:r>
      <w:r>
        <w:rPr>
          <w:i/>
          <w:iCs/>
        </w:rPr>
        <w:t>On repeat: How music plays the mind.</w:t>
      </w:r>
      <w:r>
        <w:t xml:space="preserve"> Oxford University Press.</w:t>
      </w:r>
    </w:p>
    <w:p w14:paraId="4C638090" w14:textId="77777777" w:rsidR="00D76C09" w:rsidRDefault="00E775F9">
      <w:pPr>
        <w:pStyle w:val="Compact"/>
        <w:numPr>
          <w:ilvl w:val="0"/>
          <w:numId w:val="15"/>
        </w:numPr>
      </w:pPr>
      <w:r>
        <w:t xml:space="preserve">Mayer, R. E. (2009). </w:t>
      </w:r>
      <w:r>
        <w:rPr>
          <w:i/>
          <w:iCs/>
        </w:rPr>
        <w:t>Multimedia learning</w:t>
      </w:r>
      <w:r>
        <w:t xml:space="preserve"> (2nd ed.). Cambridge University Press.</w:t>
      </w:r>
    </w:p>
    <w:p w14:paraId="4C638091" w14:textId="77777777" w:rsidR="00D76C09" w:rsidRDefault="00E775F9">
      <w:pPr>
        <w:pStyle w:val="Compact"/>
        <w:numPr>
          <w:ilvl w:val="0"/>
          <w:numId w:val="15"/>
        </w:numPr>
      </w:pPr>
      <w:r>
        <w:t xml:space="preserve">Mozart, W. A. (1986). </w:t>
      </w:r>
      <w:r>
        <w:rPr>
          <w:i/>
          <w:iCs/>
        </w:rPr>
        <w:t>Neue Mozart-Ausgabe IX/25: Klaviersonaten Bd. 2.</w:t>
      </w:r>
      <w:r>
        <w:t xml:space="preserve"> Bärenreiter.</w:t>
      </w:r>
    </w:p>
    <w:p w14:paraId="4C638092" w14:textId="77777777" w:rsidR="00D76C09" w:rsidRDefault="00E775F9">
      <w:pPr>
        <w:pStyle w:val="Compact"/>
        <w:numPr>
          <w:ilvl w:val="0"/>
          <w:numId w:val="15"/>
        </w:numPr>
      </w:pPr>
      <w:r>
        <w:t xml:space="preserve">Nakamura, E., Yoshii, K., &amp; Katayose, H. (2017). Performance error </w:t>
      </w:r>
      <w:r>
        <w:t xml:space="preserve">detection and post-processing for fast and accurate symbolic music alignment. In </w:t>
      </w:r>
      <w:r>
        <w:rPr>
          <w:i/>
          <w:iCs/>
        </w:rPr>
        <w:t>Proceedings of ISMIR 2017</w:t>
      </w:r>
      <w:r>
        <w:t>.</w:t>
      </w:r>
    </w:p>
    <w:p w14:paraId="4C638093" w14:textId="77777777" w:rsidR="00D76C09" w:rsidRDefault="00E775F9">
      <w:pPr>
        <w:pStyle w:val="Compact"/>
        <w:numPr>
          <w:ilvl w:val="0"/>
          <w:numId w:val="15"/>
        </w:numPr>
      </w:pPr>
      <w:r>
        <w:t xml:space="preserve">North, A. C., &amp; Hargreaves, D. J. (2008). </w:t>
      </w:r>
      <w:r>
        <w:rPr>
          <w:i/>
          <w:iCs/>
        </w:rPr>
        <w:t>The social and applied psychology of music.</w:t>
      </w:r>
      <w:r>
        <w:t xml:space="preserve"> Oxford University Press.</w:t>
      </w:r>
    </w:p>
    <w:p w14:paraId="4C638094" w14:textId="77777777" w:rsidR="00D76C09" w:rsidRDefault="00E775F9">
      <w:pPr>
        <w:pStyle w:val="Compact"/>
        <w:numPr>
          <w:ilvl w:val="0"/>
          <w:numId w:val="15"/>
        </w:numPr>
      </w:pPr>
      <w:r>
        <w:t xml:space="preserve">Paivio, A. (1991). Dual coding theory: Retrospect and current status. </w:t>
      </w:r>
      <w:r>
        <w:rPr>
          <w:i/>
          <w:iCs/>
        </w:rPr>
        <w:t>Canadian Journal of Psychology, 45</w:t>
      </w:r>
      <w:r>
        <w:t>(3), 255–287.</w:t>
      </w:r>
    </w:p>
    <w:p w14:paraId="4C638095" w14:textId="77777777" w:rsidR="00D76C09" w:rsidRDefault="00E775F9">
      <w:pPr>
        <w:pStyle w:val="Compact"/>
        <w:numPr>
          <w:ilvl w:val="0"/>
          <w:numId w:val="15"/>
        </w:numPr>
      </w:pPr>
      <w:r>
        <w:t xml:space="preserve">Sapp, C. S. (2011). </w:t>
      </w:r>
      <w:r>
        <w:rPr>
          <w:i/>
          <w:iCs/>
        </w:rPr>
        <w:t>Computational methods for the analysis of musical structure</w:t>
      </w:r>
      <w:r>
        <w:t xml:space="preserve"> (Doctoral dissertation). Stanford University, CCRMA.</w:t>
      </w:r>
    </w:p>
    <w:p w14:paraId="4C638096" w14:textId="77777777" w:rsidR="00D76C09" w:rsidRDefault="00E775F9">
      <w:pPr>
        <w:pStyle w:val="Compact"/>
        <w:numPr>
          <w:ilvl w:val="0"/>
          <w:numId w:val="15"/>
        </w:numPr>
      </w:pPr>
      <w:r>
        <w:t xml:space="preserve">Sapp, C. S. (2017). Verovio Humdrum Viewer. In </w:t>
      </w:r>
      <w:r>
        <w:rPr>
          <w:i/>
          <w:iCs/>
        </w:rPr>
        <w:t>Music Encoding Conference 2017</w:t>
      </w:r>
      <w:r>
        <w:t>.</w:t>
      </w:r>
    </w:p>
    <w:p w14:paraId="4C638097" w14:textId="77777777" w:rsidR="00D76C09" w:rsidRDefault="00E775F9">
      <w:pPr>
        <w:pStyle w:val="Compact"/>
        <w:numPr>
          <w:ilvl w:val="0"/>
          <w:numId w:val="15"/>
        </w:numPr>
      </w:pPr>
      <w:r>
        <w:t xml:space="preserve">Sauro, J., &amp; Lewis, J. R. (2016). </w:t>
      </w:r>
      <w:r>
        <w:rPr>
          <w:i/>
          <w:iCs/>
        </w:rPr>
        <w:t>Quantifying the user experience: Practical statistics for user research</w:t>
      </w:r>
      <w:r>
        <w:t xml:space="preserve"> (2nd ed.). Morgan Kaufmann.</w:t>
      </w:r>
    </w:p>
    <w:p w14:paraId="4C638098" w14:textId="77777777" w:rsidR="00D76C09" w:rsidRDefault="00E775F9">
      <w:pPr>
        <w:pStyle w:val="Compact"/>
        <w:numPr>
          <w:ilvl w:val="0"/>
          <w:numId w:val="15"/>
        </w:numPr>
      </w:pPr>
      <w:r>
        <w:t xml:space="preserve">Shadish, W. R., Cook, T. D., &amp; Campbell, D. T. (2002). </w:t>
      </w:r>
      <w:r>
        <w:rPr>
          <w:i/>
          <w:iCs/>
        </w:rPr>
        <w:t>Experimental and quasi-experimental designs for generalized causal inference.</w:t>
      </w:r>
      <w:r>
        <w:t xml:space="preserve"> Houghton Mifflin.</w:t>
      </w:r>
    </w:p>
    <w:p w14:paraId="4C638099" w14:textId="77777777" w:rsidR="00D76C09" w:rsidRDefault="00E775F9">
      <w:pPr>
        <w:pStyle w:val="1"/>
      </w:pPr>
      <w:bookmarkStart w:id="39" w:name="appendix-a.-screenshots"/>
      <w:bookmarkEnd w:id="38"/>
      <w:r>
        <w:t>Appendix A. Screenshots</w:t>
      </w:r>
    </w:p>
    <w:p w14:paraId="4C63809A" w14:textId="77777777" w:rsidR="00D76C09" w:rsidRDefault="00E775F9">
      <w:pPr>
        <w:pStyle w:val="FirstParagraph"/>
      </w:pPr>
      <w:r>
        <w:t xml:space="preserve">(See </w:t>
      </w:r>
      <w:r>
        <w:rPr>
          <w:rStyle w:val="VerbatimChar"/>
        </w:rPr>
        <w:t>figures/</w:t>
      </w:r>
      <w:r>
        <w:t>. Captions only here.)</w:t>
      </w:r>
    </w:p>
    <w:p w14:paraId="4C63809B" w14:textId="77777777" w:rsidR="00D76C09" w:rsidRDefault="00E775F9">
      <w:pPr>
        <w:pStyle w:val="Compact"/>
        <w:numPr>
          <w:ilvl w:val="0"/>
          <w:numId w:val="16"/>
        </w:numPr>
      </w:pPr>
      <w:r>
        <w:rPr>
          <w:b/>
          <w:bCs/>
        </w:rPr>
        <w:t>Figure A.1.</w:t>
      </w:r>
      <w:r>
        <w:t xml:space="preserve"> System overview at startup, showing timeline, score, and now-playing badges.</w:t>
      </w:r>
    </w:p>
    <w:p w14:paraId="4C63809C" w14:textId="77777777" w:rsidR="00D76C09" w:rsidRDefault="00E775F9">
      <w:pPr>
        <w:pStyle w:val="Compact"/>
        <w:numPr>
          <w:ilvl w:val="0"/>
          <w:numId w:val="16"/>
        </w:numPr>
      </w:pPr>
      <w:r>
        <w:rPr>
          <w:b/>
          <w:bCs/>
        </w:rPr>
        <w:t>Figure A.2.</w:t>
      </w:r>
      <w:r>
        <w:t xml:space="preserve"> Timeline close-up, demonstrating the two-level color encoding (sections in pastel hues, theme zones via accent bars).</w:t>
      </w:r>
    </w:p>
    <w:p w14:paraId="4C63809D" w14:textId="77777777" w:rsidR="00D76C09" w:rsidRDefault="00E775F9">
      <w:pPr>
        <w:pStyle w:val="Compact"/>
        <w:numPr>
          <w:ilvl w:val="0"/>
          <w:numId w:val="16"/>
        </w:numPr>
      </w:pPr>
      <w:r>
        <w:rPr>
          <w:b/>
          <w:bCs/>
        </w:rPr>
        <w:t>Figure A.3.</w:t>
      </w:r>
      <w:r>
        <w:t xml:space="preserve"> Score with measure-level color overlay through the recapitulation, with the F-major P region clearly distinguished.</w:t>
      </w:r>
      <w:bookmarkEnd w:id="39"/>
    </w:p>
    <w:sectPr w:rsidR="00D76C09" w:rsidSect="003162A4">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98A03" w14:textId="77777777" w:rsidR="00E775F9" w:rsidRDefault="00E775F9" w:rsidP="003162A4">
      <w:pPr>
        <w:spacing w:line="240" w:lineRule="auto"/>
      </w:pPr>
      <w:r>
        <w:separator/>
      </w:r>
    </w:p>
  </w:endnote>
  <w:endnote w:type="continuationSeparator" w:id="0">
    <w:p w14:paraId="51495633" w14:textId="77777777" w:rsidR="00E775F9" w:rsidRDefault="00E775F9" w:rsidP="003162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1C17A" w14:textId="77777777" w:rsidR="003162A4" w:rsidRDefault="003162A4" w:rsidP="004B1854">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08997E5E" w14:textId="77777777" w:rsidR="003162A4" w:rsidRDefault="003162A4" w:rsidP="003162A4">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84CF3" w14:textId="66ECC1C5" w:rsidR="003162A4" w:rsidRDefault="003162A4" w:rsidP="004B1854">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00657424" w14:textId="77777777" w:rsidR="003162A4" w:rsidRDefault="003162A4" w:rsidP="003162A4">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633BD" w14:textId="77777777" w:rsidR="003162A4" w:rsidRDefault="003162A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EC016" w14:textId="77777777" w:rsidR="00E775F9" w:rsidRDefault="00E775F9" w:rsidP="003162A4">
      <w:pPr>
        <w:spacing w:line="240" w:lineRule="auto"/>
      </w:pPr>
      <w:r>
        <w:separator/>
      </w:r>
    </w:p>
  </w:footnote>
  <w:footnote w:type="continuationSeparator" w:id="0">
    <w:p w14:paraId="15A4D0F9" w14:textId="77777777" w:rsidR="00E775F9" w:rsidRDefault="00E775F9" w:rsidP="003162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B0AB7" w14:textId="77777777" w:rsidR="003162A4" w:rsidRDefault="003162A4">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3D976" w14:textId="77777777" w:rsidR="003162A4" w:rsidRDefault="003162A4">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A5845" w14:textId="77777777" w:rsidR="003162A4" w:rsidRDefault="003162A4">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71CFD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D04CD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38E47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56302416">
    <w:abstractNumId w:val="0"/>
  </w:num>
  <w:num w:numId="2" w16cid:durableId="972639922">
    <w:abstractNumId w:val="1"/>
  </w:num>
  <w:num w:numId="3" w16cid:durableId="1721128395">
    <w:abstractNumId w:val="1"/>
  </w:num>
  <w:num w:numId="4" w16cid:durableId="1097677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187175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793635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486937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69774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29084462">
    <w:abstractNumId w:val="1"/>
  </w:num>
  <w:num w:numId="10" w16cid:durableId="15112894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85224710">
    <w:abstractNumId w:val="1"/>
  </w:num>
  <w:num w:numId="12" w16cid:durableId="3627535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0531151">
    <w:abstractNumId w:val="1"/>
  </w:num>
  <w:num w:numId="14" w16cid:durableId="1335837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99290728">
    <w:abstractNumId w:val="1"/>
  </w:num>
  <w:num w:numId="16" w16cid:durableId="1350251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76C09"/>
    <w:rsid w:val="00243D37"/>
    <w:rsid w:val="003162A4"/>
    <w:rsid w:val="00D76C09"/>
    <w:rsid w:val="00E775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37F2D"/>
  <w15:docId w15:val="{18D3B88F-CB50-4B1D-9CB2-DA9883EB3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00000"/>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00000"/>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00000"/>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after="120"/>
      <w:contextualSpacing/>
      <w:jc w:val="center"/>
    </w:pPr>
    <w:rPr>
      <w:rFonts w:eastAsiaTheme="majorEastAsia"/>
      <w:b/>
      <w:color w:val="000000"/>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color w:val="000000"/>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00000"/>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00000"/>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00000"/>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cs="Times New Roman"/>
      <w:sz w:val="20"/>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a"/>
    <w:link w:val="VerbatimChar"/>
    <w:pPr>
      <w:wordWrap w:val="0"/>
      <w:spacing w:before="120" w:after="120" w:line="240" w:lineRule="auto"/>
      <w:ind w:left="283"/>
    </w:pPr>
    <w:rPr>
      <w:rFonts w:ascii="Consolas" w:hAnsi="Consolas"/>
      <w:sz w:val="20"/>
    </w:rPr>
  </w:style>
  <w:style w:type="character" w:customStyle="1" w:styleId="KeywordTok">
    <w:name w:val="KeywordTok"/>
    <w:basedOn w:val="VerbatimChar"/>
    <w:rPr>
      <w:rFonts w:ascii="Consolas" w:hAnsi="Consolas" w:cs="Times New Roman"/>
      <w:b/>
      <w:color w:val="007020"/>
      <w:sz w:val="20"/>
    </w:rPr>
  </w:style>
  <w:style w:type="character" w:customStyle="1" w:styleId="DataTypeTok">
    <w:name w:val="DataTypeTok"/>
    <w:basedOn w:val="VerbatimChar"/>
    <w:rPr>
      <w:rFonts w:ascii="Consolas" w:hAnsi="Consolas" w:cs="Times New Roman"/>
      <w:color w:val="902000"/>
      <w:sz w:val="20"/>
    </w:rPr>
  </w:style>
  <w:style w:type="character" w:customStyle="1" w:styleId="DecValTok">
    <w:name w:val="DecValTok"/>
    <w:basedOn w:val="VerbatimChar"/>
    <w:rPr>
      <w:rFonts w:ascii="Consolas" w:hAnsi="Consolas" w:cs="Times New Roman"/>
      <w:color w:val="40A070"/>
      <w:sz w:val="20"/>
    </w:rPr>
  </w:style>
  <w:style w:type="character" w:customStyle="1" w:styleId="BaseNTok">
    <w:name w:val="BaseNTok"/>
    <w:basedOn w:val="VerbatimChar"/>
    <w:rPr>
      <w:rFonts w:ascii="Consolas" w:hAnsi="Consolas" w:cs="Times New Roman"/>
      <w:color w:val="40A070"/>
      <w:sz w:val="20"/>
    </w:rPr>
  </w:style>
  <w:style w:type="character" w:customStyle="1" w:styleId="FloatTok">
    <w:name w:val="FloatTok"/>
    <w:basedOn w:val="VerbatimChar"/>
    <w:rPr>
      <w:rFonts w:ascii="Consolas" w:hAnsi="Consolas" w:cs="Times New Roman"/>
      <w:color w:val="40A070"/>
      <w:sz w:val="20"/>
    </w:rPr>
  </w:style>
  <w:style w:type="character" w:customStyle="1" w:styleId="ConstantTok">
    <w:name w:val="ConstantTok"/>
    <w:basedOn w:val="VerbatimChar"/>
    <w:rPr>
      <w:rFonts w:ascii="Consolas" w:hAnsi="Consolas" w:cs="Times New Roman"/>
      <w:color w:val="880000"/>
      <w:sz w:val="20"/>
    </w:rPr>
  </w:style>
  <w:style w:type="character" w:customStyle="1" w:styleId="CharTok">
    <w:name w:val="CharTok"/>
    <w:basedOn w:val="VerbatimChar"/>
    <w:rPr>
      <w:rFonts w:ascii="Consolas" w:hAnsi="Consolas" w:cs="Times New Roman"/>
      <w:color w:val="4070A0"/>
      <w:sz w:val="20"/>
    </w:rPr>
  </w:style>
  <w:style w:type="character" w:customStyle="1" w:styleId="SpecialCharTok">
    <w:name w:val="SpecialCharTok"/>
    <w:basedOn w:val="VerbatimChar"/>
    <w:rPr>
      <w:rFonts w:ascii="Consolas" w:hAnsi="Consolas" w:cs="Times New Roman"/>
      <w:color w:val="4070A0"/>
      <w:sz w:val="20"/>
    </w:rPr>
  </w:style>
  <w:style w:type="character" w:customStyle="1" w:styleId="StringTok">
    <w:name w:val="StringTok"/>
    <w:basedOn w:val="VerbatimChar"/>
    <w:rPr>
      <w:rFonts w:ascii="Consolas" w:hAnsi="Consolas" w:cs="Times New Roman"/>
      <w:color w:val="4070A0"/>
      <w:sz w:val="20"/>
    </w:rPr>
  </w:style>
  <w:style w:type="character" w:customStyle="1" w:styleId="VerbatimStringTok">
    <w:name w:val="VerbatimStringTok"/>
    <w:basedOn w:val="VerbatimChar"/>
    <w:rPr>
      <w:rFonts w:ascii="Consolas" w:hAnsi="Consolas" w:cs="Times New Roman"/>
      <w:color w:val="4070A0"/>
      <w:sz w:val="20"/>
    </w:rPr>
  </w:style>
  <w:style w:type="character" w:customStyle="1" w:styleId="SpecialStringTok">
    <w:name w:val="SpecialStringTok"/>
    <w:basedOn w:val="VerbatimChar"/>
    <w:rPr>
      <w:rFonts w:ascii="Consolas" w:hAnsi="Consolas" w:cs="Times New Roman"/>
      <w:color w:val="BB6688"/>
      <w:sz w:val="20"/>
    </w:rPr>
  </w:style>
  <w:style w:type="character" w:customStyle="1" w:styleId="ImportTok">
    <w:name w:val="ImportTok"/>
    <w:basedOn w:val="VerbatimChar"/>
    <w:rPr>
      <w:rFonts w:ascii="Consolas" w:hAnsi="Consolas" w:cs="Times New Roman"/>
      <w:b/>
      <w:color w:val="008000"/>
      <w:sz w:val="20"/>
    </w:rPr>
  </w:style>
  <w:style w:type="character" w:customStyle="1" w:styleId="CommentTok">
    <w:name w:val="CommentTok"/>
    <w:basedOn w:val="VerbatimChar"/>
    <w:rPr>
      <w:rFonts w:ascii="Consolas" w:hAnsi="Consolas" w:cs="Times New Roman"/>
      <w:i/>
      <w:color w:val="60A0B0"/>
      <w:sz w:val="20"/>
    </w:rPr>
  </w:style>
  <w:style w:type="character" w:customStyle="1" w:styleId="DocumentationTok">
    <w:name w:val="DocumentationTok"/>
    <w:basedOn w:val="VerbatimChar"/>
    <w:rPr>
      <w:rFonts w:ascii="Consolas" w:hAnsi="Consolas" w:cs="Times New Roman"/>
      <w:i/>
      <w:color w:val="BA2121"/>
      <w:sz w:val="20"/>
    </w:rPr>
  </w:style>
  <w:style w:type="character" w:customStyle="1" w:styleId="AnnotationTok">
    <w:name w:val="AnnotationTok"/>
    <w:basedOn w:val="VerbatimChar"/>
    <w:rPr>
      <w:rFonts w:ascii="Consolas" w:hAnsi="Consolas" w:cs="Times New Roman"/>
      <w:b/>
      <w:i/>
      <w:color w:val="60A0B0"/>
      <w:sz w:val="20"/>
    </w:rPr>
  </w:style>
  <w:style w:type="character" w:customStyle="1" w:styleId="CommentVarTok">
    <w:name w:val="CommentVarTok"/>
    <w:basedOn w:val="VerbatimChar"/>
    <w:rPr>
      <w:rFonts w:ascii="Consolas" w:hAnsi="Consolas" w:cs="Times New Roman"/>
      <w:b/>
      <w:i/>
      <w:color w:val="60A0B0"/>
      <w:sz w:val="20"/>
    </w:rPr>
  </w:style>
  <w:style w:type="character" w:customStyle="1" w:styleId="OtherTok">
    <w:name w:val="OtherTok"/>
    <w:basedOn w:val="VerbatimChar"/>
    <w:rPr>
      <w:rFonts w:ascii="Consolas" w:hAnsi="Consolas" w:cs="Times New Roman"/>
      <w:color w:val="007020"/>
      <w:sz w:val="20"/>
    </w:rPr>
  </w:style>
  <w:style w:type="character" w:customStyle="1" w:styleId="FunctionTok">
    <w:name w:val="FunctionTok"/>
    <w:basedOn w:val="VerbatimChar"/>
    <w:rPr>
      <w:rFonts w:ascii="Consolas" w:hAnsi="Consolas" w:cs="Times New Roman"/>
      <w:color w:val="06287E"/>
      <w:sz w:val="20"/>
    </w:rPr>
  </w:style>
  <w:style w:type="character" w:customStyle="1" w:styleId="VariableTok">
    <w:name w:val="VariableTok"/>
    <w:basedOn w:val="VerbatimChar"/>
    <w:rPr>
      <w:rFonts w:ascii="Consolas" w:hAnsi="Consolas" w:cs="Times New Roman"/>
      <w:color w:val="19177C"/>
      <w:sz w:val="20"/>
    </w:rPr>
  </w:style>
  <w:style w:type="character" w:customStyle="1" w:styleId="ControlFlowTok">
    <w:name w:val="ControlFlowTok"/>
    <w:basedOn w:val="VerbatimChar"/>
    <w:rPr>
      <w:rFonts w:ascii="Consolas" w:hAnsi="Consolas" w:cs="Times New Roman"/>
      <w:b/>
      <w:color w:val="007020"/>
      <w:sz w:val="20"/>
    </w:rPr>
  </w:style>
  <w:style w:type="character" w:customStyle="1" w:styleId="OperatorTok">
    <w:name w:val="OperatorTok"/>
    <w:basedOn w:val="VerbatimChar"/>
    <w:rPr>
      <w:rFonts w:ascii="Consolas" w:hAnsi="Consolas" w:cs="Times New Roman"/>
      <w:color w:val="666666"/>
      <w:sz w:val="20"/>
    </w:rPr>
  </w:style>
  <w:style w:type="character" w:customStyle="1" w:styleId="BuiltInTok">
    <w:name w:val="BuiltInTok"/>
    <w:basedOn w:val="VerbatimChar"/>
    <w:rPr>
      <w:rFonts w:ascii="Consolas" w:hAnsi="Consolas" w:cs="Times New Roman"/>
      <w:color w:val="008000"/>
      <w:sz w:val="20"/>
    </w:rPr>
  </w:style>
  <w:style w:type="character" w:customStyle="1" w:styleId="ExtensionTok">
    <w:name w:val="ExtensionTok"/>
    <w:basedOn w:val="VerbatimChar"/>
    <w:rPr>
      <w:rFonts w:ascii="Consolas" w:hAnsi="Consolas" w:cs="Times New Roman"/>
      <w:sz w:val="20"/>
    </w:rPr>
  </w:style>
  <w:style w:type="character" w:customStyle="1" w:styleId="PreprocessorTok">
    <w:name w:val="PreprocessorTok"/>
    <w:basedOn w:val="VerbatimChar"/>
    <w:rPr>
      <w:rFonts w:ascii="Consolas" w:hAnsi="Consolas" w:cs="Times New Roman"/>
      <w:color w:val="BC7A00"/>
      <w:sz w:val="20"/>
    </w:rPr>
  </w:style>
  <w:style w:type="character" w:customStyle="1" w:styleId="AttributeTok">
    <w:name w:val="AttributeTok"/>
    <w:basedOn w:val="VerbatimChar"/>
    <w:rPr>
      <w:rFonts w:ascii="Consolas" w:hAnsi="Consolas" w:cs="Times New Roman"/>
      <w:color w:val="7D9029"/>
      <w:sz w:val="20"/>
    </w:rPr>
  </w:style>
  <w:style w:type="character" w:customStyle="1" w:styleId="RegionMarkerTok">
    <w:name w:val="RegionMarkerTok"/>
    <w:basedOn w:val="VerbatimChar"/>
    <w:rPr>
      <w:rFonts w:ascii="Consolas" w:hAnsi="Consolas" w:cs="Times New Roman"/>
      <w:sz w:val="20"/>
    </w:rPr>
  </w:style>
  <w:style w:type="character" w:customStyle="1" w:styleId="InformationTok">
    <w:name w:val="InformationTok"/>
    <w:basedOn w:val="VerbatimChar"/>
    <w:rPr>
      <w:rFonts w:ascii="Consolas" w:hAnsi="Consolas" w:cs="Times New Roman"/>
      <w:b/>
      <w:i/>
      <w:color w:val="60A0B0"/>
      <w:sz w:val="20"/>
    </w:rPr>
  </w:style>
  <w:style w:type="character" w:customStyle="1" w:styleId="WarningTok">
    <w:name w:val="WarningTok"/>
    <w:basedOn w:val="VerbatimChar"/>
    <w:rPr>
      <w:rFonts w:ascii="Consolas" w:hAnsi="Consolas" w:cs="Times New Roman"/>
      <w:b/>
      <w:i/>
      <w:color w:val="60A0B0"/>
      <w:sz w:val="20"/>
    </w:rPr>
  </w:style>
  <w:style w:type="character" w:customStyle="1" w:styleId="AlertTok">
    <w:name w:val="AlertTok"/>
    <w:basedOn w:val="VerbatimChar"/>
    <w:rPr>
      <w:rFonts w:ascii="Consolas" w:hAnsi="Consolas" w:cs="Times New Roman"/>
      <w:b/>
      <w:color w:val="FF0000"/>
      <w:sz w:val="20"/>
    </w:rPr>
  </w:style>
  <w:style w:type="character" w:customStyle="1" w:styleId="ErrorTok">
    <w:name w:val="ErrorTok"/>
    <w:basedOn w:val="VerbatimChar"/>
    <w:rPr>
      <w:rFonts w:ascii="Consolas" w:hAnsi="Consolas" w:cs="Times New Roman"/>
      <w:b/>
      <w:color w:val="FF0000"/>
      <w:sz w:val="20"/>
    </w:rPr>
  </w:style>
  <w:style w:type="character" w:customStyle="1" w:styleId="NormalTok">
    <w:name w:val="NormalTok"/>
    <w:basedOn w:val="VerbatimChar"/>
    <w:rPr>
      <w:rFonts w:ascii="Consolas" w:hAnsi="Consolas" w:cs="Times New Roman"/>
      <w:sz w:val="20"/>
    </w:rPr>
  </w:style>
  <w:style w:type="paragraph" w:styleId="ad">
    <w:name w:val="header"/>
    <w:basedOn w:val="a"/>
    <w:link w:val="Char2"/>
    <w:rsid w:val="003162A4"/>
    <w:pPr>
      <w:tabs>
        <w:tab w:val="center" w:pos="4513"/>
        <w:tab w:val="right" w:pos="9026"/>
      </w:tabs>
      <w:snapToGrid w:val="0"/>
    </w:pPr>
  </w:style>
  <w:style w:type="character" w:customStyle="1" w:styleId="Char2">
    <w:name w:val="머리글 Char"/>
    <w:basedOn w:val="a1"/>
    <w:link w:val="ad"/>
    <w:rsid w:val="003162A4"/>
  </w:style>
  <w:style w:type="paragraph" w:styleId="ae">
    <w:name w:val="footer"/>
    <w:basedOn w:val="a"/>
    <w:link w:val="Char3"/>
    <w:rsid w:val="003162A4"/>
    <w:pPr>
      <w:tabs>
        <w:tab w:val="center" w:pos="4513"/>
        <w:tab w:val="right" w:pos="9026"/>
      </w:tabs>
      <w:snapToGrid w:val="0"/>
    </w:pPr>
  </w:style>
  <w:style w:type="character" w:customStyle="1" w:styleId="Char3">
    <w:name w:val="바닥글 Char"/>
    <w:basedOn w:val="a1"/>
    <w:link w:val="ae"/>
    <w:rsid w:val="003162A4"/>
  </w:style>
  <w:style w:type="character" w:styleId="af">
    <w:name w:val="page number"/>
    <w:basedOn w:val="a1"/>
    <w:rsid w:val="003162A4"/>
  </w:style>
  <w:style w:type="character" w:styleId="af0">
    <w:name w:val="line number"/>
    <w:basedOn w:val="a1"/>
    <w:rsid w:val="003162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14</Pages>
  <Words>5890</Words>
  <Characters>33577</Characters>
  <Application>Microsoft Office Word</Application>
  <DocSecurity>0</DocSecurity>
  <Lines>279</Lines>
  <Paragraphs>78</Paragraphs>
  <ScaleCrop>false</ScaleCrop>
  <Company/>
  <LinksUpToDate>false</LinksUpToDate>
  <CharactersWithSpaces>39389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music education technology, sonata form, score visualization, synchronized playback, MusicXML, OpenSheetMusicDisplay, multi-representational learning, Mozart K. 545</cp:keywords>
  <cp:lastModifiedBy>Eun Ji Park</cp:lastModifiedBy>
  <cp:revision>2</cp:revision>
  <dcterms:created xsi:type="dcterms:W3CDTF">2026-05-13T12:27:00Z</dcterms:created>
  <dcterms:modified xsi:type="dcterms:W3CDTF">2026-05-13T12:30:00Z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2026-05-08</vt:lpwstr>
  </property>
  <property fmtid="{D5CDD505-2E9C-101B-9397-08002B2CF9AE}" pid="3" name="license">
    <vt:lpwstr>CC BY 4.0 (paper, analytical data) / MIT (source code)</vt:lpwstr>
  </property>
  <property fmtid="{D5CDD505-2E9C-101B-9397-08002B2CF9AE}" pid="4" name="repository">
    <vt:lpwstr>https://github.com/[author]/sonata-form-viz</vt:lpwstr>
  </property>
  <property fmtid="{D5CDD505-2E9C-101B-9397-08002B2CF9AE}" pid="5" name="running_title">
    <vt:lpwstr>Synchronized Visualization of Sonata Form</vt:lpwstr>
  </property>
</Properties>
</file>