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7DC46" w14:textId="77777777" w:rsidR="00B30EB9" w:rsidRDefault="00515F24">
      <w:pPr>
        <w:pStyle w:val="a4"/>
      </w:pPr>
      <w:r>
        <w:t>Teaching Sonata Form Through Synchronized Multi-Representational Visualization: Design, Implementation, and Evaluation of an Open-Source Web Tool Using Mozart's K. 545</w:t>
      </w:r>
    </w:p>
    <w:p w14:paraId="46B7DC47" w14:textId="77777777" w:rsidR="00B30EB9" w:rsidRDefault="00515F24">
      <w:pPr>
        <w:pStyle w:val="a6"/>
      </w:pPr>
      <w:r>
        <w:t>2026-05-08</w:t>
      </w:r>
    </w:p>
    <w:p w14:paraId="46B7DC48" w14:textId="77777777" w:rsidR="00B30EB9" w:rsidRDefault="00515F24">
      <w:pPr>
        <w:pStyle w:val="1"/>
      </w:pPr>
      <w:bookmarkStart w:id="0" w:name="abstract"/>
      <w:r>
        <w:t>Abstract</w:t>
      </w:r>
    </w:p>
    <w:p w14:paraId="46B7DC49" w14:textId="77777777" w:rsidR="00B30EB9" w:rsidRDefault="00515F24">
      <w:pPr>
        <w:pStyle w:val="FirstParagraph"/>
      </w:pPr>
      <w:r>
        <w:t xml:space="preserve">This paper presents the design, implementation, and evaluation of a web-based learning tool that synchronizes notated score, audio, and formal analysis along a single timeline, allowing learners to experience the hierarchical structure of sonata form simultaneously through auditory, visual, and cognitive channels. The first movement of Mozart's </w:t>
      </w:r>
      <w:r>
        <w:rPr>
          <w:i/>
          <w:iCs/>
        </w:rPr>
        <w:t>Piano Sonata in C major</w:t>
      </w:r>
      <w:r>
        <w:t xml:space="preserve">, K. 545 — a standard pedagogical work — is used as the case piece. Its 73-measure compactness and textbook-clear formal landmarks coexist with a celebrated </w:t>
      </w:r>
      <w:r>
        <w:rPr>
          <w:i/>
          <w:iCs/>
        </w:rPr>
        <w:t>deformation</w:t>
      </w:r>
      <w:r>
        <w:t xml:space="preserve">: the recapitulation begins in the subdominant (F major) rather than the tonic. This rare combination of normative and deformational features in a single short piece makes K. 545 unusually well-suited for teaching both the </w:t>
      </w:r>
      <w:r>
        <w:rPr>
          <w:i/>
          <w:iCs/>
        </w:rPr>
        <w:t>norms</w:t>
      </w:r>
      <w:r>
        <w:t xml:space="preserve"> and the </w:t>
      </w:r>
      <w:r>
        <w:rPr>
          <w:i/>
          <w:iCs/>
        </w:rPr>
        <w:t>deviations</w:t>
      </w:r>
      <w:r>
        <w:t xml:space="preserve"> of sonata-form practice.</w:t>
      </w:r>
    </w:p>
    <w:p w14:paraId="46B7DC4A" w14:textId="77777777" w:rsidR="00B30EB9" w:rsidRDefault="00515F24">
      <w:pPr>
        <w:pStyle w:val="a0"/>
      </w:pPr>
      <w:r>
        <w:t xml:space="preserve">The system (1) renders MusicXML through OpenSheetMusicDisplay, (2) maps audio time to measure number through a discrete lookup table on each </w:t>
      </w:r>
      <w:r>
        <w:rPr>
          <w:rStyle w:val="VerbatimChar"/>
        </w:rPr>
        <w:t>timeupdate</w:t>
      </w:r>
      <w:r>
        <w:t xml:space="preserve"> event, (3) overlays section and theme labels in a two-level color hierarchy directly onto the score, and (4) supports section jumping, looped listening, playback-speed control, and keyboard shortcuts. A WebAudio metronome demo mode allows the formal visualization to function even without an audio file, addressing the copyright-sensitivity of classroom use.</w:t>
      </w:r>
    </w:p>
    <w:p w14:paraId="46B7DC4B" w14:textId="77777777" w:rsidR="00B30EB9" w:rsidRDefault="00515F24">
      <w:pPr>
        <w:pStyle w:val="a0"/>
      </w:pPr>
      <w:r>
        <w:t xml:space="preserve">This paper focuses on the system's design, implementation, and the pedagogical significance of using multi-representational visualization to teach </w:t>
      </w:r>
      <w:r>
        <w:rPr>
          <w:i/>
          <w:iCs/>
        </w:rPr>
        <w:t>norms and deformations</w:t>
      </w:r>
      <w:r>
        <w:t xml:space="preserve"> together — most prominently K. 545's atypical subdominant recapitulation. The tool is released as MIT-licensed open source; its JSON schema for formal analysis is directly extensible to other works and forms. Empirical validation of learning effects is deferred to a planned randomized controlled trial.</w:t>
      </w:r>
    </w:p>
    <w:p w14:paraId="46B7DC4C" w14:textId="77777777" w:rsidR="00B30EB9" w:rsidRDefault="00515F24">
      <w:pPr>
        <w:pStyle w:val="a0"/>
      </w:pPr>
      <w:r>
        <w:rPr>
          <w:b/>
          <w:bCs/>
        </w:rPr>
        <w:t>Keywords:</w:t>
      </w:r>
      <w:r>
        <w:t xml:space="preserve"> music education technology, sonata form, score visualization, synchronized playback, MusicXML, OpenSheetMusicDisplay, multi-representational learning, Mozart K. 545</w:t>
      </w:r>
    </w:p>
    <w:p w14:paraId="46B7DC4D" w14:textId="77777777" w:rsidR="00B30EB9" w:rsidRDefault="00515F24">
      <w:pPr>
        <w:pStyle w:val="1"/>
      </w:pPr>
      <w:bookmarkStart w:id="1" w:name="Xe3d0fc0bea9a42ce7605565d0964033d7f6ee47"/>
      <w:bookmarkEnd w:id="0"/>
      <w:r>
        <w:lastRenderedPageBreak/>
        <w:t>1. Introduction</w:t>
      </w:r>
    </w:p>
    <w:p w14:paraId="46B7DC4E" w14:textId="77777777" w:rsidR="00B30EB9" w:rsidRDefault="00515F24">
      <w:pPr>
        <w:pStyle w:val="2"/>
      </w:pPr>
      <w:bookmarkStart w:id="2" w:name="X1bf71e34a5475eafa7691d512243933c189287b"/>
      <w:r>
        <w:t>1.1 Motivation</w:t>
      </w:r>
    </w:p>
    <w:p w14:paraId="46B7DC4F" w14:textId="77777777" w:rsidR="00B30EB9" w:rsidRDefault="00515F24">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w:t>
      </w:r>
      <w:r>
        <w:t>resentational gaps:</w:t>
      </w:r>
    </w:p>
    <w:p w14:paraId="46B7DC50" w14:textId="77777777" w:rsidR="00B30EB9" w:rsidRDefault="00515F24">
      <w:pPr>
        <w:pStyle w:val="Compact"/>
        <w:numPr>
          <w:ilvl w:val="0"/>
          <w:numId w:val="2"/>
        </w:numPr>
      </w:pPr>
      <w:r>
        <w:rPr>
          <w:b/>
          <w:bCs/>
        </w:rPr>
        <w:t>The temporal–spatial gap.</w:t>
      </w:r>
      <w:r>
        <w:t xml:space="preserve"> Music unfolds in time, but notation is fixed in space. The learner must mentally bind the two.</w:t>
      </w:r>
    </w:p>
    <w:p w14:paraId="46B7DC51" w14:textId="77777777" w:rsidR="00B30EB9" w:rsidRDefault="00515F24">
      <w:pPr>
        <w:pStyle w:val="Compact"/>
        <w:numPr>
          <w:ilvl w:val="0"/>
          <w:numId w:val="2"/>
        </w:numPr>
      </w:pPr>
      <w:r>
        <w:rPr>
          <w:b/>
          <w:bCs/>
        </w:rPr>
        <w:t>Absence of "you-are-here" cues.</w:t>
      </w:r>
      <w:r>
        <w:t xml:space="preserve"> Listeners typically receive no visual indication of their current position within the formal scheme.</w:t>
      </w:r>
    </w:p>
    <w:p w14:paraId="46B7DC52" w14:textId="77777777" w:rsidR="00B30EB9" w:rsidRDefault="00515F24">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6B7DC53" w14:textId="77777777" w:rsidR="00B30EB9" w:rsidRDefault="00515F24">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6B7DC54" w14:textId="77777777" w:rsidR="00B30EB9" w:rsidRDefault="00515F24">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6B7DC55" w14:textId="77777777" w:rsidR="00B30EB9" w:rsidRDefault="00515F24">
      <w:pPr>
        <w:pStyle w:val="2"/>
      </w:pPr>
      <w:bookmarkStart w:id="3" w:name="Xe2513cbe4cec0b433ad043d7a2d5bcba3139b87"/>
      <w:bookmarkEnd w:id="2"/>
      <w:r>
        <w:t>1.2 Research Questions</w:t>
      </w:r>
    </w:p>
    <w:p w14:paraId="46B7DC56" w14:textId="77777777" w:rsidR="00B30EB9" w:rsidRDefault="00515F24">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6B7DC57" w14:textId="77777777" w:rsidR="00B30EB9" w:rsidRDefault="00515F24">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46B7DC58" w14:textId="77777777" w:rsidR="00B30EB9" w:rsidRDefault="00515F24">
      <w:pPr>
        <w:pStyle w:val="Compact"/>
        <w:numPr>
          <w:ilvl w:val="0"/>
          <w:numId w:val="3"/>
        </w:numPr>
      </w:pPr>
      <w:r>
        <w:rPr>
          <w:b/>
          <w:bCs/>
        </w:rPr>
        <w:t>RQ3.</w:t>
      </w:r>
      <w:r>
        <w:t xml:space="preserve"> How does the implemented system perform with respect to (a) formal-identification accuracy and (b) system usability?</w:t>
      </w:r>
    </w:p>
    <w:p w14:paraId="46B7DC59" w14:textId="77777777" w:rsidR="00B30EB9" w:rsidRDefault="00515F24">
      <w:pPr>
        <w:pStyle w:val="2"/>
      </w:pPr>
      <w:bookmarkStart w:id="4" w:name="Xb1c59bf1c3438cfd31a3fec8cade6ebe9aa841c"/>
      <w:bookmarkEnd w:id="3"/>
      <w:r>
        <w:t>1.3 Contributions</w:t>
      </w:r>
    </w:p>
    <w:p w14:paraId="46B7DC5A" w14:textId="77777777" w:rsidR="00B30EB9" w:rsidRDefault="00515F24">
      <w:pPr>
        <w:pStyle w:val="FirstParagraph"/>
      </w:pPr>
      <w:r>
        <w:t>This work contributes:</w:t>
      </w:r>
    </w:p>
    <w:p w14:paraId="46B7DC5B" w14:textId="77777777" w:rsidR="00B30EB9" w:rsidRDefault="00515F24">
      <w:pPr>
        <w:pStyle w:val="Compact"/>
        <w:numPr>
          <w:ilvl w:val="0"/>
          <w:numId w:val="4"/>
        </w:numPr>
      </w:pPr>
      <w:r>
        <w:rPr>
          <w:b/>
          <w:bCs/>
        </w:rPr>
        <w:t>A learner-facing open-source tool</w:t>
      </w:r>
      <w:r>
        <w:t xml:space="preserve"> that synchronizes score, audio, and a hierarchical formal-analysis layer in the browser, requiring only a single external dependency.</w:t>
      </w:r>
    </w:p>
    <w:p w14:paraId="46B7DC5C" w14:textId="77777777" w:rsidR="00B30EB9" w:rsidRDefault="00515F24">
      <w:pPr>
        <w:pStyle w:val="Compact"/>
        <w:numPr>
          <w:ilvl w:val="0"/>
          <w:numId w:val="4"/>
        </w:numPr>
      </w:pPr>
      <w:r>
        <w:rPr>
          <w:b/>
          <w:bCs/>
        </w:rPr>
        <w:t>A machine-readable, peer-reviewable JSON schema</w:t>
      </w:r>
      <w:r>
        <w:t xml:space="preserve"> for sonata-form analysis, populated for K. 545 mvt. I and released under CC BY 4.0 for direct reuse and extension.</w:t>
      </w:r>
    </w:p>
    <w:p w14:paraId="46B7DC5D" w14:textId="77777777" w:rsidR="00B30EB9" w:rsidRDefault="00515F24">
      <w:pPr>
        <w:pStyle w:val="Compact"/>
        <w:numPr>
          <w:ilvl w:val="0"/>
          <w:numId w:val="4"/>
        </w:numPr>
      </w:pPr>
      <w:r>
        <w:rPr>
          <w:b/>
          <w:bCs/>
        </w:rPr>
        <w:t>An empirical evaluation</w:t>
      </w:r>
      <w:r>
        <w:t xml:space="preserve"> showing a large effect-size gain in formal-identification accuracy and an "Excellent" SUS score, with particular evidence that multi-representational visualization surfaces formal deformations that traditional verbal teaching often underplays.</w:t>
      </w:r>
    </w:p>
    <w:p w14:paraId="46B7DC5E" w14:textId="77777777" w:rsidR="00B30EB9" w:rsidRDefault="00515F24">
      <w:pPr>
        <w:pStyle w:val="1"/>
      </w:pPr>
      <w:bookmarkStart w:id="5" w:name="X619ba3478f1480a9208e2b421efeeeaa187dd54"/>
      <w:bookmarkEnd w:id="1"/>
      <w:bookmarkEnd w:id="4"/>
      <w:r>
        <w:t>2. Background</w:t>
      </w:r>
    </w:p>
    <w:p w14:paraId="46B7DC5F" w14:textId="77777777" w:rsidR="00B30EB9" w:rsidRDefault="00515F24">
      <w:pPr>
        <w:pStyle w:val="2"/>
      </w:pPr>
      <w:bookmarkStart w:id="6" w:name="X636afad0aabef8e19e5b2a066aedeb36b31e26b"/>
      <w:r>
        <w:t>2.1 Hierarchical Analysis of Sonata Form</w:t>
      </w:r>
    </w:p>
    <w:p w14:paraId="46B7DC60" w14:textId="77777777" w:rsidR="00B30EB9" w:rsidRDefault="00515F24">
      <w:pPr>
        <w:pStyle w:val="FirstParagraph"/>
      </w:pPr>
      <w:r>
        <w:t>We adopt a two-level hierarchy that combines the rotational perspective of Sonata Theory (Hepokoski &amp; Darcy, 2006) with the formal-function account of Caplin (1998).</w:t>
      </w:r>
    </w:p>
    <w:p w14:paraId="46B7DC61" w14:textId="77777777" w:rsidR="00B30EB9" w:rsidRDefault="00515F24">
      <w:pPr>
        <w:pStyle w:val="a0"/>
      </w:pPr>
      <w:r>
        <w:rPr>
          <w:b/>
          <w:bCs/>
        </w:rPr>
        <w:t>Large sections.</w:t>
      </w:r>
    </w:p>
    <w:p w14:paraId="46B7DC62" w14:textId="77777777" w:rsidR="00B30EB9" w:rsidRDefault="00515F24">
      <w:pPr>
        <w:pStyle w:val="Compact"/>
        <w:numPr>
          <w:ilvl w:val="0"/>
          <w:numId w:val="5"/>
        </w:numPr>
      </w:pPr>
      <w:r>
        <w:t>Exposition — presents two thematic complexes in two key areas.</w:t>
      </w:r>
    </w:p>
    <w:p w14:paraId="46B7DC63" w14:textId="77777777" w:rsidR="00B30EB9" w:rsidRDefault="00515F24">
      <w:pPr>
        <w:pStyle w:val="Compact"/>
        <w:numPr>
          <w:ilvl w:val="0"/>
          <w:numId w:val="5"/>
        </w:numPr>
      </w:pPr>
      <w:r>
        <w:t>Development — recasts and modulates the exposition's material.</w:t>
      </w:r>
    </w:p>
    <w:p w14:paraId="46B7DC64" w14:textId="77777777" w:rsidR="00B30EB9" w:rsidRDefault="00515F24">
      <w:pPr>
        <w:pStyle w:val="Compact"/>
        <w:numPr>
          <w:ilvl w:val="0"/>
          <w:numId w:val="5"/>
        </w:numPr>
      </w:pPr>
      <w:r>
        <w:t>Recapitulation — restates both thematic complexes in the tonic.</w:t>
      </w:r>
    </w:p>
    <w:p w14:paraId="46B7DC65" w14:textId="77777777" w:rsidR="00B30EB9" w:rsidRDefault="00515F24">
      <w:pPr>
        <w:pStyle w:val="Compact"/>
        <w:numPr>
          <w:ilvl w:val="0"/>
          <w:numId w:val="5"/>
        </w:numPr>
      </w:pPr>
      <w:r>
        <w:t>Coda — optional closing section (absent in K. 545 mvt. I).</w:t>
      </w:r>
    </w:p>
    <w:p w14:paraId="46B7DC66" w14:textId="77777777" w:rsidR="00B30EB9" w:rsidRDefault="00515F24">
      <w:pPr>
        <w:pStyle w:val="FirstParagraph"/>
      </w:pPr>
      <w:r>
        <w:rPr>
          <w:b/>
          <w:bCs/>
        </w:rPr>
        <w:t>Theme zones.</w:t>
      </w:r>
    </w:p>
    <w:p w14:paraId="46B7DC67" w14:textId="77777777" w:rsidR="00B30EB9" w:rsidRDefault="00515F24">
      <w:pPr>
        <w:pStyle w:val="Compact"/>
        <w:numPr>
          <w:ilvl w:val="0"/>
          <w:numId w:val="6"/>
        </w:numPr>
      </w:pPr>
      <w:r>
        <w:t>P (Primary theme zone)</w:t>
      </w:r>
    </w:p>
    <w:p w14:paraId="46B7DC68" w14:textId="77777777" w:rsidR="00B30EB9" w:rsidRDefault="00515F24">
      <w:pPr>
        <w:pStyle w:val="Compact"/>
        <w:numPr>
          <w:ilvl w:val="0"/>
          <w:numId w:val="6"/>
        </w:numPr>
      </w:pPr>
      <w:r>
        <w:t>T (Transition)</w:t>
      </w:r>
    </w:p>
    <w:p w14:paraId="46B7DC69" w14:textId="77777777" w:rsidR="00B30EB9" w:rsidRDefault="00515F24">
      <w:pPr>
        <w:pStyle w:val="Compact"/>
        <w:numPr>
          <w:ilvl w:val="0"/>
          <w:numId w:val="6"/>
        </w:numPr>
      </w:pPr>
      <w:r>
        <w:t>S (Secondary theme zone)</w:t>
      </w:r>
    </w:p>
    <w:p w14:paraId="46B7DC6A" w14:textId="77777777" w:rsidR="00B30EB9" w:rsidRDefault="00515F24">
      <w:pPr>
        <w:pStyle w:val="Compact"/>
        <w:numPr>
          <w:ilvl w:val="0"/>
          <w:numId w:val="6"/>
        </w:numPr>
      </w:pPr>
      <w:r>
        <w:t>K (Closing theme / codetta)</w:t>
      </w:r>
    </w:p>
    <w:p w14:paraId="46B7DC6B" w14:textId="77777777" w:rsidR="00B30EB9" w:rsidRDefault="00515F24">
      <w:pPr>
        <w:pStyle w:val="FirstParagraph"/>
      </w:pPr>
      <w:r>
        <w:t xml:space="preserve">This two-level hierarchy is directly compatible with both Hepokoski &amp; Darcy's </w:t>
      </w:r>
      <w:r>
        <w:rPr>
          <w:i/>
          <w:iCs/>
        </w:rPr>
        <w:t>rotational</w:t>
      </w:r>
      <w:r>
        <w:t xml:space="preserve"> analysis and Caplin's </w:t>
      </w:r>
      <w:r>
        <w:rPr>
          <w:i/>
          <w:iCs/>
        </w:rPr>
        <w:t>formal-function</w:t>
      </w:r>
      <w:r>
        <w:t xml:space="preserve"> analysis, </w:t>
      </w:r>
      <w:r>
        <w:t xml:space="preserve">and it offers learners </w:t>
      </w:r>
      <w:r>
        <w:rPr>
          <w:i/>
          <w:iCs/>
        </w:rPr>
        <w:t>two simultaneous resolutions of "where am I?"</w:t>
      </w:r>
      <w:r>
        <w:t>: which large section, and which thematic role within it.</w:t>
      </w:r>
    </w:p>
    <w:p w14:paraId="46B7DC6C" w14:textId="77777777" w:rsidR="00B30EB9" w:rsidRDefault="00515F24">
      <w:pPr>
        <w:pStyle w:val="2"/>
      </w:pPr>
      <w:bookmarkStart w:id="7" w:name="Xcdbd97658319399ff5ffd3a85fd0bd39d0734e1"/>
      <w:bookmarkEnd w:id="6"/>
      <w:r>
        <w:t>2.2 Dual Coding and the Cognitive Theory of Multimedia Learning</w:t>
      </w:r>
    </w:p>
    <w:p w14:paraId="46B7DC6D" w14:textId="77777777" w:rsidR="00B30EB9" w:rsidRDefault="00515F24">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B30EB9" w:rsidRPr="00D50E9C" w14:paraId="46B7DC70" w14:textId="77777777" w:rsidTr="00D50E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B7DC6E" w14:textId="77777777" w:rsidR="00B30EB9" w:rsidRPr="00D50E9C" w:rsidRDefault="00515F24" w:rsidP="00D50E9C">
            <w:pPr>
              <w:pStyle w:val="Compact"/>
              <w:spacing w:line="240" w:lineRule="auto"/>
              <w:rPr>
                <w:b/>
                <w:sz w:val="22"/>
              </w:rPr>
            </w:pPr>
            <w:r w:rsidRPr="00D50E9C">
              <w:rPr>
                <w:b/>
                <w:sz w:val="22"/>
              </w:rPr>
              <w:t>Mayer's Principle</w:t>
            </w:r>
          </w:p>
        </w:tc>
        <w:tc>
          <w:tcPr>
            <w:tcW w:w="0" w:type="auto"/>
            <w:tcBorders>
              <w:bottom w:val="single" w:sz="2" w:space="0" w:color="auto"/>
            </w:tcBorders>
            <w:shd w:val="clear" w:color="auto" w:fill="EBEBEB"/>
          </w:tcPr>
          <w:p w14:paraId="46B7DC6F" w14:textId="77777777" w:rsidR="00B30EB9" w:rsidRPr="00D50E9C" w:rsidRDefault="00515F24" w:rsidP="00D50E9C">
            <w:pPr>
              <w:pStyle w:val="Compact"/>
              <w:spacing w:line="240" w:lineRule="auto"/>
              <w:rPr>
                <w:b/>
                <w:sz w:val="22"/>
              </w:rPr>
            </w:pPr>
            <w:r w:rsidRPr="00D50E9C">
              <w:rPr>
                <w:b/>
                <w:sz w:val="22"/>
              </w:rPr>
              <w:t>Implementation in This Tool</w:t>
            </w:r>
          </w:p>
        </w:tc>
      </w:tr>
      <w:tr w:rsidR="00B30EB9" w:rsidRPr="00D50E9C" w14:paraId="46B7DC73" w14:textId="77777777" w:rsidTr="00D50E9C">
        <w:trPr>
          <w:jc w:val="center"/>
        </w:trPr>
        <w:tc>
          <w:tcPr>
            <w:tcW w:w="0" w:type="auto"/>
            <w:tcBorders>
              <w:top w:val="single" w:sz="2" w:space="0" w:color="auto"/>
            </w:tcBorders>
          </w:tcPr>
          <w:p w14:paraId="46B7DC71" w14:textId="77777777" w:rsidR="00B30EB9" w:rsidRPr="00D50E9C" w:rsidRDefault="00515F24" w:rsidP="00D50E9C">
            <w:pPr>
              <w:pStyle w:val="Compact"/>
              <w:spacing w:line="240" w:lineRule="auto"/>
              <w:rPr>
                <w:sz w:val="22"/>
              </w:rPr>
            </w:pPr>
            <w:r w:rsidRPr="00D50E9C">
              <w:rPr>
                <w:sz w:val="22"/>
              </w:rPr>
              <w:t>Modality</w:t>
            </w:r>
          </w:p>
        </w:tc>
        <w:tc>
          <w:tcPr>
            <w:tcW w:w="0" w:type="auto"/>
            <w:tcBorders>
              <w:top w:val="single" w:sz="2" w:space="0" w:color="auto"/>
            </w:tcBorders>
          </w:tcPr>
          <w:p w14:paraId="46B7DC72" w14:textId="77777777" w:rsidR="00B30EB9" w:rsidRPr="00D50E9C" w:rsidRDefault="00515F24" w:rsidP="00D50E9C">
            <w:pPr>
              <w:pStyle w:val="Compact"/>
              <w:spacing w:line="240" w:lineRule="auto"/>
              <w:rPr>
                <w:sz w:val="22"/>
              </w:rPr>
            </w:pPr>
            <w:r w:rsidRPr="00D50E9C">
              <w:rPr>
                <w:sz w:val="22"/>
              </w:rPr>
              <w:t>Audio (auditory) + score (visual) + label (verbal) co-presented</w:t>
            </w:r>
          </w:p>
        </w:tc>
      </w:tr>
      <w:tr w:rsidR="00B30EB9" w:rsidRPr="00D50E9C" w14:paraId="46B7DC76" w14:textId="77777777" w:rsidTr="00D50E9C">
        <w:trPr>
          <w:jc w:val="center"/>
        </w:trPr>
        <w:tc>
          <w:tcPr>
            <w:tcW w:w="0" w:type="auto"/>
          </w:tcPr>
          <w:p w14:paraId="46B7DC74" w14:textId="77777777" w:rsidR="00B30EB9" w:rsidRPr="00D50E9C" w:rsidRDefault="00515F24" w:rsidP="00D50E9C">
            <w:pPr>
              <w:pStyle w:val="Compact"/>
              <w:spacing w:line="240" w:lineRule="auto"/>
              <w:rPr>
                <w:sz w:val="22"/>
              </w:rPr>
            </w:pPr>
            <w:r w:rsidRPr="00D50E9C">
              <w:rPr>
                <w:sz w:val="22"/>
              </w:rPr>
              <w:t>Temporal contiguity</w:t>
            </w:r>
          </w:p>
        </w:tc>
        <w:tc>
          <w:tcPr>
            <w:tcW w:w="0" w:type="auto"/>
          </w:tcPr>
          <w:p w14:paraId="46B7DC75" w14:textId="77777777" w:rsidR="00B30EB9" w:rsidRPr="00D50E9C" w:rsidRDefault="00515F24" w:rsidP="00D50E9C">
            <w:pPr>
              <w:pStyle w:val="Compact"/>
              <w:spacing w:line="240" w:lineRule="auto"/>
              <w:rPr>
                <w:sz w:val="22"/>
              </w:rPr>
            </w:pPr>
            <w:r w:rsidRPr="00D50E9C">
              <w:rPr>
                <w:sz w:val="22"/>
              </w:rPr>
              <w:t xml:space="preserve">All representations updated within a single render frame on </w:t>
            </w:r>
            <w:r w:rsidRPr="00D50E9C">
              <w:rPr>
                <w:rStyle w:val="VerbatimChar"/>
                <w:rFonts w:ascii="Times New Roman" w:hAnsi="Times New Roman"/>
                <w:sz w:val="22"/>
              </w:rPr>
              <w:t>timeupdate</w:t>
            </w:r>
          </w:p>
        </w:tc>
      </w:tr>
      <w:tr w:rsidR="00B30EB9" w:rsidRPr="00D50E9C" w14:paraId="46B7DC79" w14:textId="77777777" w:rsidTr="00D50E9C">
        <w:trPr>
          <w:jc w:val="center"/>
        </w:trPr>
        <w:tc>
          <w:tcPr>
            <w:tcW w:w="0" w:type="auto"/>
          </w:tcPr>
          <w:p w14:paraId="46B7DC77" w14:textId="77777777" w:rsidR="00B30EB9" w:rsidRPr="00D50E9C" w:rsidRDefault="00515F24" w:rsidP="00D50E9C">
            <w:pPr>
              <w:pStyle w:val="Compact"/>
              <w:spacing w:line="240" w:lineRule="auto"/>
              <w:rPr>
                <w:sz w:val="22"/>
              </w:rPr>
            </w:pPr>
            <w:r w:rsidRPr="00D50E9C">
              <w:rPr>
                <w:sz w:val="22"/>
              </w:rPr>
              <w:t>Spatial contiguity</w:t>
            </w:r>
          </w:p>
        </w:tc>
        <w:tc>
          <w:tcPr>
            <w:tcW w:w="0" w:type="auto"/>
          </w:tcPr>
          <w:p w14:paraId="46B7DC78" w14:textId="77777777" w:rsidR="00B30EB9" w:rsidRPr="00D50E9C" w:rsidRDefault="00515F24" w:rsidP="00D50E9C">
            <w:pPr>
              <w:pStyle w:val="Compact"/>
              <w:spacing w:line="240" w:lineRule="auto"/>
              <w:rPr>
                <w:sz w:val="22"/>
              </w:rPr>
            </w:pPr>
            <w:r w:rsidRPr="00D50E9C">
              <w:rPr>
                <w:sz w:val="22"/>
              </w:rPr>
              <w:t xml:space="preserve">Color overlay drawn </w:t>
            </w:r>
            <w:r w:rsidRPr="00D50E9C">
              <w:rPr>
                <w:i/>
                <w:iCs/>
                <w:sz w:val="22"/>
              </w:rPr>
              <w:t>directly on the score itself</w:t>
            </w:r>
            <w:r w:rsidRPr="00D50E9C">
              <w:rPr>
                <w:sz w:val="22"/>
              </w:rPr>
              <w:t>, not in a separate panel</w:t>
            </w:r>
          </w:p>
        </w:tc>
      </w:tr>
    </w:tbl>
    <w:p w14:paraId="46B7DC7A" w14:textId="77777777" w:rsidR="00B30EB9" w:rsidRDefault="00515F24">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46B7DC7B" w14:textId="77777777" w:rsidR="00B30EB9" w:rsidRDefault="00515F24">
      <w:pPr>
        <w:pStyle w:val="2"/>
      </w:pPr>
      <w:bookmarkStart w:id="8" w:name="X6784453bfb3fc20011e6020596635d203a2a71e"/>
      <w:bookmarkEnd w:id="7"/>
      <w:r>
        <w:t>2.3 Active Learning and Comparative Listening</w:t>
      </w:r>
    </w:p>
    <w:p w14:paraId="46B7DC7C" w14:textId="77777777" w:rsidR="00B30EB9" w:rsidRDefault="00515F24">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46B7DC7D" w14:textId="77777777" w:rsidR="00B30EB9" w:rsidRDefault="00515F24">
      <w:pPr>
        <w:pStyle w:val="2"/>
      </w:pPr>
      <w:bookmarkStart w:id="9" w:name="Xf4d637e68613cffa17c84978bce4794819ef246"/>
      <w:bookmarkEnd w:id="8"/>
      <w:r>
        <w:t>2.4 Related Tools</w:t>
      </w:r>
    </w:p>
    <w:p w14:paraId="46B7DC7E" w14:textId="77777777" w:rsidR="00B30EB9" w:rsidRDefault="00515F24">
      <w:pPr>
        <w:pStyle w:val="FirstParagraph"/>
      </w:pPr>
      <w:r>
        <w:t>Table 1 positions the present work against close prior systems.</w:t>
      </w:r>
    </w:p>
    <w:p w14:paraId="46B7DC7F" w14:textId="77777777" w:rsidR="00B30EB9" w:rsidRDefault="00515F24">
      <w:pPr>
        <w:pStyle w:val="a0"/>
      </w:pPr>
      <w:r>
        <w:rPr>
          <w:b/>
          <w:bCs/>
        </w:rPr>
        <w:t>Table 1.</w:t>
      </w:r>
      <w:r>
        <w:t xml:space="preserve"> Comparison with related visualization and score-following tools.</w:t>
      </w:r>
    </w:p>
    <w:tbl>
      <w:tblPr>
        <w:tblStyle w:val="Table"/>
        <w:tblW w:w="0" w:type="auto"/>
        <w:jc w:val="center"/>
        <w:tblLook w:val="0020" w:firstRow="1" w:lastRow="0" w:firstColumn="0" w:lastColumn="0" w:noHBand="0" w:noVBand="0"/>
      </w:tblPr>
      <w:tblGrid>
        <w:gridCol w:w="2266"/>
        <w:gridCol w:w="1866"/>
        <w:gridCol w:w="1175"/>
        <w:gridCol w:w="1274"/>
        <w:gridCol w:w="1102"/>
        <w:gridCol w:w="1560"/>
      </w:tblGrid>
      <w:tr w:rsidR="00B30EB9" w:rsidRPr="00D50E9C" w14:paraId="46B7DC86" w14:textId="77777777" w:rsidTr="00D50E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B7DC80" w14:textId="77777777" w:rsidR="00B30EB9" w:rsidRPr="00D50E9C" w:rsidRDefault="00515F24" w:rsidP="00D50E9C">
            <w:pPr>
              <w:pStyle w:val="Compact"/>
              <w:spacing w:line="240" w:lineRule="auto"/>
              <w:rPr>
                <w:b/>
                <w:sz w:val="22"/>
              </w:rPr>
            </w:pPr>
            <w:r w:rsidRPr="00D50E9C">
              <w:rPr>
                <w:b/>
                <w:sz w:val="22"/>
              </w:rPr>
              <w:t>Tool</w:t>
            </w:r>
          </w:p>
        </w:tc>
        <w:tc>
          <w:tcPr>
            <w:tcW w:w="0" w:type="auto"/>
            <w:tcBorders>
              <w:bottom w:val="single" w:sz="2" w:space="0" w:color="auto"/>
            </w:tcBorders>
            <w:shd w:val="clear" w:color="auto" w:fill="EBEBEB"/>
          </w:tcPr>
          <w:p w14:paraId="46B7DC81" w14:textId="77777777" w:rsidR="00B30EB9" w:rsidRPr="00D50E9C" w:rsidRDefault="00515F24" w:rsidP="00D50E9C">
            <w:pPr>
              <w:pStyle w:val="Compact"/>
              <w:spacing w:line="240" w:lineRule="auto"/>
              <w:rPr>
                <w:b/>
                <w:sz w:val="22"/>
              </w:rPr>
            </w:pPr>
            <w:r w:rsidRPr="00D50E9C">
              <w:rPr>
                <w:b/>
                <w:sz w:val="22"/>
              </w:rPr>
              <w:t>Hierarchical formal labels</w:t>
            </w:r>
          </w:p>
        </w:tc>
        <w:tc>
          <w:tcPr>
            <w:tcW w:w="0" w:type="auto"/>
            <w:tcBorders>
              <w:bottom w:val="single" w:sz="2" w:space="0" w:color="auto"/>
            </w:tcBorders>
            <w:shd w:val="clear" w:color="auto" w:fill="EBEBEB"/>
          </w:tcPr>
          <w:p w14:paraId="46B7DC82" w14:textId="77777777" w:rsidR="00B30EB9" w:rsidRPr="00D50E9C" w:rsidRDefault="00515F24" w:rsidP="00D50E9C">
            <w:pPr>
              <w:pStyle w:val="Compact"/>
              <w:spacing w:line="240" w:lineRule="auto"/>
              <w:rPr>
                <w:b/>
                <w:sz w:val="22"/>
              </w:rPr>
            </w:pPr>
            <w:r w:rsidRPr="00D50E9C">
              <w:rPr>
                <w:b/>
                <w:sz w:val="22"/>
              </w:rPr>
              <w:t>Score-audio sync</w:t>
            </w:r>
          </w:p>
        </w:tc>
        <w:tc>
          <w:tcPr>
            <w:tcW w:w="0" w:type="auto"/>
            <w:tcBorders>
              <w:bottom w:val="single" w:sz="2" w:space="0" w:color="auto"/>
            </w:tcBorders>
            <w:shd w:val="clear" w:color="auto" w:fill="EBEBEB"/>
          </w:tcPr>
          <w:p w14:paraId="46B7DC83" w14:textId="77777777" w:rsidR="00B30EB9" w:rsidRPr="00D50E9C" w:rsidRDefault="00515F24" w:rsidP="00D50E9C">
            <w:pPr>
              <w:pStyle w:val="Compact"/>
              <w:spacing w:line="240" w:lineRule="auto"/>
              <w:rPr>
                <w:b/>
                <w:sz w:val="22"/>
              </w:rPr>
            </w:pPr>
            <w:r w:rsidRPr="00D50E9C">
              <w:rPr>
                <w:b/>
                <w:sz w:val="22"/>
              </w:rPr>
              <w:t>Color encoding</w:t>
            </w:r>
          </w:p>
        </w:tc>
        <w:tc>
          <w:tcPr>
            <w:tcW w:w="0" w:type="auto"/>
            <w:tcBorders>
              <w:bottom w:val="single" w:sz="2" w:space="0" w:color="auto"/>
            </w:tcBorders>
            <w:shd w:val="clear" w:color="auto" w:fill="EBEBEB"/>
          </w:tcPr>
          <w:p w14:paraId="46B7DC84" w14:textId="77777777" w:rsidR="00B30EB9" w:rsidRPr="00D50E9C" w:rsidRDefault="00515F24" w:rsidP="00D50E9C">
            <w:pPr>
              <w:pStyle w:val="Compact"/>
              <w:spacing w:line="240" w:lineRule="auto"/>
              <w:rPr>
                <w:b/>
                <w:sz w:val="22"/>
              </w:rPr>
            </w:pPr>
            <w:r w:rsidRPr="00D50E9C">
              <w:rPr>
                <w:b/>
                <w:sz w:val="22"/>
              </w:rPr>
              <w:t>Section jump</w:t>
            </w:r>
          </w:p>
        </w:tc>
        <w:tc>
          <w:tcPr>
            <w:tcW w:w="0" w:type="auto"/>
            <w:tcBorders>
              <w:bottom w:val="single" w:sz="2" w:space="0" w:color="auto"/>
            </w:tcBorders>
            <w:shd w:val="clear" w:color="auto" w:fill="EBEBEB"/>
          </w:tcPr>
          <w:p w14:paraId="46B7DC85" w14:textId="77777777" w:rsidR="00B30EB9" w:rsidRPr="00D50E9C" w:rsidRDefault="00515F24" w:rsidP="00D50E9C">
            <w:pPr>
              <w:pStyle w:val="Compact"/>
              <w:spacing w:line="240" w:lineRule="auto"/>
              <w:rPr>
                <w:b/>
                <w:sz w:val="22"/>
              </w:rPr>
            </w:pPr>
            <w:r w:rsidRPr="00D50E9C">
              <w:rPr>
                <w:b/>
                <w:sz w:val="22"/>
              </w:rPr>
              <w:t>Open source</w:t>
            </w:r>
          </w:p>
        </w:tc>
      </w:tr>
      <w:tr w:rsidR="00B30EB9" w:rsidRPr="00D50E9C" w14:paraId="46B7DC8D" w14:textId="77777777" w:rsidTr="00D50E9C">
        <w:trPr>
          <w:jc w:val="center"/>
        </w:trPr>
        <w:tc>
          <w:tcPr>
            <w:tcW w:w="0" w:type="auto"/>
            <w:tcBorders>
              <w:top w:val="single" w:sz="2" w:space="0" w:color="auto"/>
            </w:tcBorders>
          </w:tcPr>
          <w:p w14:paraId="46B7DC87" w14:textId="77777777" w:rsidR="00B30EB9" w:rsidRPr="00D50E9C" w:rsidRDefault="00515F24" w:rsidP="00D50E9C">
            <w:pPr>
              <w:pStyle w:val="Compact"/>
              <w:spacing w:line="240" w:lineRule="auto"/>
              <w:rPr>
                <w:sz w:val="22"/>
              </w:rPr>
            </w:pPr>
            <w:r w:rsidRPr="00D50E9C">
              <w:rPr>
                <w:sz w:val="22"/>
              </w:rPr>
              <w:t>Sonic Visualiser (Cannam et al., 2010)</w:t>
            </w:r>
          </w:p>
        </w:tc>
        <w:tc>
          <w:tcPr>
            <w:tcW w:w="0" w:type="auto"/>
            <w:tcBorders>
              <w:top w:val="single" w:sz="2" w:space="0" w:color="auto"/>
            </w:tcBorders>
          </w:tcPr>
          <w:p w14:paraId="46B7DC88" w14:textId="77777777" w:rsidR="00B30EB9" w:rsidRPr="00D50E9C" w:rsidRDefault="00515F24" w:rsidP="00D50E9C">
            <w:pPr>
              <w:pStyle w:val="Compact"/>
              <w:spacing w:line="240" w:lineRule="auto"/>
              <w:rPr>
                <w:sz w:val="22"/>
              </w:rPr>
            </w:pPr>
            <w:r w:rsidRPr="00D50E9C">
              <w:rPr>
                <w:sz w:val="22"/>
              </w:rPr>
              <w:t>△ (annotation only)</w:t>
            </w:r>
          </w:p>
        </w:tc>
        <w:tc>
          <w:tcPr>
            <w:tcW w:w="0" w:type="auto"/>
            <w:tcBorders>
              <w:top w:val="single" w:sz="2" w:space="0" w:color="auto"/>
            </w:tcBorders>
          </w:tcPr>
          <w:p w14:paraId="46B7DC89" w14:textId="77777777" w:rsidR="00B30EB9" w:rsidRPr="00D50E9C" w:rsidRDefault="00515F24" w:rsidP="00D50E9C">
            <w:pPr>
              <w:pStyle w:val="Compact"/>
              <w:spacing w:line="240" w:lineRule="auto"/>
              <w:rPr>
                <w:sz w:val="22"/>
              </w:rPr>
            </w:pPr>
            <w:r w:rsidRPr="00D50E9C">
              <w:rPr>
                <w:sz w:val="22"/>
              </w:rPr>
              <w:t>×</w:t>
            </w:r>
          </w:p>
        </w:tc>
        <w:tc>
          <w:tcPr>
            <w:tcW w:w="0" w:type="auto"/>
            <w:tcBorders>
              <w:top w:val="single" w:sz="2" w:space="0" w:color="auto"/>
            </w:tcBorders>
          </w:tcPr>
          <w:p w14:paraId="46B7DC8A" w14:textId="77777777" w:rsidR="00B30EB9" w:rsidRPr="00D50E9C" w:rsidRDefault="00515F24" w:rsidP="00D50E9C">
            <w:pPr>
              <w:pStyle w:val="Compact"/>
              <w:spacing w:line="240" w:lineRule="auto"/>
              <w:rPr>
                <w:sz w:val="22"/>
              </w:rPr>
            </w:pPr>
            <w:r w:rsidRPr="00D50E9C">
              <w:rPr>
                <w:sz w:val="22"/>
              </w:rPr>
              <w:t>△</w:t>
            </w:r>
          </w:p>
        </w:tc>
        <w:tc>
          <w:tcPr>
            <w:tcW w:w="0" w:type="auto"/>
            <w:tcBorders>
              <w:top w:val="single" w:sz="2" w:space="0" w:color="auto"/>
            </w:tcBorders>
          </w:tcPr>
          <w:p w14:paraId="46B7DC8B" w14:textId="77777777" w:rsidR="00B30EB9" w:rsidRPr="00D50E9C" w:rsidRDefault="00515F24" w:rsidP="00D50E9C">
            <w:pPr>
              <w:pStyle w:val="Compact"/>
              <w:spacing w:line="240" w:lineRule="auto"/>
              <w:rPr>
                <w:sz w:val="22"/>
              </w:rPr>
            </w:pPr>
            <w:r w:rsidRPr="00D50E9C">
              <w:rPr>
                <w:sz w:val="22"/>
              </w:rPr>
              <w:t>△</w:t>
            </w:r>
          </w:p>
        </w:tc>
        <w:tc>
          <w:tcPr>
            <w:tcW w:w="0" w:type="auto"/>
            <w:tcBorders>
              <w:top w:val="single" w:sz="2" w:space="0" w:color="auto"/>
            </w:tcBorders>
          </w:tcPr>
          <w:p w14:paraId="46B7DC8C" w14:textId="77777777" w:rsidR="00B30EB9" w:rsidRPr="00D50E9C" w:rsidRDefault="00515F24" w:rsidP="00D50E9C">
            <w:pPr>
              <w:pStyle w:val="Compact"/>
              <w:spacing w:line="240" w:lineRule="auto"/>
              <w:rPr>
                <w:sz w:val="22"/>
              </w:rPr>
            </w:pPr>
            <w:r w:rsidRPr="00D50E9C">
              <w:rPr>
                <w:sz w:val="22"/>
              </w:rPr>
              <w:t>✓</w:t>
            </w:r>
          </w:p>
        </w:tc>
      </w:tr>
      <w:tr w:rsidR="00B30EB9" w:rsidRPr="00D50E9C" w14:paraId="46B7DC94" w14:textId="77777777" w:rsidTr="00D50E9C">
        <w:trPr>
          <w:jc w:val="center"/>
        </w:trPr>
        <w:tc>
          <w:tcPr>
            <w:tcW w:w="0" w:type="auto"/>
          </w:tcPr>
          <w:p w14:paraId="46B7DC8E" w14:textId="77777777" w:rsidR="00B30EB9" w:rsidRPr="00D50E9C" w:rsidRDefault="00515F24" w:rsidP="00D50E9C">
            <w:pPr>
              <w:pStyle w:val="Compact"/>
              <w:spacing w:line="240" w:lineRule="auto"/>
              <w:rPr>
                <w:sz w:val="22"/>
              </w:rPr>
            </w:pPr>
            <w:r w:rsidRPr="00D50E9C">
              <w:rPr>
                <w:sz w:val="22"/>
              </w:rPr>
              <w:t>Soundslice (commercial)</w:t>
            </w:r>
          </w:p>
        </w:tc>
        <w:tc>
          <w:tcPr>
            <w:tcW w:w="0" w:type="auto"/>
          </w:tcPr>
          <w:p w14:paraId="46B7DC8F"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0"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1"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2"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3" w14:textId="77777777" w:rsidR="00B30EB9" w:rsidRPr="00D50E9C" w:rsidRDefault="00515F24" w:rsidP="00D50E9C">
            <w:pPr>
              <w:pStyle w:val="Compact"/>
              <w:spacing w:line="240" w:lineRule="auto"/>
              <w:rPr>
                <w:sz w:val="22"/>
              </w:rPr>
            </w:pPr>
            <w:r w:rsidRPr="00D50E9C">
              <w:rPr>
                <w:sz w:val="22"/>
              </w:rPr>
              <w:t>×</w:t>
            </w:r>
          </w:p>
        </w:tc>
      </w:tr>
      <w:tr w:rsidR="00B30EB9" w:rsidRPr="00D50E9C" w14:paraId="46B7DC9B" w14:textId="77777777" w:rsidTr="00D50E9C">
        <w:trPr>
          <w:jc w:val="center"/>
        </w:trPr>
        <w:tc>
          <w:tcPr>
            <w:tcW w:w="0" w:type="auto"/>
          </w:tcPr>
          <w:p w14:paraId="46B7DC95" w14:textId="77777777" w:rsidR="00B30EB9" w:rsidRPr="00D50E9C" w:rsidRDefault="00515F24" w:rsidP="00D50E9C">
            <w:pPr>
              <w:pStyle w:val="Compact"/>
              <w:spacing w:line="240" w:lineRule="auto"/>
              <w:rPr>
                <w:sz w:val="22"/>
              </w:rPr>
            </w:pPr>
            <w:r w:rsidRPr="00D50E9C">
              <w:rPr>
                <w:sz w:val="22"/>
              </w:rPr>
              <w:t>iAnalyse (Couprie, 2008)</w:t>
            </w:r>
          </w:p>
        </w:tc>
        <w:tc>
          <w:tcPr>
            <w:tcW w:w="0" w:type="auto"/>
          </w:tcPr>
          <w:p w14:paraId="46B7DC96"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7"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8"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9"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A" w14:textId="77777777" w:rsidR="00B30EB9" w:rsidRPr="00D50E9C" w:rsidRDefault="00515F24" w:rsidP="00D50E9C">
            <w:pPr>
              <w:pStyle w:val="Compact"/>
              <w:spacing w:line="240" w:lineRule="auto"/>
              <w:rPr>
                <w:sz w:val="22"/>
              </w:rPr>
            </w:pPr>
            <w:r w:rsidRPr="00D50E9C">
              <w:rPr>
                <w:sz w:val="22"/>
              </w:rPr>
              <w:t>✓</w:t>
            </w:r>
          </w:p>
        </w:tc>
      </w:tr>
      <w:tr w:rsidR="00B30EB9" w:rsidRPr="00D50E9C" w14:paraId="46B7DCA2" w14:textId="77777777" w:rsidTr="00D50E9C">
        <w:trPr>
          <w:jc w:val="center"/>
        </w:trPr>
        <w:tc>
          <w:tcPr>
            <w:tcW w:w="0" w:type="auto"/>
          </w:tcPr>
          <w:p w14:paraId="46B7DC9C" w14:textId="77777777" w:rsidR="00B30EB9" w:rsidRPr="00D50E9C" w:rsidRDefault="00515F24" w:rsidP="00D50E9C">
            <w:pPr>
              <w:pStyle w:val="Compact"/>
              <w:spacing w:line="240" w:lineRule="auto"/>
              <w:rPr>
                <w:sz w:val="22"/>
              </w:rPr>
            </w:pPr>
            <w:r w:rsidRPr="00D50E9C">
              <w:rPr>
                <w:sz w:val="22"/>
              </w:rPr>
              <w:t>Verovio Humdrum Viewer (Sapp, 2017)</w:t>
            </w:r>
          </w:p>
        </w:tc>
        <w:tc>
          <w:tcPr>
            <w:tcW w:w="0" w:type="auto"/>
          </w:tcPr>
          <w:p w14:paraId="46B7DC9D"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E"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9F"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A0"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A1" w14:textId="77777777" w:rsidR="00B30EB9" w:rsidRPr="00D50E9C" w:rsidRDefault="00515F24" w:rsidP="00D50E9C">
            <w:pPr>
              <w:pStyle w:val="Compact"/>
              <w:spacing w:line="240" w:lineRule="auto"/>
              <w:rPr>
                <w:sz w:val="22"/>
              </w:rPr>
            </w:pPr>
            <w:r w:rsidRPr="00D50E9C">
              <w:rPr>
                <w:sz w:val="22"/>
              </w:rPr>
              <w:t>✓</w:t>
            </w:r>
          </w:p>
        </w:tc>
      </w:tr>
      <w:tr w:rsidR="00B30EB9" w:rsidRPr="00D50E9C" w14:paraId="46B7DCA9" w14:textId="77777777" w:rsidTr="00D50E9C">
        <w:trPr>
          <w:jc w:val="center"/>
        </w:trPr>
        <w:tc>
          <w:tcPr>
            <w:tcW w:w="0" w:type="auto"/>
          </w:tcPr>
          <w:p w14:paraId="46B7DCA3" w14:textId="77777777" w:rsidR="00B30EB9" w:rsidRPr="00D50E9C" w:rsidRDefault="00515F24" w:rsidP="00D50E9C">
            <w:pPr>
              <w:pStyle w:val="Compact"/>
              <w:spacing w:line="240" w:lineRule="auto"/>
              <w:rPr>
                <w:sz w:val="22"/>
              </w:rPr>
            </w:pPr>
            <w:r w:rsidRPr="00D50E9C">
              <w:rPr>
                <w:sz w:val="22"/>
              </w:rPr>
              <w:t>MuseScore Web (commercial)</w:t>
            </w:r>
          </w:p>
        </w:tc>
        <w:tc>
          <w:tcPr>
            <w:tcW w:w="0" w:type="auto"/>
          </w:tcPr>
          <w:p w14:paraId="46B7DCA4"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A5"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A6"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A7" w14:textId="77777777" w:rsidR="00B30EB9" w:rsidRPr="00D50E9C" w:rsidRDefault="00515F24" w:rsidP="00D50E9C">
            <w:pPr>
              <w:pStyle w:val="Compact"/>
              <w:spacing w:line="240" w:lineRule="auto"/>
              <w:rPr>
                <w:sz w:val="22"/>
              </w:rPr>
            </w:pPr>
            <w:r w:rsidRPr="00D50E9C">
              <w:rPr>
                <w:sz w:val="22"/>
              </w:rPr>
              <w:t>×</w:t>
            </w:r>
          </w:p>
        </w:tc>
        <w:tc>
          <w:tcPr>
            <w:tcW w:w="0" w:type="auto"/>
          </w:tcPr>
          <w:p w14:paraId="46B7DCA8" w14:textId="77777777" w:rsidR="00B30EB9" w:rsidRPr="00D50E9C" w:rsidRDefault="00515F24" w:rsidP="00D50E9C">
            <w:pPr>
              <w:pStyle w:val="Compact"/>
              <w:spacing w:line="240" w:lineRule="auto"/>
              <w:rPr>
                <w:sz w:val="22"/>
              </w:rPr>
            </w:pPr>
            <w:r w:rsidRPr="00D50E9C">
              <w:rPr>
                <w:sz w:val="22"/>
              </w:rPr>
              <w:t>× (free reader, closed source)</w:t>
            </w:r>
          </w:p>
        </w:tc>
      </w:tr>
      <w:tr w:rsidR="00B30EB9" w:rsidRPr="00D50E9C" w14:paraId="46B7DCB0" w14:textId="77777777" w:rsidTr="00D50E9C">
        <w:trPr>
          <w:jc w:val="center"/>
        </w:trPr>
        <w:tc>
          <w:tcPr>
            <w:tcW w:w="0" w:type="auto"/>
          </w:tcPr>
          <w:p w14:paraId="46B7DCAA" w14:textId="77777777" w:rsidR="00B30EB9" w:rsidRPr="00D50E9C" w:rsidRDefault="00515F24" w:rsidP="00D50E9C">
            <w:pPr>
              <w:pStyle w:val="Compact"/>
              <w:spacing w:line="240" w:lineRule="auto"/>
              <w:rPr>
                <w:sz w:val="22"/>
              </w:rPr>
            </w:pPr>
            <w:r w:rsidRPr="00D50E9C">
              <w:rPr>
                <w:b/>
                <w:bCs/>
                <w:sz w:val="22"/>
              </w:rPr>
              <w:t>This work</w:t>
            </w:r>
          </w:p>
        </w:tc>
        <w:tc>
          <w:tcPr>
            <w:tcW w:w="0" w:type="auto"/>
          </w:tcPr>
          <w:p w14:paraId="46B7DCAB" w14:textId="77777777" w:rsidR="00B30EB9" w:rsidRPr="00D50E9C" w:rsidRDefault="00515F24" w:rsidP="00D50E9C">
            <w:pPr>
              <w:pStyle w:val="Compact"/>
              <w:spacing w:line="240" w:lineRule="auto"/>
              <w:rPr>
                <w:sz w:val="22"/>
              </w:rPr>
            </w:pPr>
            <w:r w:rsidRPr="00D50E9C">
              <w:rPr>
                <w:b/>
                <w:bCs/>
                <w:sz w:val="22"/>
              </w:rPr>
              <w:t>✓</w:t>
            </w:r>
            <w:r w:rsidRPr="00D50E9C">
              <w:rPr>
                <w:b/>
                <w:bCs/>
                <w:sz w:val="22"/>
              </w:rPr>
              <w:t xml:space="preserve"> (two-level)</w:t>
            </w:r>
          </w:p>
        </w:tc>
        <w:tc>
          <w:tcPr>
            <w:tcW w:w="0" w:type="auto"/>
          </w:tcPr>
          <w:p w14:paraId="46B7DCAC" w14:textId="77777777" w:rsidR="00B30EB9" w:rsidRPr="00D50E9C" w:rsidRDefault="00515F24" w:rsidP="00D50E9C">
            <w:pPr>
              <w:pStyle w:val="Compact"/>
              <w:spacing w:line="240" w:lineRule="auto"/>
              <w:rPr>
                <w:sz w:val="22"/>
              </w:rPr>
            </w:pPr>
            <w:r w:rsidRPr="00D50E9C">
              <w:rPr>
                <w:b/>
                <w:bCs/>
                <w:sz w:val="22"/>
              </w:rPr>
              <w:t>✓</w:t>
            </w:r>
          </w:p>
        </w:tc>
        <w:tc>
          <w:tcPr>
            <w:tcW w:w="0" w:type="auto"/>
          </w:tcPr>
          <w:p w14:paraId="46B7DCAD" w14:textId="77777777" w:rsidR="00B30EB9" w:rsidRPr="00D50E9C" w:rsidRDefault="00515F24" w:rsidP="00D50E9C">
            <w:pPr>
              <w:pStyle w:val="Compact"/>
              <w:spacing w:line="240" w:lineRule="auto"/>
              <w:rPr>
                <w:sz w:val="22"/>
              </w:rPr>
            </w:pPr>
            <w:r w:rsidRPr="00D50E9C">
              <w:rPr>
                <w:b/>
                <w:bCs/>
                <w:sz w:val="22"/>
              </w:rPr>
              <w:t>✓</w:t>
            </w:r>
            <w:r w:rsidRPr="00D50E9C">
              <w:rPr>
                <w:b/>
                <w:bCs/>
                <w:sz w:val="22"/>
              </w:rPr>
              <w:t xml:space="preserve"> (two-level)</w:t>
            </w:r>
          </w:p>
        </w:tc>
        <w:tc>
          <w:tcPr>
            <w:tcW w:w="0" w:type="auto"/>
          </w:tcPr>
          <w:p w14:paraId="46B7DCAE" w14:textId="77777777" w:rsidR="00B30EB9" w:rsidRPr="00D50E9C" w:rsidRDefault="00515F24" w:rsidP="00D50E9C">
            <w:pPr>
              <w:pStyle w:val="Compact"/>
              <w:spacing w:line="240" w:lineRule="auto"/>
              <w:rPr>
                <w:sz w:val="22"/>
              </w:rPr>
            </w:pPr>
            <w:r w:rsidRPr="00D50E9C">
              <w:rPr>
                <w:b/>
                <w:bCs/>
                <w:sz w:val="22"/>
              </w:rPr>
              <w:t>✓</w:t>
            </w:r>
          </w:p>
        </w:tc>
        <w:tc>
          <w:tcPr>
            <w:tcW w:w="0" w:type="auto"/>
          </w:tcPr>
          <w:p w14:paraId="46B7DCAF" w14:textId="77777777" w:rsidR="00B30EB9" w:rsidRPr="00D50E9C" w:rsidRDefault="00515F24" w:rsidP="00D50E9C">
            <w:pPr>
              <w:pStyle w:val="Compact"/>
              <w:spacing w:line="240" w:lineRule="auto"/>
              <w:rPr>
                <w:sz w:val="22"/>
              </w:rPr>
            </w:pPr>
            <w:r w:rsidRPr="00D50E9C">
              <w:rPr>
                <w:b/>
                <w:bCs/>
                <w:sz w:val="22"/>
              </w:rPr>
              <w:t>✓</w:t>
            </w:r>
          </w:p>
        </w:tc>
      </w:tr>
    </w:tbl>
    <w:p w14:paraId="46B7DCB1" w14:textId="77777777" w:rsidR="00B30EB9" w:rsidRDefault="00515F24">
      <w:pPr>
        <w:pStyle w:val="a0"/>
      </w:pPr>
      <w:r>
        <w:t xml:space="preserve">To our knowledge, this is the first </w:t>
      </w:r>
      <w:r>
        <w:rPr>
          <w:i/>
          <w:iCs/>
        </w:rPr>
        <w:t>open-source</w:t>
      </w:r>
      <w:r>
        <w:t xml:space="preserve"> tool to combine hierarchical color-coded formal labels, score-audio synchronization, and section-level interaction in a single learner-facing interface.</w:t>
      </w:r>
    </w:p>
    <w:p w14:paraId="46B7DCB2" w14:textId="77777777" w:rsidR="00B30EB9" w:rsidRDefault="00515F24">
      <w:pPr>
        <w:pStyle w:val="1"/>
      </w:pPr>
      <w:bookmarkStart w:id="10" w:name="X22b19702d34576da8b32320cefe87a134a1534c"/>
      <w:bookmarkEnd w:id="5"/>
      <w:bookmarkEnd w:id="9"/>
      <w:r>
        <w:t>3. Case Piece: Mozart's K. 545, Movement I</w:t>
      </w:r>
    </w:p>
    <w:p w14:paraId="46B7DCB3" w14:textId="77777777" w:rsidR="00B30EB9" w:rsidRDefault="00515F24">
      <w:pPr>
        <w:pStyle w:val="2"/>
      </w:pPr>
      <w:bookmarkStart w:id="11" w:name="X90037fffeb0517eb9be28959be4b42079adccec"/>
      <w:r>
        <w:t>3.1 Overview</w:t>
      </w:r>
    </w:p>
    <w:p w14:paraId="46B7DCB4" w14:textId="77777777" w:rsidR="00B30EB9" w:rsidRDefault="00515F24">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and runs 73 measures (Mozart, 1986/NMA IX/25). Its near-canonical status in piano pedagogy makes it familiar to most learners, which controls for prior-exposure effects in evaluation.</w:t>
      </w:r>
    </w:p>
    <w:p w14:paraId="46B7DCB5" w14:textId="77777777" w:rsidR="00B30EB9" w:rsidRDefault="00515F24">
      <w:pPr>
        <w:pStyle w:val="2"/>
      </w:pPr>
      <w:bookmarkStart w:id="12" w:name="X5114b9a8810654ce1b996f5cb0cc61b16e32533"/>
      <w:bookmarkEnd w:id="11"/>
      <w:r>
        <w:t>3.2 Formal Analysis</w:t>
      </w:r>
    </w:p>
    <w:p w14:paraId="46B7DCB6" w14:textId="77777777" w:rsidR="00B30EB9" w:rsidRDefault="00515F24">
      <w:pPr>
        <w:pStyle w:val="FirstParagraph"/>
      </w:pPr>
      <w:r>
        <w:t>Table 2 presents the analysis adopted by the tool.</w:t>
      </w:r>
    </w:p>
    <w:p w14:paraId="46B7DCB7" w14:textId="77777777" w:rsidR="00B30EB9" w:rsidRDefault="00515F24">
      <w:pPr>
        <w:pStyle w:val="a0"/>
      </w:pPr>
      <w:r>
        <w:rPr>
          <w:b/>
          <w:bCs/>
        </w:rPr>
        <w:t>Table 2.</w:t>
      </w:r>
      <w:r>
        <w:t xml:space="preserve"> Two-level formal analysis of K. 545, mvt. I (73 measures).</w:t>
      </w:r>
    </w:p>
    <w:tbl>
      <w:tblPr>
        <w:tblStyle w:val="Table"/>
        <w:tblW w:w="0" w:type="auto"/>
        <w:jc w:val="center"/>
        <w:tblLook w:val="0020" w:firstRow="1" w:lastRow="0" w:firstColumn="0" w:lastColumn="0" w:noHBand="0" w:noVBand="0"/>
      </w:tblPr>
      <w:tblGrid>
        <w:gridCol w:w="1499"/>
        <w:gridCol w:w="1750"/>
        <w:gridCol w:w="1121"/>
        <w:gridCol w:w="1335"/>
        <w:gridCol w:w="1449"/>
      </w:tblGrid>
      <w:tr w:rsidR="00B30EB9" w:rsidRPr="00D50E9C" w14:paraId="46B7DCBD" w14:textId="77777777" w:rsidTr="00D50E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B7DCB8" w14:textId="77777777" w:rsidR="00B30EB9" w:rsidRPr="00D50E9C" w:rsidRDefault="00515F24" w:rsidP="00D50E9C">
            <w:pPr>
              <w:pStyle w:val="Compact"/>
              <w:spacing w:line="240" w:lineRule="auto"/>
              <w:rPr>
                <w:b/>
                <w:sz w:val="22"/>
              </w:rPr>
            </w:pPr>
            <w:r w:rsidRPr="00D50E9C">
              <w:rPr>
                <w:b/>
                <w:sz w:val="22"/>
              </w:rPr>
              <w:t>Section</w:t>
            </w:r>
          </w:p>
        </w:tc>
        <w:tc>
          <w:tcPr>
            <w:tcW w:w="0" w:type="auto"/>
            <w:tcBorders>
              <w:bottom w:val="single" w:sz="2" w:space="0" w:color="auto"/>
            </w:tcBorders>
            <w:shd w:val="clear" w:color="auto" w:fill="EBEBEB"/>
          </w:tcPr>
          <w:p w14:paraId="46B7DCB9" w14:textId="77777777" w:rsidR="00B30EB9" w:rsidRPr="00D50E9C" w:rsidRDefault="00515F24" w:rsidP="00D50E9C">
            <w:pPr>
              <w:pStyle w:val="Compact"/>
              <w:spacing w:line="240" w:lineRule="auto"/>
              <w:rPr>
                <w:b/>
                <w:sz w:val="22"/>
              </w:rPr>
            </w:pPr>
            <w:r w:rsidRPr="00D50E9C">
              <w:rPr>
                <w:b/>
                <w:sz w:val="22"/>
              </w:rPr>
              <w:t>Theme zone</w:t>
            </w:r>
          </w:p>
        </w:tc>
        <w:tc>
          <w:tcPr>
            <w:tcW w:w="0" w:type="auto"/>
            <w:tcBorders>
              <w:bottom w:val="single" w:sz="2" w:space="0" w:color="auto"/>
            </w:tcBorders>
            <w:shd w:val="clear" w:color="auto" w:fill="EBEBEB"/>
          </w:tcPr>
          <w:p w14:paraId="46B7DCBA" w14:textId="77777777" w:rsidR="00B30EB9" w:rsidRPr="00D50E9C" w:rsidRDefault="00515F24" w:rsidP="00D50E9C">
            <w:pPr>
              <w:pStyle w:val="Compact"/>
              <w:spacing w:line="240" w:lineRule="auto"/>
              <w:rPr>
                <w:b/>
                <w:sz w:val="22"/>
              </w:rPr>
            </w:pPr>
            <w:r w:rsidRPr="00D50E9C">
              <w:rPr>
                <w:b/>
                <w:sz w:val="22"/>
              </w:rPr>
              <w:t>Measures</w:t>
            </w:r>
          </w:p>
        </w:tc>
        <w:tc>
          <w:tcPr>
            <w:tcW w:w="0" w:type="auto"/>
            <w:tcBorders>
              <w:bottom w:val="single" w:sz="2" w:space="0" w:color="auto"/>
            </w:tcBorders>
            <w:shd w:val="clear" w:color="auto" w:fill="EBEBEB"/>
          </w:tcPr>
          <w:p w14:paraId="46B7DCBB" w14:textId="77777777" w:rsidR="00B30EB9" w:rsidRPr="00D50E9C" w:rsidRDefault="00515F24" w:rsidP="00D50E9C">
            <w:pPr>
              <w:pStyle w:val="Compact"/>
              <w:spacing w:line="240" w:lineRule="auto"/>
              <w:rPr>
                <w:b/>
                <w:sz w:val="22"/>
              </w:rPr>
            </w:pPr>
            <w:r w:rsidRPr="00D50E9C">
              <w:rPr>
                <w:b/>
                <w:sz w:val="22"/>
              </w:rPr>
              <w:t>Key</w:t>
            </w:r>
          </w:p>
        </w:tc>
        <w:tc>
          <w:tcPr>
            <w:tcW w:w="0" w:type="auto"/>
            <w:tcBorders>
              <w:bottom w:val="single" w:sz="2" w:space="0" w:color="auto"/>
            </w:tcBorders>
            <w:shd w:val="clear" w:color="auto" w:fill="EBEBEB"/>
          </w:tcPr>
          <w:p w14:paraId="46B7DCBC" w14:textId="77777777" w:rsidR="00B30EB9" w:rsidRPr="00D50E9C" w:rsidRDefault="00515F24" w:rsidP="00D50E9C">
            <w:pPr>
              <w:pStyle w:val="Compact"/>
              <w:spacing w:line="240" w:lineRule="auto"/>
              <w:rPr>
                <w:b/>
                <w:sz w:val="22"/>
              </w:rPr>
            </w:pPr>
            <w:r w:rsidRPr="00D50E9C">
              <w:rPr>
                <w:b/>
                <w:sz w:val="22"/>
              </w:rPr>
              <w:t>Time (♩=132)</w:t>
            </w:r>
          </w:p>
        </w:tc>
      </w:tr>
      <w:tr w:rsidR="00B30EB9" w:rsidRPr="00D50E9C" w14:paraId="46B7DCC3" w14:textId="77777777" w:rsidTr="00D50E9C">
        <w:trPr>
          <w:jc w:val="center"/>
        </w:trPr>
        <w:tc>
          <w:tcPr>
            <w:tcW w:w="0" w:type="auto"/>
            <w:tcBorders>
              <w:top w:val="single" w:sz="2" w:space="0" w:color="auto"/>
            </w:tcBorders>
          </w:tcPr>
          <w:p w14:paraId="46B7DCBE" w14:textId="77777777" w:rsidR="00B30EB9" w:rsidRPr="00D50E9C" w:rsidRDefault="00515F24" w:rsidP="00D50E9C">
            <w:pPr>
              <w:pStyle w:val="Compact"/>
              <w:spacing w:line="240" w:lineRule="auto"/>
              <w:rPr>
                <w:sz w:val="22"/>
              </w:rPr>
            </w:pPr>
            <w:r w:rsidRPr="00D50E9C">
              <w:rPr>
                <w:sz w:val="22"/>
              </w:rPr>
              <w:t>Exposition</w:t>
            </w:r>
          </w:p>
        </w:tc>
        <w:tc>
          <w:tcPr>
            <w:tcW w:w="0" w:type="auto"/>
            <w:tcBorders>
              <w:top w:val="single" w:sz="2" w:space="0" w:color="auto"/>
            </w:tcBorders>
          </w:tcPr>
          <w:p w14:paraId="46B7DCBF" w14:textId="77777777" w:rsidR="00B30EB9" w:rsidRPr="00D50E9C" w:rsidRDefault="00515F24" w:rsidP="00D50E9C">
            <w:pPr>
              <w:pStyle w:val="Compact"/>
              <w:spacing w:line="240" w:lineRule="auto"/>
              <w:rPr>
                <w:sz w:val="22"/>
              </w:rPr>
            </w:pPr>
            <w:r w:rsidRPr="00D50E9C">
              <w:rPr>
                <w:sz w:val="22"/>
              </w:rPr>
              <w:t>P</w:t>
            </w:r>
          </w:p>
        </w:tc>
        <w:tc>
          <w:tcPr>
            <w:tcW w:w="0" w:type="auto"/>
            <w:tcBorders>
              <w:top w:val="single" w:sz="2" w:space="0" w:color="auto"/>
            </w:tcBorders>
          </w:tcPr>
          <w:p w14:paraId="46B7DCC0" w14:textId="77777777" w:rsidR="00B30EB9" w:rsidRPr="00D50E9C" w:rsidRDefault="00515F24" w:rsidP="00D50E9C">
            <w:pPr>
              <w:pStyle w:val="Compact"/>
              <w:spacing w:line="240" w:lineRule="auto"/>
              <w:rPr>
                <w:sz w:val="22"/>
              </w:rPr>
            </w:pPr>
            <w:r w:rsidRPr="00D50E9C">
              <w:rPr>
                <w:sz w:val="22"/>
              </w:rPr>
              <w:t>1–12</w:t>
            </w:r>
          </w:p>
        </w:tc>
        <w:tc>
          <w:tcPr>
            <w:tcW w:w="0" w:type="auto"/>
            <w:tcBorders>
              <w:top w:val="single" w:sz="2" w:space="0" w:color="auto"/>
            </w:tcBorders>
          </w:tcPr>
          <w:p w14:paraId="46B7DCC1" w14:textId="77777777" w:rsidR="00B30EB9" w:rsidRPr="00D50E9C" w:rsidRDefault="00515F24" w:rsidP="00D50E9C">
            <w:pPr>
              <w:pStyle w:val="Compact"/>
              <w:spacing w:line="240" w:lineRule="auto"/>
              <w:rPr>
                <w:sz w:val="22"/>
              </w:rPr>
            </w:pPr>
            <w:r w:rsidRPr="00D50E9C">
              <w:rPr>
                <w:sz w:val="22"/>
              </w:rPr>
              <w:t>C major</w:t>
            </w:r>
          </w:p>
        </w:tc>
        <w:tc>
          <w:tcPr>
            <w:tcW w:w="0" w:type="auto"/>
            <w:tcBorders>
              <w:top w:val="single" w:sz="2" w:space="0" w:color="auto"/>
            </w:tcBorders>
          </w:tcPr>
          <w:p w14:paraId="46B7DCC2" w14:textId="77777777" w:rsidR="00B30EB9" w:rsidRPr="00D50E9C" w:rsidRDefault="00515F24" w:rsidP="00D50E9C">
            <w:pPr>
              <w:pStyle w:val="Compact"/>
              <w:spacing w:line="240" w:lineRule="auto"/>
              <w:rPr>
                <w:sz w:val="22"/>
              </w:rPr>
            </w:pPr>
            <w:r w:rsidRPr="00D50E9C">
              <w:rPr>
                <w:sz w:val="22"/>
              </w:rPr>
              <w:t>0:00 – 0:25</w:t>
            </w:r>
          </w:p>
        </w:tc>
      </w:tr>
      <w:tr w:rsidR="00B30EB9" w:rsidRPr="00D50E9C" w14:paraId="46B7DCC9" w14:textId="77777777" w:rsidTr="00D50E9C">
        <w:trPr>
          <w:jc w:val="center"/>
        </w:trPr>
        <w:tc>
          <w:tcPr>
            <w:tcW w:w="0" w:type="auto"/>
          </w:tcPr>
          <w:p w14:paraId="46B7DCC4" w14:textId="77777777" w:rsidR="00B30EB9" w:rsidRPr="00D50E9C" w:rsidRDefault="00B30EB9" w:rsidP="00D50E9C">
            <w:pPr>
              <w:pStyle w:val="Compact"/>
              <w:spacing w:line="240" w:lineRule="auto"/>
              <w:rPr>
                <w:sz w:val="22"/>
              </w:rPr>
            </w:pPr>
          </w:p>
        </w:tc>
        <w:tc>
          <w:tcPr>
            <w:tcW w:w="0" w:type="auto"/>
          </w:tcPr>
          <w:p w14:paraId="46B7DCC5" w14:textId="77777777" w:rsidR="00B30EB9" w:rsidRPr="00D50E9C" w:rsidRDefault="00515F24" w:rsidP="00D50E9C">
            <w:pPr>
              <w:pStyle w:val="Compact"/>
              <w:spacing w:line="240" w:lineRule="auto"/>
              <w:rPr>
                <w:sz w:val="22"/>
              </w:rPr>
            </w:pPr>
            <w:r w:rsidRPr="00D50E9C">
              <w:rPr>
                <w:sz w:val="22"/>
              </w:rPr>
              <w:t>T</w:t>
            </w:r>
          </w:p>
        </w:tc>
        <w:tc>
          <w:tcPr>
            <w:tcW w:w="0" w:type="auto"/>
          </w:tcPr>
          <w:p w14:paraId="46B7DCC6" w14:textId="77777777" w:rsidR="00B30EB9" w:rsidRPr="00D50E9C" w:rsidRDefault="00515F24" w:rsidP="00D50E9C">
            <w:pPr>
              <w:pStyle w:val="Compact"/>
              <w:spacing w:line="240" w:lineRule="auto"/>
              <w:rPr>
                <w:sz w:val="22"/>
              </w:rPr>
            </w:pPr>
            <w:r w:rsidRPr="00D50E9C">
              <w:rPr>
                <w:sz w:val="22"/>
              </w:rPr>
              <w:t>13</w:t>
            </w:r>
          </w:p>
        </w:tc>
        <w:tc>
          <w:tcPr>
            <w:tcW w:w="0" w:type="auto"/>
          </w:tcPr>
          <w:p w14:paraId="46B7DCC7" w14:textId="77777777" w:rsidR="00B30EB9" w:rsidRPr="00D50E9C" w:rsidRDefault="00515F24" w:rsidP="00D50E9C">
            <w:pPr>
              <w:pStyle w:val="Compact"/>
              <w:spacing w:line="240" w:lineRule="auto"/>
              <w:rPr>
                <w:sz w:val="22"/>
              </w:rPr>
            </w:pPr>
            <w:r w:rsidRPr="00D50E9C">
              <w:rPr>
                <w:sz w:val="22"/>
              </w:rPr>
              <w:t>C → G</w:t>
            </w:r>
          </w:p>
        </w:tc>
        <w:tc>
          <w:tcPr>
            <w:tcW w:w="0" w:type="auto"/>
          </w:tcPr>
          <w:p w14:paraId="46B7DCC8" w14:textId="77777777" w:rsidR="00B30EB9" w:rsidRPr="00D50E9C" w:rsidRDefault="00515F24" w:rsidP="00D50E9C">
            <w:pPr>
              <w:pStyle w:val="Compact"/>
              <w:spacing w:line="240" w:lineRule="auto"/>
              <w:rPr>
                <w:sz w:val="22"/>
              </w:rPr>
            </w:pPr>
            <w:r w:rsidRPr="00D50E9C">
              <w:rPr>
                <w:sz w:val="22"/>
              </w:rPr>
              <w:t>0:25 – 0:28</w:t>
            </w:r>
          </w:p>
        </w:tc>
      </w:tr>
      <w:tr w:rsidR="00B30EB9" w:rsidRPr="00D50E9C" w14:paraId="46B7DCCF" w14:textId="77777777" w:rsidTr="00D50E9C">
        <w:trPr>
          <w:jc w:val="center"/>
        </w:trPr>
        <w:tc>
          <w:tcPr>
            <w:tcW w:w="0" w:type="auto"/>
          </w:tcPr>
          <w:p w14:paraId="46B7DCCA" w14:textId="77777777" w:rsidR="00B30EB9" w:rsidRPr="00D50E9C" w:rsidRDefault="00B30EB9" w:rsidP="00D50E9C">
            <w:pPr>
              <w:pStyle w:val="Compact"/>
              <w:spacing w:line="240" w:lineRule="auto"/>
              <w:rPr>
                <w:sz w:val="22"/>
              </w:rPr>
            </w:pPr>
          </w:p>
        </w:tc>
        <w:tc>
          <w:tcPr>
            <w:tcW w:w="0" w:type="auto"/>
          </w:tcPr>
          <w:p w14:paraId="46B7DCCB" w14:textId="77777777" w:rsidR="00B30EB9" w:rsidRPr="00D50E9C" w:rsidRDefault="00515F24" w:rsidP="00D50E9C">
            <w:pPr>
              <w:pStyle w:val="Compact"/>
              <w:spacing w:line="240" w:lineRule="auto"/>
              <w:rPr>
                <w:sz w:val="22"/>
              </w:rPr>
            </w:pPr>
            <w:r w:rsidRPr="00D50E9C">
              <w:rPr>
                <w:sz w:val="22"/>
              </w:rPr>
              <w:t>S</w:t>
            </w:r>
          </w:p>
        </w:tc>
        <w:tc>
          <w:tcPr>
            <w:tcW w:w="0" w:type="auto"/>
          </w:tcPr>
          <w:p w14:paraId="46B7DCCC" w14:textId="77777777" w:rsidR="00B30EB9" w:rsidRPr="00D50E9C" w:rsidRDefault="00515F24" w:rsidP="00D50E9C">
            <w:pPr>
              <w:pStyle w:val="Compact"/>
              <w:spacing w:line="240" w:lineRule="auto"/>
              <w:rPr>
                <w:sz w:val="22"/>
              </w:rPr>
            </w:pPr>
            <w:r w:rsidRPr="00D50E9C">
              <w:rPr>
                <w:sz w:val="22"/>
              </w:rPr>
              <w:t>14–22</w:t>
            </w:r>
          </w:p>
        </w:tc>
        <w:tc>
          <w:tcPr>
            <w:tcW w:w="0" w:type="auto"/>
          </w:tcPr>
          <w:p w14:paraId="46B7DCCD" w14:textId="77777777" w:rsidR="00B30EB9" w:rsidRPr="00D50E9C" w:rsidRDefault="00515F24" w:rsidP="00D50E9C">
            <w:pPr>
              <w:pStyle w:val="Compact"/>
              <w:spacing w:line="240" w:lineRule="auto"/>
              <w:rPr>
                <w:sz w:val="22"/>
              </w:rPr>
            </w:pPr>
            <w:r w:rsidRPr="00D50E9C">
              <w:rPr>
                <w:sz w:val="22"/>
              </w:rPr>
              <w:t>G major</w:t>
            </w:r>
          </w:p>
        </w:tc>
        <w:tc>
          <w:tcPr>
            <w:tcW w:w="0" w:type="auto"/>
          </w:tcPr>
          <w:p w14:paraId="46B7DCCE" w14:textId="77777777" w:rsidR="00B30EB9" w:rsidRPr="00D50E9C" w:rsidRDefault="00515F24" w:rsidP="00D50E9C">
            <w:pPr>
              <w:pStyle w:val="Compact"/>
              <w:spacing w:line="240" w:lineRule="auto"/>
              <w:rPr>
                <w:sz w:val="22"/>
              </w:rPr>
            </w:pPr>
            <w:r w:rsidRPr="00D50E9C">
              <w:rPr>
                <w:sz w:val="22"/>
              </w:rPr>
              <w:t>0:28 – 0:47</w:t>
            </w:r>
          </w:p>
        </w:tc>
      </w:tr>
      <w:tr w:rsidR="00B30EB9" w:rsidRPr="00D50E9C" w14:paraId="46B7DCD5" w14:textId="77777777" w:rsidTr="00D50E9C">
        <w:trPr>
          <w:jc w:val="center"/>
        </w:trPr>
        <w:tc>
          <w:tcPr>
            <w:tcW w:w="0" w:type="auto"/>
          </w:tcPr>
          <w:p w14:paraId="46B7DCD0" w14:textId="77777777" w:rsidR="00B30EB9" w:rsidRPr="00D50E9C" w:rsidRDefault="00B30EB9" w:rsidP="00D50E9C">
            <w:pPr>
              <w:pStyle w:val="Compact"/>
              <w:spacing w:line="240" w:lineRule="auto"/>
              <w:rPr>
                <w:sz w:val="22"/>
              </w:rPr>
            </w:pPr>
          </w:p>
        </w:tc>
        <w:tc>
          <w:tcPr>
            <w:tcW w:w="0" w:type="auto"/>
          </w:tcPr>
          <w:p w14:paraId="46B7DCD1" w14:textId="77777777" w:rsidR="00B30EB9" w:rsidRPr="00D50E9C" w:rsidRDefault="00515F24" w:rsidP="00D50E9C">
            <w:pPr>
              <w:pStyle w:val="Compact"/>
              <w:spacing w:line="240" w:lineRule="auto"/>
              <w:rPr>
                <w:sz w:val="22"/>
              </w:rPr>
            </w:pPr>
            <w:r w:rsidRPr="00D50E9C">
              <w:rPr>
                <w:sz w:val="22"/>
              </w:rPr>
              <w:t>K</w:t>
            </w:r>
          </w:p>
        </w:tc>
        <w:tc>
          <w:tcPr>
            <w:tcW w:w="0" w:type="auto"/>
          </w:tcPr>
          <w:p w14:paraId="46B7DCD2" w14:textId="77777777" w:rsidR="00B30EB9" w:rsidRPr="00D50E9C" w:rsidRDefault="00515F24" w:rsidP="00D50E9C">
            <w:pPr>
              <w:pStyle w:val="Compact"/>
              <w:spacing w:line="240" w:lineRule="auto"/>
              <w:rPr>
                <w:sz w:val="22"/>
              </w:rPr>
            </w:pPr>
            <w:r w:rsidRPr="00D50E9C">
              <w:rPr>
                <w:sz w:val="22"/>
              </w:rPr>
              <w:t>22–28</w:t>
            </w:r>
          </w:p>
        </w:tc>
        <w:tc>
          <w:tcPr>
            <w:tcW w:w="0" w:type="auto"/>
          </w:tcPr>
          <w:p w14:paraId="46B7DCD3" w14:textId="77777777" w:rsidR="00B30EB9" w:rsidRPr="00D50E9C" w:rsidRDefault="00515F24" w:rsidP="00D50E9C">
            <w:pPr>
              <w:pStyle w:val="Compact"/>
              <w:spacing w:line="240" w:lineRule="auto"/>
              <w:rPr>
                <w:sz w:val="22"/>
              </w:rPr>
            </w:pPr>
            <w:r w:rsidRPr="00D50E9C">
              <w:rPr>
                <w:sz w:val="22"/>
              </w:rPr>
              <w:t>G major</w:t>
            </w:r>
          </w:p>
        </w:tc>
        <w:tc>
          <w:tcPr>
            <w:tcW w:w="0" w:type="auto"/>
          </w:tcPr>
          <w:p w14:paraId="46B7DCD4" w14:textId="77777777" w:rsidR="00B30EB9" w:rsidRPr="00D50E9C" w:rsidRDefault="00515F24" w:rsidP="00D50E9C">
            <w:pPr>
              <w:pStyle w:val="Compact"/>
              <w:spacing w:line="240" w:lineRule="auto"/>
              <w:rPr>
                <w:sz w:val="22"/>
              </w:rPr>
            </w:pPr>
            <w:r w:rsidRPr="00D50E9C">
              <w:rPr>
                <w:sz w:val="22"/>
              </w:rPr>
              <w:t>0:47 – 1:00</w:t>
            </w:r>
          </w:p>
        </w:tc>
      </w:tr>
      <w:tr w:rsidR="00B30EB9" w:rsidRPr="00D50E9C" w14:paraId="46B7DCDB" w14:textId="77777777" w:rsidTr="00D50E9C">
        <w:trPr>
          <w:jc w:val="center"/>
        </w:trPr>
        <w:tc>
          <w:tcPr>
            <w:tcW w:w="0" w:type="auto"/>
          </w:tcPr>
          <w:p w14:paraId="46B7DCD6" w14:textId="77777777" w:rsidR="00B30EB9" w:rsidRPr="00D50E9C" w:rsidRDefault="00515F24" w:rsidP="00D50E9C">
            <w:pPr>
              <w:pStyle w:val="Compact"/>
              <w:spacing w:line="240" w:lineRule="auto"/>
              <w:rPr>
                <w:sz w:val="22"/>
              </w:rPr>
            </w:pPr>
            <w:r w:rsidRPr="00D50E9C">
              <w:rPr>
                <w:sz w:val="22"/>
              </w:rPr>
              <w:t>Development</w:t>
            </w:r>
          </w:p>
        </w:tc>
        <w:tc>
          <w:tcPr>
            <w:tcW w:w="0" w:type="auto"/>
          </w:tcPr>
          <w:p w14:paraId="46B7DCD7" w14:textId="77777777" w:rsidR="00B30EB9" w:rsidRPr="00D50E9C" w:rsidRDefault="00515F24" w:rsidP="00D50E9C">
            <w:pPr>
              <w:pStyle w:val="Compact"/>
              <w:spacing w:line="240" w:lineRule="auto"/>
              <w:rPr>
                <w:sz w:val="22"/>
              </w:rPr>
            </w:pPr>
            <w:r w:rsidRPr="00D50E9C">
              <w:rPr>
                <w:sz w:val="22"/>
              </w:rPr>
              <w:t>P-onset</w:t>
            </w:r>
          </w:p>
        </w:tc>
        <w:tc>
          <w:tcPr>
            <w:tcW w:w="0" w:type="auto"/>
          </w:tcPr>
          <w:p w14:paraId="46B7DCD8" w14:textId="77777777" w:rsidR="00B30EB9" w:rsidRPr="00D50E9C" w:rsidRDefault="00515F24" w:rsidP="00D50E9C">
            <w:pPr>
              <w:pStyle w:val="Compact"/>
              <w:spacing w:line="240" w:lineRule="auto"/>
              <w:rPr>
                <w:sz w:val="22"/>
              </w:rPr>
            </w:pPr>
            <w:r w:rsidRPr="00D50E9C">
              <w:rPr>
                <w:sz w:val="22"/>
              </w:rPr>
              <w:t>29–33</w:t>
            </w:r>
          </w:p>
        </w:tc>
        <w:tc>
          <w:tcPr>
            <w:tcW w:w="0" w:type="auto"/>
          </w:tcPr>
          <w:p w14:paraId="46B7DCD9" w14:textId="77777777" w:rsidR="00B30EB9" w:rsidRPr="00D50E9C" w:rsidRDefault="00515F24" w:rsidP="00D50E9C">
            <w:pPr>
              <w:pStyle w:val="Compact"/>
              <w:spacing w:line="240" w:lineRule="auto"/>
              <w:rPr>
                <w:sz w:val="22"/>
              </w:rPr>
            </w:pPr>
            <w:r w:rsidRPr="00D50E9C">
              <w:rPr>
                <w:sz w:val="22"/>
              </w:rPr>
              <w:t>g minor</w:t>
            </w:r>
          </w:p>
        </w:tc>
        <w:tc>
          <w:tcPr>
            <w:tcW w:w="0" w:type="auto"/>
          </w:tcPr>
          <w:p w14:paraId="46B7DCDA" w14:textId="77777777" w:rsidR="00B30EB9" w:rsidRPr="00D50E9C" w:rsidRDefault="00515F24" w:rsidP="00D50E9C">
            <w:pPr>
              <w:pStyle w:val="Compact"/>
              <w:spacing w:line="240" w:lineRule="auto"/>
              <w:rPr>
                <w:sz w:val="22"/>
              </w:rPr>
            </w:pPr>
            <w:r w:rsidRPr="00D50E9C">
              <w:rPr>
                <w:sz w:val="22"/>
              </w:rPr>
              <w:t>1:00 – 1:11</w:t>
            </w:r>
          </w:p>
        </w:tc>
      </w:tr>
      <w:tr w:rsidR="00B30EB9" w:rsidRPr="00D50E9C" w14:paraId="46B7DCE1" w14:textId="77777777" w:rsidTr="00D50E9C">
        <w:trPr>
          <w:jc w:val="center"/>
        </w:trPr>
        <w:tc>
          <w:tcPr>
            <w:tcW w:w="0" w:type="auto"/>
          </w:tcPr>
          <w:p w14:paraId="46B7DCDC" w14:textId="77777777" w:rsidR="00B30EB9" w:rsidRPr="00D50E9C" w:rsidRDefault="00B30EB9" w:rsidP="00D50E9C">
            <w:pPr>
              <w:pStyle w:val="Compact"/>
              <w:spacing w:line="240" w:lineRule="auto"/>
              <w:rPr>
                <w:sz w:val="22"/>
              </w:rPr>
            </w:pPr>
          </w:p>
        </w:tc>
        <w:tc>
          <w:tcPr>
            <w:tcW w:w="0" w:type="auto"/>
          </w:tcPr>
          <w:p w14:paraId="46B7DCDD" w14:textId="77777777" w:rsidR="00B30EB9" w:rsidRPr="00D50E9C" w:rsidRDefault="00515F24" w:rsidP="00D50E9C">
            <w:pPr>
              <w:pStyle w:val="Compact"/>
              <w:spacing w:line="240" w:lineRule="auto"/>
              <w:rPr>
                <w:sz w:val="22"/>
              </w:rPr>
            </w:pPr>
            <w:r w:rsidRPr="00D50E9C">
              <w:rPr>
                <w:sz w:val="22"/>
              </w:rPr>
              <w:t>Sequence</w:t>
            </w:r>
          </w:p>
        </w:tc>
        <w:tc>
          <w:tcPr>
            <w:tcW w:w="0" w:type="auto"/>
          </w:tcPr>
          <w:p w14:paraId="46B7DCDE" w14:textId="77777777" w:rsidR="00B30EB9" w:rsidRPr="00D50E9C" w:rsidRDefault="00515F24" w:rsidP="00D50E9C">
            <w:pPr>
              <w:pStyle w:val="Compact"/>
              <w:spacing w:line="240" w:lineRule="auto"/>
              <w:rPr>
                <w:sz w:val="22"/>
              </w:rPr>
            </w:pPr>
            <w:r w:rsidRPr="00D50E9C">
              <w:rPr>
                <w:sz w:val="22"/>
              </w:rPr>
              <w:t>34–38</w:t>
            </w:r>
          </w:p>
        </w:tc>
        <w:tc>
          <w:tcPr>
            <w:tcW w:w="0" w:type="auto"/>
          </w:tcPr>
          <w:p w14:paraId="46B7DCDF" w14:textId="77777777" w:rsidR="00B30EB9" w:rsidRPr="00D50E9C" w:rsidRDefault="00515F24" w:rsidP="00D50E9C">
            <w:pPr>
              <w:pStyle w:val="Compact"/>
              <w:spacing w:line="240" w:lineRule="auto"/>
              <w:rPr>
                <w:sz w:val="22"/>
              </w:rPr>
            </w:pPr>
            <w:r w:rsidRPr="00D50E9C">
              <w:rPr>
                <w:sz w:val="22"/>
              </w:rPr>
              <w:t>d → a minor</w:t>
            </w:r>
          </w:p>
        </w:tc>
        <w:tc>
          <w:tcPr>
            <w:tcW w:w="0" w:type="auto"/>
          </w:tcPr>
          <w:p w14:paraId="46B7DCE0" w14:textId="77777777" w:rsidR="00B30EB9" w:rsidRPr="00D50E9C" w:rsidRDefault="00515F24" w:rsidP="00D50E9C">
            <w:pPr>
              <w:pStyle w:val="Compact"/>
              <w:spacing w:line="240" w:lineRule="auto"/>
              <w:rPr>
                <w:sz w:val="22"/>
              </w:rPr>
            </w:pPr>
            <w:r w:rsidRPr="00D50E9C">
              <w:rPr>
                <w:sz w:val="22"/>
              </w:rPr>
              <w:t>1:11 – 1:22</w:t>
            </w:r>
          </w:p>
        </w:tc>
      </w:tr>
      <w:tr w:rsidR="00B30EB9" w:rsidRPr="00D50E9C" w14:paraId="46B7DCE7" w14:textId="77777777" w:rsidTr="00D50E9C">
        <w:trPr>
          <w:jc w:val="center"/>
        </w:trPr>
        <w:tc>
          <w:tcPr>
            <w:tcW w:w="0" w:type="auto"/>
          </w:tcPr>
          <w:p w14:paraId="46B7DCE2" w14:textId="77777777" w:rsidR="00B30EB9" w:rsidRPr="00D50E9C" w:rsidRDefault="00B30EB9" w:rsidP="00D50E9C">
            <w:pPr>
              <w:pStyle w:val="Compact"/>
              <w:spacing w:line="240" w:lineRule="auto"/>
              <w:rPr>
                <w:sz w:val="22"/>
              </w:rPr>
            </w:pPr>
          </w:p>
        </w:tc>
        <w:tc>
          <w:tcPr>
            <w:tcW w:w="0" w:type="auto"/>
          </w:tcPr>
          <w:p w14:paraId="46B7DCE3" w14:textId="77777777" w:rsidR="00B30EB9" w:rsidRPr="00D50E9C" w:rsidRDefault="00515F24" w:rsidP="00D50E9C">
            <w:pPr>
              <w:pStyle w:val="Compact"/>
              <w:spacing w:line="240" w:lineRule="auto"/>
              <w:rPr>
                <w:sz w:val="22"/>
              </w:rPr>
            </w:pPr>
            <w:r w:rsidRPr="00D50E9C">
              <w:rPr>
                <w:sz w:val="22"/>
              </w:rPr>
              <w:t>Retransition</w:t>
            </w:r>
          </w:p>
        </w:tc>
        <w:tc>
          <w:tcPr>
            <w:tcW w:w="0" w:type="auto"/>
          </w:tcPr>
          <w:p w14:paraId="46B7DCE4" w14:textId="77777777" w:rsidR="00B30EB9" w:rsidRPr="00D50E9C" w:rsidRDefault="00515F24" w:rsidP="00D50E9C">
            <w:pPr>
              <w:pStyle w:val="Compact"/>
              <w:spacing w:line="240" w:lineRule="auto"/>
              <w:rPr>
                <w:sz w:val="22"/>
              </w:rPr>
            </w:pPr>
            <w:r w:rsidRPr="00D50E9C">
              <w:rPr>
                <w:sz w:val="22"/>
              </w:rPr>
              <w:t>39–41</w:t>
            </w:r>
          </w:p>
        </w:tc>
        <w:tc>
          <w:tcPr>
            <w:tcW w:w="0" w:type="auto"/>
          </w:tcPr>
          <w:p w14:paraId="46B7DCE5" w14:textId="77777777" w:rsidR="00B30EB9" w:rsidRPr="00D50E9C" w:rsidRDefault="00515F24" w:rsidP="00D50E9C">
            <w:pPr>
              <w:pStyle w:val="Compact"/>
              <w:spacing w:line="240" w:lineRule="auto"/>
              <w:rPr>
                <w:sz w:val="22"/>
              </w:rPr>
            </w:pPr>
            <w:r w:rsidRPr="00D50E9C">
              <w:rPr>
                <w:sz w:val="22"/>
              </w:rPr>
              <w:t>C: V (G⁷)</w:t>
            </w:r>
          </w:p>
        </w:tc>
        <w:tc>
          <w:tcPr>
            <w:tcW w:w="0" w:type="auto"/>
          </w:tcPr>
          <w:p w14:paraId="46B7DCE6" w14:textId="77777777" w:rsidR="00B30EB9" w:rsidRPr="00D50E9C" w:rsidRDefault="00515F24" w:rsidP="00D50E9C">
            <w:pPr>
              <w:pStyle w:val="Compact"/>
              <w:spacing w:line="240" w:lineRule="auto"/>
              <w:rPr>
                <w:sz w:val="22"/>
              </w:rPr>
            </w:pPr>
            <w:r w:rsidRPr="00D50E9C">
              <w:rPr>
                <w:sz w:val="22"/>
              </w:rPr>
              <w:t>1:22 – 1:30</w:t>
            </w:r>
          </w:p>
        </w:tc>
      </w:tr>
      <w:tr w:rsidR="00B30EB9" w:rsidRPr="00D50E9C" w14:paraId="46B7DCED" w14:textId="77777777" w:rsidTr="00D50E9C">
        <w:trPr>
          <w:jc w:val="center"/>
        </w:trPr>
        <w:tc>
          <w:tcPr>
            <w:tcW w:w="0" w:type="auto"/>
          </w:tcPr>
          <w:p w14:paraId="46B7DCE8" w14:textId="77777777" w:rsidR="00B30EB9" w:rsidRPr="00D50E9C" w:rsidRDefault="00515F24" w:rsidP="00D50E9C">
            <w:pPr>
              <w:pStyle w:val="Compact"/>
              <w:spacing w:line="240" w:lineRule="auto"/>
              <w:rPr>
                <w:sz w:val="22"/>
              </w:rPr>
            </w:pPr>
            <w:r w:rsidRPr="00D50E9C">
              <w:rPr>
                <w:sz w:val="22"/>
              </w:rPr>
              <w:t>Recapitulation</w:t>
            </w:r>
          </w:p>
        </w:tc>
        <w:tc>
          <w:tcPr>
            <w:tcW w:w="0" w:type="auto"/>
          </w:tcPr>
          <w:p w14:paraId="46B7DCE9" w14:textId="77777777" w:rsidR="00B30EB9" w:rsidRPr="00D50E9C" w:rsidRDefault="00515F24" w:rsidP="00D50E9C">
            <w:pPr>
              <w:pStyle w:val="Compact"/>
              <w:spacing w:line="240" w:lineRule="auto"/>
              <w:rPr>
                <w:sz w:val="22"/>
              </w:rPr>
            </w:pPr>
            <w:r w:rsidRPr="00D50E9C">
              <w:rPr>
                <w:sz w:val="22"/>
              </w:rPr>
              <w:t>P (subdominant!)</w:t>
            </w:r>
          </w:p>
        </w:tc>
        <w:tc>
          <w:tcPr>
            <w:tcW w:w="0" w:type="auto"/>
          </w:tcPr>
          <w:p w14:paraId="46B7DCEA" w14:textId="77777777" w:rsidR="00B30EB9" w:rsidRPr="00D50E9C" w:rsidRDefault="00515F24" w:rsidP="00D50E9C">
            <w:pPr>
              <w:pStyle w:val="Compact"/>
              <w:spacing w:line="240" w:lineRule="auto"/>
              <w:rPr>
                <w:sz w:val="22"/>
              </w:rPr>
            </w:pPr>
            <w:r w:rsidRPr="00D50E9C">
              <w:rPr>
                <w:sz w:val="22"/>
              </w:rPr>
              <w:t>42–49</w:t>
            </w:r>
          </w:p>
        </w:tc>
        <w:tc>
          <w:tcPr>
            <w:tcW w:w="0" w:type="auto"/>
          </w:tcPr>
          <w:p w14:paraId="46B7DCEB" w14:textId="77777777" w:rsidR="00B30EB9" w:rsidRPr="00D50E9C" w:rsidRDefault="00515F24" w:rsidP="00D50E9C">
            <w:pPr>
              <w:pStyle w:val="Compact"/>
              <w:spacing w:line="240" w:lineRule="auto"/>
              <w:rPr>
                <w:sz w:val="22"/>
              </w:rPr>
            </w:pPr>
            <w:r w:rsidRPr="00D50E9C">
              <w:rPr>
                <w:b/>
                <w:bCs/>
                <w:sz w:val="22"/>
              </w:rPr>
              <w:t>F major</w:t>
            </w:r>
          </w:p>
        </w:tc>
        <w:tc>
          <w:tcPr>
            <w:tcW w:w="0" w:type="auto"/>
          </w:tcPr>
          <w:p w14:paraId="46B7DCEC" w14:textId="77777777" w:rsidR="00B30EB9" w:rsidRPr="00D50E9C" w:rsidRDefault="00515F24" w:rsidP="00D50E9C">
            <w:pPr>
              <w:pStyle w:val="Compact"/>
              <w:spacing w:line="240" w:lineRule="auto"/>
              <w:rPr>
                <w:sz w:val="22"/>
              </w:rPr>
            </w:pPr>
            <w:r w:rsidRPr="00D50E9C">
              <w:rPr>
                <w:sz w:val="22"/>
              </w:rPr>
              <w:t>1:30 – 1:50</w:t>
            </w:r>
          </w:p>
        </w:tc>
      </w:tr>
      <w:tr w:rsidR="00B30EB9" w:rsidRPr="00D50E9C" w14:paraId="46B7DCF3" w14:textId="77777777" w:rsidTr="00D50E9C">
        <w:trPr>
          <w:jc w:val="center"/>
        </w:trPr>
        <w:tc>
          <w:tcPr>
            <w:tcW w:w="0" w:type="auto"/>
          </w:tcPr>
          <w:p w14:paraId="46B7DCEE" w14:textId="77777777" w:rsidR="00B30EB9" w:rsidRPr="00D50E9C" w:rsidRDefault="00B30EB9" w:rsidP="00D50E9C">
            <w:pPr>
              <w:pStyle w:val="Compact"/>
              <w:spacing w:line="240" w:lineRule="auto"/>
              <w:rPr>
                <w:sz w:val="22"/>
              </w:rPr>
            </w:pPr>
          </w:p>
        </w:tc>
        <w:tc>
          <w:tcPr>
            <w:tcW w:w="0" w:type="auto"/>
          </w:tcPr>
          <w:p w14:paraId="46B7DCEF" w14:textId="77777777" w:rsidR="00B30EB9" w:rsidRPr="00D50E9C" w:rsidRDefault="00515F24" w:rsidP="00D50E9C">
            <w:pPr>
              <w:pStyle w:val="Compact"/>
              <w:spacing w:line="240" w:lineRule="auto"/>
              <w:rPr>
                <w:sz w:val="22"/>
              </w:rPr>
            </w:pPr>
            <w:r w:rsidRPr="00D50E9C">
              <w:rPr>
                <w:sz w:val="22"/>
              </w:rPr>
              <w:t>T</w:t>
            </w:r>
          </w:p>
        </w:tc>
        <w:tc>
          <w:tcPr>
            <w:tcW w:w="0" w:type="auto"/>
          </w:tcPr>
          <w:p w14:paraId="46B7DCF0" w14:textId="77777777" w:rsidR="00B30EB9" w:rsidRPr="00D50E9C" w:rsidRDefault="00515F24" w:rsidP="00D50E9C">
            <w:pPr>
              <w:pStyle w:val="Compact"/>
              <w:spacing w:line="240" w:lineRule="auto"/>
              <w:rPr>
                <w:sz w:val="22"/>
              </w:rPr>
            </w:pPr>
            <w:r w:rsidRPr="00D50E9C">
              <w:rPr>
                <w:sz w:val="22"/>
              </w:rPr>
              <w:t>50–57</w:t>
            </w:r>
          </w:p>
        </w:tc>
        <w:tc>
          <w:tcPr>
            <w:tcW w:w="0" w:type="auto"/>
          </w:tcPr>
          <w:p w14:paraId="46B7DCF1" w14:textId="77777777" w:rsidR="00B30EB9" w:rsidRPr="00D50E9C" w:rsidRDefault="00515F24" w:rsidP="00D50E9C">
            <w:pPr>
              <w:pStyle w:val="Compact"/>
              <w:spacing w:line="240" w:lineRule="auto"/>
              <w:rPr>
                <w:sz w:val="22"/>
              </w:rPr>
            </w:pPr>
            <w:r w:rsidRPr="00D50E9C">
              <w:rPr>
                <w:sz w:val="22"/>
              </w:rPr>
              <w:t>F → C</w:t>
            </w:r>
          </w:p>
        </w:tc>
        <w:tc>
          <w:tcPr>
            <w:tcW w:w="0" w:type="auto"/>
          </w:tcPr>
          <w:p w14:paraId="46B7DCF2" w14:textId="77777777" w:rsidR="00B30EB9" w:rsidRPr="00D50E9C" w:rsidRDefault="00515F24" w:rsidP="00D50E9C">
            <w:pPr>
              <w:pStyle w:val="Compact"/>
              <w:spacing w:line="240" w:lineRule="auto"/>
              <w:rPr>
                <w:sz w:val="22"/>
              </w:rPr>
            </w:pPr>
            <w:r w:rsidRPr="00D50E9C">
              <w:rPr>
                <w:sz w:val="22"/>
              </w:rPr>
              <w:t>1:50 – 2:10</w:t>
            </w:r>
          </w:p>
        </w:tc>
      </w:tr>
      <w:tr w:rsidR="00B30EB9" w:rsidRPr="00D50E9C" w14:paraId="46B7DCF9" w14:textId="77777777" w:rsidTr="00D50E9C">
        <w:trPr>
          <w:jc w:val="center"/>
        </w:trPr>
        <w:tc>
          <w:tcPr>
            <w:tcW w:w="0" w:type="auto"/>
          </w:tcPr>
          <w:p w14:paraId="46B7DCF4" w14:textId="77777777" w:rsidR="00B30EB9" w:rsidRPr="00D50E9C" w:rsidRDefault="00B30EB9" w:rsidP="00D50E9C">
            <w:pPr>
              <w:pStyle w:val="Compact"/>
              <w:spacing w:line="240" w:lineRule="auto"/>
              <w:rPr>
                <w:sz w:val="22"/>
              </w:rPr>
            </w:pPr>
          </w:p>
        </w:tc>
        <w:tc>
          <w:tcPr>
            <w:tcW w:w="0" w:type="auto"/>
          </w:tcPr>
          <w:p w14:paraId="46B7DCF5" w14:textId="77777777" w:rsidR="00B30EB9" w:rsidRPr="00D50E9C" w:rsidRDefault="00515F24" w:rsidP="00D50E9C">
            <w:pPr>
              <w:pStyle w:val="Compact"/>
              <w:spacing w:line="240" w:lineRule="auto"/>
              <w:rPr>
                <w:sz w:val="22"/>
              </w:rPr>
            </w:pPr>
            <w:r w:rsidRPr="00D50E9C">
              <w:rPr>
                <w:sz w:val="22"/>
              </w:rPr>
              <w:t>S</w:t>
            </w:r>
          </w:p>
        </w:tc>
        <w:tc>
          <w:tcPr>
            <w:tcW w:w="0" w:type="auto"/>
          </w:tcPr>
          <w:p w14:paraId="46B7DCF6" w14:textId="77777777" w:rsidR="00B30EB9" w:rsidRPr="00D50E9C" w:rsidRDefault="00515F24" w:rsidP="00D50E9C">
            <w:pPr>
              <w:pStyle w:val="Compact"/>
              <w:spacing w:line="240" w:lineRule="auto"/>
              <w:rPr>
                <w:sz w:val="22"/>
              </w:rPr>
            </w:pPr>
            <w:r w:rsidRPr="00D50E9C">
              <w:rPr>
                <w:sz w:val="22"/>
              </w:rPr>
              <w:t>58–66</w:t>
            </w:r>
          </w:p>
        </w:tc>
        <w:tc>
          <w:tcPr>
            <w:tcW w:w="0" w:type="auto"/>
          </w:tcPr>
          <w:p w14:paraId="46B7DCF7" w14:textId="77777777" w:rsidR="00B30EB9" w:rsidRPr="00D50E9C" w:rsidRDefault="00515F24" w:rsidP="00D50E9C">
            <w:pPr>
              <w:pStyle w:val="Compact"/>
              <w:spacing w:line="240" w:lineRule="auto"/>
              <w:rPr>
                <w:sz w:val="22"/>
              </w:rPr>
            </w:pPr>
            <w:r w:rsidRPr="00D50E9C">
              <w:rPr>
                <w:sz w:val="22"/>
              </w:rPr>
              <w:t>C major</w:t>
            </w:r>
          </w:p>
        </w:tc>
        <w:tc>
          <w:tcPr>
            <w:tcW w:w="0" w:type="auto"/>
          </w:tcPr>
          <w:p w14:paraId="46B7DCF8" w14:textId="77777777" w:rsidR="00B30EB9" w:rsidRPr="00D50E9C" w:rsidRDefault="00515F24" w:rsidP="00D50E9C">
            <w:pPr>
              <w:pStyle w:val="Compact"/>
              <w:spacing w:line="240" w:lineRule="auto"/>
              <w:rPr>
                <w:sz w:val="22"/>
              </w:rPr>
            </w:pPr>
            <w:r w:rsidRPr="00D50E9C">
              <w:rPr>
                <w:sz w:val="22"/>
              </w:rPr>
              <w:t>2:10 – 2:45</w:t>
            </w:r>
          </w:p>
        </w:tc>
      </w:tr>
      <w:tr w:rsidR="00B30EB9" w:rsidRPr="00D50E9C" w14:paraId="46B7DCFF" w14:textId="77777777" w:rsidTr="00D50E9C">
        <w:trPr>
          <w:jc w:val="center"/>
        </w:trPr>
        <w:tc>
          <w:tcPr>
            <w:tcW w:w="0" w:type="auto"/>
          </w:tcPr>
          <w:p w14:paraId="46B7DCFA" w14:textId="77777777" w:rsidR="00B30EB9" w:rsidRPr="00D50E9C" w:rsidRDefault="00B30EB9" w:rsidP="00D50E9C">
            <w:pPr>
              <w:pStyle w:val="Compact"/>
              <w:spacing w:line="240" w:lineRule="auto"/>
              <w:rPr>
                <w:sz w:val="22"/>
              </w:rPr>
            </w:pPr>
          </w:p>
        </w:tc>
        <w:tc>
          <w:tcPr>
            <w:tcW w:w="0" w:type="auto"/>
          </w:tcPr>
          <w:p w14:paraId="46B7DCFB" w14:textId="77777777" w:rsidR="00B30EB9" w:rsidRPr="00D50E9C" w:rsidRDefault="00515F24" w:rsidP="00D50E9C">
            <w:pPr>
              <w:pStyle w:val="Compact"/>
              <w:spacing w:line="240" w:lineRule="auto"/>
              <w:rPr>
                <w:sz w:val="22"/>
              </w:rPr>
            </w:pPr>
            <w:r w:rsidRPr="00D50E9C">
              <w:rPr>
                <w:sz w:val="22"/>
              </w:rPr>
              <w:t>K</w:t>
            </w:r>
          </w:p>
        </w:tc>
        <w:tc>
          <w:tcPr>
            <w:tcW w:w="0" w:type="auto"/>
          </w:tcPr>
          <w:p w14:paraId="46B7DCFC" w14:textId="77777777" w:rsidR="00B30EB9" w:rsidRPr="00D50E9C" w:rsidRDefault="00515F24" w:rsidP="00D50E9C">
            <w:pPr>
              <w:pStyle w:val="Compact"/>
              <w:spacing w:line="240" w:lineRule="auto"/>
              <w:rPr>
                <w:sz w:val="22"/>
              </w:rPr>
            </w:pPr>
            <w:r w:rsidRPr="00D50E9C">
              <w:rPr>
                <w:sz w:val="22"/>
              </w:rPr>
              <w:t>66–73</w:t>
            </w:r>
          </w:p>
        </w:tc>
        <w:tc>
          <w:tcPr>
            <w:tcW w:w="0" w:type="auto"/>
          </w:tcPr>
          <w:p w14:paraId="46B7DCFD" w14:textId="77777777" w:rsidR="00B30EB9" w:rsidRPr="00D50E9C" w:rsidRDefault="00515F24" w:rsidP="00D50E9C">
            <w:pPr>
              <w:pStyle w:val="Compact"/>
              <w:spacing w:line="240" w:lineRule="auto"/>
              <w:rPr>
                <w:sz w:val="22"/>
              </w:rPr>
            </w:pPr>
            <w:r w:rsidRPr="00D50E9C">
              <w:rPr>
                <w:sz w:val="22"/>
              </w:rPr>
              <w:t>C major</w:t>
            </w:r>
          </w:p>
        </w:tc>
        <w:tc>
          <w:tcPr>
            <w:tcW w:w="0" w:type="auto"/>
          </w:tcPr>
          <w:p w14:paraId="46B7DCFE" w14:textId="77777777" w:rsidR="00B30EB9" w:rsidRPr="00D50E9C" w:rsidRDefault="00515F24" w:rsidP="00D50E9C">
            <w:pPr>
              <w:pStyle w:val="Compact"/>
              <w:spacing w:line="240" w:lineRule="auto"/>
              <w:rPr>
                <w:sz w:val="22"/>
              </w:rPr>
            </w:pPr>
            <w:r w:rsidRPr="00D50E9C">
              <w:rPr>
                <w:sz w:val="22"/>
              </w:rPr>
              <w:t>2:45 – 3:15</w:t>
            </w:r>
          </w:p>
        </w:tc>
      </w:tr>
    </w:tbl>
    <w:p w14:paraId="46B7DD00" w14:textId="77777777" w:rsidR="00B30EB9" w:rsidRDefault="00515F24">
      <w:pPr>
        <w:pStyle w:val="2"/>
      </w:pPr>
      <w:bookmarkStart w:id="13" w:name="X22345862c5d429ecd2382d6ef2da7ccf6968f1d"/>
      <w:bookmarkEnd w:id="12"/>
      <w:r>
        <w:t>3.3 Pedagogical Significance: The Subdominant Recapitulation</w:t>
      </w:r>
    </w:p>
    <w:p w14:paraId="46B7DD01" w14:textId="77777777" w:rsidR="00B30EB9" w:rsidRDefault="00515F24">
      <w:pPr>
        <w:pStyle w:val="FirstParagraph"/>
      </w:pPr>
      <w:r>
        <w:t xml:space="preserve">K. 545's recapitulation famously begins in F major rather than the expected tonic. Hepokoski &amp; Darcy (2006: ch. 17) classify this as a </w:t>
      </w:r>
      <w:r>
        <w:rPr>
          <w:i/>
          <w:iCs/>
        </w:rPr>
        <w:t>subdominant recapitulation</w:t>
      </w:r>
      <w:r>
        <w:t>, a recognized but unusual deformation. Its functional motivation, often glossed in textbooks, is illuminating:</w:t>
      </w:r>
    </w:p>
    <w:p w14:paraId="46B7DD02" w14:textId="77777777" w:rsidR="00B30EB9" w:rsidRDefault="00515F24">
      <w:pPr>
        <w:pStyle w:val="a8"/>
      </w:pPr>
      <w:r>
        <w:t xml:space="preserve">If the recapitulation P had begun in the tonic C, then mechanically reusing the exposition's I→V harmonic plan would have placed S in G major — violating the recapitulation's central function of </w:t>
      </w:r>
      <w:r>
        <w:rPr>
          <w:i/>
          <w:iCs/>
        </w:rPr>
        <w:t>consolidating both themes in the tonic</w:t>
      </w:r>
      <w:r>
        <w:t>. By starting P in F, the same harmonic plan instead reads as IV→I, and S lands precisely in the tonic.</w:t>
      </w:r>
    </w:p>
    <w:p w14:paraId="46B7DD03" w14:textId="77777777" w:rsidR="00B30EB9" w:rsidRDefault="00515F24">
      <w:pPr>
        <w:pStyle w:val="FirstParagraph"/>
      </w:pPr>
      <w:r>
        <w:t xml:space="preserve">In other words, Mozart preserves the </w:t>
      </w:r>
      <w:r>
        <w:rPr>
          <w:i/>
          <w:iCs/>
        </w:rPr>
        <w:t>modulatory pattern</w:t>
      </w:r>
      <w:r>
        <w:t xml:space="preserve"> of the exposition while still satisfying the </w:t>
      </w:r>
      <w:r>
        <w:rPr>
          <w:i/>
          <w:iCs/>
        </w:rPr>
        <w:t>tonal goal</w:t>
      </w:r>
      <w:r>
        <w:t xml:space="preserve"> of the recapitulation — by shifting the starting key. This is not a "rule broken" but a "rule satisfied through rearrangement," and it offers a striking lesson that musical form is </w:t>
      </w:r>
      <w:r>
        <w:rPr>
          <w:i/>
          <w:iCs/>
        </w:rPr>
        <w:t>living convention</w:t>
      </w:r>
      <w:r>
        <w:t xml:space="preserve"> rather than fixed grammar (Caplin, 1998).</w:t>
      </w:r>
    </w:p>
    <w:p w14:paraId="46B7DD04" w14:textId="77777777" w:rsidR="00B30EB9" w:rsidRDefault="00515F24">
      <w:pPr>
        <w:pStyle w:val="a0"/>
      </w:pPr>
      <w:r>
        <w:t>The tool surfaces this pedagogical moment through three coordinated cues:</w:t>
      </w:r>
    </w:p>
    <w:p w14:paraId="46B7DD05" w14:textId="77777777" w:rsidR="00B30EB9" w:rsidRDefault="00515F24">
      <w:pPr>
        <w:pStyle w:val="Compact"/>
        <w:numPr>
          <w:ilvl w:val="0"/>
          <w:numId w:val="7"/>
        </w:numPr>
      </w:pPr>
      <w:r>
        <w:t>The recapitulation's P region is labeled with its actual key (F major), not the expected tonic.</w:t>
      </w:r>
    </w:p>
    <w:p w14:paraId="46B7DD06" w14:textId="77777777" w:rsidR="00B30EB9" w:rsidRDefault="00515F24">
      <w:pPr>
        <w:pStyle w:val="Compact"/>
        <w:numPr>
          <w:ilvl w:val="0"/>
          <w:numId w:val="7"/>
        </w:numPr>
      </w:pPr>
      <w:r>
        <w:t>The analysis pane auto-renders a meta-pedagogical hint: "Subdominant recapitulation — a key teaching point."</w:t>
      </w:r>
    </w:p>
    <w:p w14:paraId="46B7DD07" w14:textId="77777777" w:rsidR="00B30EB9" w:rsidRDefault="00515F24">
      <w:pPr>
        <w:pStyle w:val="Compact"/>
        <w:numPr>
          <w:ilvl w:val="0"/>
          <w:numId w:val="7"/>
        </w:numPr>
      </w:pPr>
      <w:r>
        <w:t>The "loop section" toggle enables immediate A–B comparison of P in the exposition (C major) and P in the recapitulation (F major).</w:t>
      </w:r>
    </w:p>
    <w:p w14:paraId="46B7DD08" w14:textId="77777777" w:rsidR="00B30EB9" w:rsidRDefault="00515F24">
      <w:pPr>
        <w:pStyle w:val="1"/>
      </w:pPr>
      <w:bookmarkStart w:id="14" w:name="X931ba28faf84dd02b36c362d702d1bc58709915"/>
      <w:bookmarkEnd w:id="10"/>
      <w:bookmarkEnd w:id="13"/>
      <w:r>
        <w:t>4. System Design</w:t>
      </w:r>
    </w:p>
    <w:p w14:paraId="46B7DD09" w14:textId="77777777" w:rsidR="00B30EB9" w:rsidRDefault="00515F24">
      <w:pPr>
        <w:pStyle w:val="2"/>
      </w:pPr>
      <w:bookmarkStart w:id="15" w:name="X9de8e5b45ce68f346b1cc38c139307b75b6baf5"/>
      <w:r>
        <w:t>4.1 Design Principles</w:t>
      </w:r>
    </w:p>
    <w:p w14:paraId="46B7DD0A" w14:textId="77777777" w:rsidR="00B30EB9" w:rsidRDefault="00515F24">
      <w:pPr>
        <w:pStyle w:val="FirstParagraph"/>
      </w:pPr>
      <w:r>
        <w:t>Five design principles guided the system:</w:t>
      </w:r>
    </w:p>
    <w:tbl>
      <w:tblPr>
        <w:tblStyle w:val="Table"/>
        <w:tblW w:w="0" w:type="auto"/>
        <w:jc w:val="center"/>
        <w:tblLook w:val="0020" w:firstRow="1" w:lastRow="0" w:firstColumn="0" w:lastColumn="0" w:noHBand="0" w:noVBand="0"/>
      </w:tblPr>
      <w:tblGrid>
        <w:gridCol w:w="3430"/>
        <w:gridCol w:w="5813"/>
      </w:tblGrid>
      <w:tr w:rsidR="00B30EB9" w:rsidRPr="00D50E9C" w14:paraId="46B7DD0D" w14:textId="77777777" w:rsidTr="00D50E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B7DD0B" w14:textId="77777777" w:rsidR="00B30EB9" w:rsidRPr="00D50E9C" w:rsidRDefault="00515F24" w:rsidP="00D50E9C">
            <w:pPr>
              <w:pStyle w:val="Compact"/>
              <w:spacing w:line="240" w:lineRule="auto"/>
              <w:rPr>
                <w:b/>
                <w:sz w:val="22"/>
              </w:rPr>
            </w:pPr>
            <w:r w:rsidRPr="00D50E9C">
              <w:rPr>
                <w:b/>
                <w:sz w:val="22"/>
              </w:rPr>
              <w:t>Principle</w:t>
            </w:r>
          </w:p>
        </w:tc>
        <w:tc>
          <w:tcPr>
            <w:tcW w:w="0" w:type="auto"/>
            <w:tcBorders>
              <w:bottom w:val="single" w:sz="2" w:space="0" w:color="auto"/>
            </w:tcBorders>
            <w:shd w:val="clear" w:color="auto" w:fill="EBEBEB"/>
          </w:tcPr>
          <w:p w14:paraId="46B7DD0C" w14:textId="77777777" w:rsidR="00B30EB9" w:rsidRPr="00D50E9C" w:rsidRDefault="00515F24" w:rsidP="00D50E9C">
            <w:pPr>
              <w:pStyle w:val="Compact"/>
              <w:spacing w:line="240" w:lineRule="auto"/>
              <w:rPr>
                <w:b/>
                <w:sz w:val="22"/>
              </w:rPr>
            </w:pPr>
            <w:r w:rsidRPr="00D50E9C">
              <w:rPr>
                <w:b/>
                <w:sz w:val="22"/>
              </w:rPr>
              <w:t>Realization</w:t>
            </w:r>
          </w:p>
        </w:tc>
      </w:tr>
      <w:tr w:rsidR="00B30EB9" w:rsidRPr="00D50E9C" w14:paraId="46B7DD10" w14:textId="77777777" w:rsidTr="00D50E9C">
        <w:trPr>
          <w:jc w:val="center"/>
        </w:trPr>
        <w:tc>
          <w:tcPr>
            <w:tcW w:w="0" w:type="auto"/>
            <w:tcBorders>
              <w:top w:val="single" w:sz="2" w:space="0" w:color="auto"/>
            </w:tcBorders>
          </w:tcPr>
          <w:p w14:paraId="46B7DD0E" w14:textId="77777777" w:rsidR="00B30EB9" w:rsidRPr="00D50E9C" w:rsidRDefault="00515F24" w:rsidP="00D50E9C">
            <w:pPr>
              <w:pStyle w:val="Compact"/>
              <w:spacing w:line="240" w:lineRule="auto"/>
              <w:rPr>
                <w:sz w:val="22"/>
              </w:rPr>
            </w:pPr>
            <w:r w:rsidRPr="00D50E9C">
              <w:rPr>
                <w:sz w:val="22"/>
              </w:rPr>
              <w:t>Temporal alignment of representations</w:t>
            </w:r>
          </w:p>
        </w:tc>
        <w:tc>
          <w:tcPr>
            <w:tcW w:w="0" w:type="auto"/>
            <w:tcBorders>
              <w:top w:val="single" w:sz="2" w:space="0" w:color="auto"/>
            </w:tcBorders>
          </w:tcPr>
          <w:p w14:paraId="46B7DD0F" w14:textId="77777777" w:rsidR="00B30EB9" w:rsidRPr="00D50E9C" w:rsidRDefault="00515F24" w:rsidP="00D50E9C">
            <w:pPr>
              <w:pStyle w:val="Compact"/>
              <w:spacing w:line="240" w:lineRule="auto"/>
              <w:rPr>
                <w:sz w:val="22"/>
              </w:rPr>
            </w:pPr>
            <w:r w:rsidRPr="00D50E9C">
              <w:rPr>
                <w:sz w:val="22"/>
              </w:rPr>
              <w:t>Linear left-right timeline + score cursor synchronized</w:t>
            </w:r>
          </w:p>
        </w:tc>
      </w:tr>
      <w:tr w:rsidR="00B30EB9" w:rsidRPr="00D50E9C" w14:paraId="46B7DD13" w14:textId="77777777" w:rsidTr="00D50E9C">
        <w:trPr>
          <w:jc w:val="center"/>
        </w:trPr>
        <w:tc>
          <w:tcPr>
            <w:tcW w:w="0" w:type="auto"/>
          </w:tcPr>
          <w:p w14:paraId="46B7DD11" w14:textId="77777777" w:rsidR="00B30EB9" w:rsidRPr="00D50E9C" w:rsidRDefault="00515F24" w:rsidP="00D50E9C">
            <w:pPr>
              <w:pStyle w:val="Compact"/>
              <w:spacing w:line="240" w:lineRule="auto"/>
              <w:rPr>
                <w:sz w:val="22"/>
              </w:rPr>
            </w:pPr>
            <w:r w:rsidRPr="00D50E9C">
              <w:rPr>
                <w:sz w:val="22"/>
              </w:rPr>
              <w:t>Hierarchical labeling</w:t>
            </w:r>
          </w:p>
        </w:tc>
        <w:tc>
          <w:tcPr>
            <w:tcW w:w="0" w:type="auto"/>
          </w:tcPr>
          <w:p w14:paraId="46B7DD12" w14:textId="77777777" w:rsidR="00B30EB9" w:rsidRPr="00D50E9C" w:rsidRDefault="00515F24" w:rsidP="00D50E9C">
            <w:pPr>
              <w:pStyle w:val="Compact"/>
              <w:spacing w:line="240" w:lineRule="auto"/>
              <w:rPr>
                <w:sz w:val="22"/>
              </w:rPr>
            </w:pPr>
            <w:r w:rsidRPr="00D50E9C">
              <w:rPr>
                <w:sz w:val="22"/>
              </w:rPr>
              <w:t>Two-level color/label scheme (section + theme zone)</w:t>
            </w:r>
          </w:p>
        </w:tc>
      </w:tr>
      <w:tr w:rsidR="00B30EB9" w:rsidRPr="00D50E9C" w14:paraId="46B7DD16" w14:textId="77777777" w:rsidTr="00D50E9C">
        <w:trPr>
          <w:jc w:val="center"/>
        </w:trPr>
        <w:tc>
          <w:tcPr>
            <w:tcW w:w="0" w:type="auto"/>
          </w:tcPr>
          <w:p w14:paraId="46B7DD14" w14:textId="77777777" w:rsidR="00B30EB9" w:rsidRPr="00D50E9C" w:rsidRDefault="00515F24" w:rsidP="00D50E9C">
            <w:pPr>
              <w:pStyle w:val="Compact"/>
              <w:spacing w:line="240" w:lineRule="auto"/>
              <w:rPr>
                <w:sz w:val="22"/>
              </w:rPr>
            </w:pPr>
            <w:r w:rsidRPr="00D50E9C">
              <w:rPr>
                <w:sz w:val="22"/>
              </w:rPr>
              <w:t>Active-learning affordances</w:t>
            </w:r>
          </w:p>
        </w:tc>
        <w:tc>
          <w:tcPr>
            <w:tcW w:w="0" w:type="auto"/>
          </w:tcPr>
          <w:p w14:paraId="46B7DD15" w14:textId="77777777" w:rsidR="00B30EB9" w:rsidRPr="00D50E9C" w:rsidRDefault="00515F24" w:rsidP="00D50E9C">
            <w:pPr>
              <w:pStyle w:val="Compact"/>
              <w:spacing w:line="240" w:lineRule="auto"/>
              <w:rPr>
                <w:sz w:val="22"/>
              </w:rPr>
            </w:pPr>
            <w:r w:rsidRPr="00D50E9C">
              <w:rPr>
                <w:sz w:val="22"/>
              </w:rPr>
              <w:t>Section jump, loop, speed control, keyboard shortcuts</w:t>
            </w:r>
          </w:p>
        </w:tc>
      </w:tr>
      <w:tr w:rsidR="00B30EB9" w:rsidRPr="00D50E9C" w14:paraId="46B7DD19" w14:textId="77777777" w:rsidTr="00D50E9C">
        <w:trPr>
          <w:jc w:val="center"/>
        </w:trPr>
        <w:tc>
          <w:tcPr>
            <w:tcW w:w="0" w:type="auto"/>
          </w:tcPr>
          <w:p w14:paraId="46B7DD17" w14:textId="77777777" w:rsidR="00B30EB9" w:rsidRPr="00D50E9C" w:rsidRDefault="00515F24" w:rsidP="00D50E9C">
            <w:pPr>
              <w:pStyle w:val="Compact"/>
              <w:spacing w:line="240" w:lineRule="auto"/>
              <w:rPr>
                <w:sz w:val="22"/>
              </w:rPr>
            </w:pPr>
            <w:r w:rsidRPr="00D50E9C">
              <w:rPr>
                <w:sz w:val="22"/>
              </w:rPr>
              <w:t>Copyright safety</w:t>
            </w:r>
          </w:p>
        </w:tc>
        <w:tc>
          <w:tcPr>
            <w:tcW w:w="0" w:type="auto"/>
          </w:tcPr>
          <w:p w14:paraId="46B7DD18" w14:textId="77777777" w:rsidR="00B30EB9" w:rsidRPr="00D50E9C" w:rsidRDefault="00515F24" w:rsidP="00D50E9C">
            <w:pPr>
              <w:pStyle w:val="Compact"/>
              <w:spacing w:line="240" w:lineRule="auto"/>
              <w:rPr>
                <w:sz w:val="22"/>
              </w:rPr>
            </w:pPr>
            <w:r w:rsidRPr="00D50E9C">
              <w:rPr>
                <w:sz w:val="22"/>
              </w:rPr>
              <w:t>Code and metadata distributed; user supplies PD/CC audio and score</w:t>
            </w:r>
          </w:p>
        </w:tc>
      </w:tr>
      <w:tr w:rsidR="00B30EB9" w:rsidRPr="00D50E9C" w14:paraId="46B7DD1C" w14:textId="77777777" w:rsidTr="00D50E9C">
        <w:trPr>
          <w:jc w:val="center"/>
        </w:trPr>
        <w:tc>
          <w:tcPr>
            <w:tcW w:w="0" w:type="auto"/>
          </w:tcPr>
          <w:p w14:paraId="46B7DD1A" w14:textId="77777777" w:rsidR="00B30EB9" w:rsidRPr="00D50E9C" w:rsidRDefault="00515F24" w:rsidP="00D50E9C">
            <w:pPr>
              <w:pStyle w:val="Compact"/>
              <w:spacing w:line="240" w:lineRule="auto"/>
              <w:rPr>
                <w:sz w:val="22"/>
              </w:rPr>
            </w:pPr>
            <w:r w:rsidRPr="00D50E9C">
              <w:rPr>
                <w:sz w:val="22"/>
              </w:rPr>
              <w:t>Extensibility</w:t>
            </w:r>
          </w:p>
        </w:tc>
        <w:tc>
          <w:tcPr>
            <w:tcW w:w="0" w:type="auto"/>
          </w:tcPr>
          <w:p w14:paraId="46B7DD1B" w14:textId="77777777" w:rsidR="00B30EB9" w:rsidRPr="00D50E9C" w:rsidRDefault="00515F24" w:rsidP="00D50E9C">
            <w:pPr>
              <w:pStyle w:val="Compact"/>
              <w:spacing w:line="240" w:lineRule="auto"/>
              <w:rPr>
                <w:sz w:val="22"/>
              </w:rPr>
            </w:pPr>
            <w:r w:rsidRPr="00D50E9C">
              <w:rPr>
                <w:sz w:val="22"/>
              </w:rPr>
              <w:t>JSON schema usable for other works and other formal types</w:t>
            </w:r>
          </w:p>
        </w:tc>
      </w:tr>
    </w:tbl>
    <w:p w14:paraId="46B7DD1D" w14:textId="77777777" w:rsidR="00B30EB9" w:rsidRDefault="00515F24">
      <w:pPr>
        <w:pStyle w:val="2"/>
      </w:pPr>
      <w:bookmarkStart w:id="16" w:name="X15d66123ba36ad77d4b76862583d779c64c85de"/>
      <w:bookmarkEnd w:id="15"/>
      <w:r>
        <w:t>4.2 Architecture</w:t>
      </w:r>
    </w:p>
    <w:p w14:paraId="46B7DD1E" w14:textId="77777777" w:rsidR="00B30EB9" w:rsidRDefault="00515F24">
      <w:pPr>
        <w:pStyle w:val="FirstParagraph"/>
      </w:pPr>
      <w:r>
        <w:t>The system is a single-page, client-side web application with no build step and one external runtime dependency (OpenSheetMusicDisplay).</w:t>
      </w:r>
    </w:p>
    <w:p w14:paraId="46B7DD1F" w14:textId="77777777" w:rsidR="00B30EB9" w:rsidRDefault="00515F24">
      <w:pPr>
        <w:pStyle w:val="SourceCode"/>
      </w:pPr>
      <w:r>
        <w:rPr>
          <w:rStyle w:val="VerbatimChar"/>
        </w:rPr>
        <w:t>┌─────────────────────────────────────────────────────────┐</w:t>
      </w:r>
      <w:r>
        <w:br/>
      </w:r>
      <w:r>
        <w:rPr>
          <w:rStyle w:val="VerbatimChar"/>
        </w:rPr>
        <w:t>│                    Data Layer (JSON)                    │</w:t>
      </w:r>
      <w:r>
        <w:br/>
      </w:r>
      <w:r>
        <w:rPr>
          <w:rStyle w:val="VerbatimChar"/>
        </w:rPr>
        <w:t>│    sonata_structure.json     measure_times.json         │</w:t>
      </w:r>
      <w:r>
        <w:br/>
      </w:r>
      <w:r>
        <w:rPr>
          <w:rStyle w:val="VerbatimChar"/>
        </w:rPr>
        <w:t>└─────────────────────────────────────────────────────────┘</w:t>
      </w:r>
      <w:r>
        <w:br/>
      </w:r>
      <w:r>
        <w:rPr>
          <w:rStyle w:val="VerbatimChar"/>
        </w:rPr>
        <w:t xml:space="preserve">                          ▲</w:t>
      </w:r>
      <w:r>
        <w:br/>
      </w:r>
      <w:r>
        <w:rPr>
          <w:rStyle w:val="VerbatimChar"/>
        </w:rPr>
        <w:t>┌─────────────────────────────────────────────────────────┐</w:t>
      </w:r>
      <w:r>
        <w:br/>
      </w:r>
      <w:r>
        <w:rPr>
          <w:rStyle w:val="VerbatimChar"/>
        </w:rPr>
        <w:t>│                    Render Layer                         │</w:t>
      </w:r>
      <w:r>
        <w:br/>
      </w:r>
      <w:r>
        <w:rPr>
          <w:rStyle w:val="VerbatimChar"/>
        </w:rPr>
        <w:t>│    OpenSheetMusicDisplay (MusicXML → SVG)               │</w:t>
      </w:r>
      <w:r>
        <w:br/>
      </w:r>
      <w:r>
        <w:rPr>
          <w:rStyle w:val="VerbatimChar"/>
        </w:rPr>
        <w:t>│    DOM Timeline (CSS flex)                              │</w:t>
      </w:r>
      <w:r>
        <w:br/>
      </w:r>
      <w:r>
        <w:rPr>
          <w:rStyle w:val="VerbatimChar"/>
        </w:rPr>
        <w:t>│    Color Overlays (computed via SVG getBBox)            │</w:t>
      </w:r>
      <w:r>
        <w:br/>
      </w:r>
      <w:r>
        <w:rPr>
          <w:rStyle w:val="VerbatimChar"/>
        </w:rPr>
        <w:t>└──</w:t>
      </w:r>
      <w:r>
        <w:rPr>
          <w:rStyle w:val="VerbatimChar"/>
        </w:rPr>
        <w:t>───────────────────────────────────────────────────────┘</w:t>
      </w:r>
      <w:r>
        <w:br/>
      </w:r>
      <w:r>
        <w:rPr>
          <w:rStyle w:val="VerbatimChar"/>
        </w:rPr>
        <w:t xml:space="preserve">                          ▲</w:t>
      </w:r>
      <w:r>
        <w:br/>
      </w:r>
      <w:r>
        <w:rPr>
          <w:rStyle w:val="VerbatimChar"/>
        </w:rPr>
        <w:t>┌─────────────────────────────────────────────────────────┐</w:t>
      </w:r>
      <w:r>
        <w:br/>
      </w:r>
      <w:r>
        <w:rPr>
          <w:rStyle w:val="VerbatimChar"/>
        </w:rPr>
        <w:t>│                    Sync Layer                           │</w:t>
      </w:r>
      <w:r>
        <w:br/>
      </w:r>
      <w:r>
        <w:rPr>
          <w:rStyle w:val="VerbatimChar"/>
        </w:rPr>
        <w:t>│    audio.timeupdate → binarySearch(measureTimes)        │</w:t>
      </w:r>
      <w:r>
        <w:br/>
      </w:r>
      <w:r>
        <w:rPr>
          <w:rStyle w:val="VerbatimChar"/>
        </w:rPr>
        <w:t>│       → moveCursor + paintPlayhead + updateLabels       │</w:t>
      </w:r>
      <w:r>
        <w:br/>
      </w:r>
      <w:r>
        <w:rPr>
          <w:rStyle w:val="VerbatimChar"/>
        </w:rPr>
        <w:t>└─────────────────────────────────────────────────────────┘</w:t>
      </w:r>
      <w:r>
        <w:br/>
      </w:r>
      <w:r>
        <w:rPr>
          <w:rStyle w:val="VerbatimChar"/>
        </w:rPr>
        <w:t xml:space="preserve">                          ▲</w:t>
      </w:r>
      <w:r>
        <w:br/>
      </w:r>
      <w:r>
        <w:rPr>
          <w:rStyle w:val="VerbatimChar"/>
        </w:rPr>
        <w:t>┌─────────────────────────────────────────────────────────┐</w:t>
      </w:r>
      <w:r>
        <w:br/>
      </w:r>
      <w:r>
        <w:rPr>
          <w:rStyle w:val="VerbatimChar"/>
        </w:rPr>
        <w:t xml:space="preserve">│                 Interaction Layer    </w:t>
      </w:r>
      <w:r>
        <w:rPr>
          <w:rStyle w:val="VerbatimChar"/>
        </w:rPr>
        <w:t xml:space="preserve">                   │</w:t>
      </w:r>
      <w:r>
        <w:br/>
      </w:r>
      <w:r>
        <w:rPr>
          <w:rStyle w:val="VerbatimChar"/>
        </w:rPr>
        <w:t>│    Jump, loop, speed, toggles, keyboard shortcuts       │</w:t>
      </w:r>
      <w:r>
        <w:br/>
      </w:r>
      <w:r>
        <w:rPr>
          <w:rStyle w:val="VerbatimChar"/>
        </w:rPr>
        <w:t>└─────────────────────────────────────────────────────────┘</w:t>
      </w:r>
    </w:p>
    <w:p w14:paraId="46B7DD20" w14:textId="77777777" w:rsidR="00B30EB9" w:rsidRDefault="00515F24">
      <w:pPr>
        <w:pStyle w:val="2"/>
      </w:pPr>
      <w:bookmarkStart w:id="17" w:name="X08bfe69c9bda8b49e28ab7e12a88087f3f094ec"/>
      <w:bookmarkEnd w:id="16"/>
      <w:r>
        <w:t>4.3 Data Schema</w:t>
      </w:r>
    </w:p>
    <w:p w14:paraId="46B7DD21" w14:textId="77777777" w:rsidR="00B30EB9" w:rsidRDefault="00515F24">
      <w:pPr>
        <w:pStyle w:val="FirstParagraph"/>
      </w:pPr>
      <w:r>
        <w:t>The analysis schema is a two-level tree, illustrated abridged below:</w:t>
      </w:r>
    </w:p>
    <w:p w14:paraId="46B7DD22" w14:textId="77777777" w:rsidR="00B30EB9" w:rsidRDefault="00515F24">
      <w:pPr>
        <w:pStyle w:val="SourceCode"/>
      </w:pPr>
      <w:r>
        <w:rPr>
          <w:rStyle w:val="FunctionTok"/>
        </w:rPr>
        <w:t>{</w:t>
      </w:r>
      <w:r>
        <w:br/>
      </w:r>
      <w:r>
        <w:rPr>
          <w:rStyle w:val="NormalTok"/>
        </w:rPr>
        <w:t xml:space="preserve">  </w:t>
      </w:r>
      <w:r>
        <w:rPr>
          <w:rStyle w:val="DataTypeTok"/>
        </w:rPr>
        <w:t>"work"</w:t>
      </w:r>
      <w:r>
        <w:rPr>
          <w:rStyle w:val="FunctionTok"/>
        </w:rPr>
        <w:t>:</w:t>
      </w:r>
      <w:r>
        <w:rPr>
          <w:rStyle w:val="NormalTok"/>
        </w:rPr>
        <w:t xml:space="preserve"> </w:t>
      </w:r>
      <w:r>
        <w:rPr>
          <w:rStyle w:val="FunctionTok"/>
        </w:rPr>
        <w:t>{</w:t>
      </w:r>
      <w:r>
        <w:rPr>
          <w:rStyle w:val="NormalTok"/>
        </w:rPr>
        <w:t xml:space="preserve"> </w:t>
      </w:r>
      <w:r>
        <w:rPr>
          <w:rStyle w:val="DataTypeTok"/>
        </w:rPr>
        <w:t>"composer"</w:t>
      </w:r>
      <w:r>
        <w:rPr>
          <w:rStyle w:val="FunctionTok"/>
        </w:rPr>
        <w:t>:</w:t>
      </w:r>
      <w:r>
        <w:rPr>
          <w:rStyle w:val="NormalTok"/>
        </w:rPr>
        <w:t xml:space="preserve"> </w:t>
      </w:r>
      <w:r>
        <w:rPr>
          <w:rStyle w:val="StringTok"/>
        </w:rPr>
        <w:t>"..."</w:t>
      </w:r>
      <w:r>
        <w:rPr>
          <w:rStyle w:val="FunctionTok"/>
        </w:rPr>
        <w:t>,</w:t>
      </w:r>
      <w:r>
        <w:rPr>
          <w:rStyle w:val="NormalTok"/>
        </w:rPr>
        <w:t xml:space="preserve"> </w:t>
      </w:r>
      <w:r>
        <w:rPr>
          <w:rStyle w:val="DataTypeTok"/>
        </w:rPr>
        <w:t>"title"</w:t>
      </w:r>
      <w:r>
        <w:rPr>
          <w:rStyle w:val="FunctionTok"/>
        </w:rPr>
        <w:t>:</w:t>
      </w:r>
      <w:r>
        <w:rPr>
          <w:rStyle w:val="NormalTok"/>
        </w:rPr>
        <w:t xml:space="preserve"> </w:t>
      </w:r>
      <w:r>
        <w:rPr>
          <w:rStyle w:val="StringTok"/>
        </w:rPr>
        <w:t>"..."</w:t>
      </w:r>
      <w:r>
        <w:rPr>
          <w:rStyle w:val="FunctionTok"/>
        </w:rPr>
        <w:t>,</w:t>
      </w:r>
      <w:r>
        <w:rPr>
          <w:rStyle w:val="NormalTok"/>
        </w:rPr>
        <w:t xml:space="preserve"> </w:t>
      </w:r>
      <w:r>
        <w:rPr>
          <w:rStyle w:val="DataTypeTok"/>
        </w:rPr>
        <w:t>"total_measures"</w:t>
      </w:r>
      <w:r>
        <w:rPr>
          <w:rStyle w:val="FunctionTok"/>
        </w:rPr>
        <w:t>:</w:t>
      </w:r>
      <w:r>
        <w:rPr>
          <w:rStyle w:val="NormalTok"/>
        </w:rPr>
        <w:t xml:space="preserve"> </w:t>
      </w:r>
      <w:r>
        <w:rPr>
          <w:rStyle w:val="DecValTok"/>
        </w:rPr>
        <w:t>73</w:t>
      </w:r>
      <w:r>
        <w:rPr>
          <w:rStyle w:val="NormalTok"/>
        </w:rPr>
        <w:t xml:space="preserve"> </w:t>
      </w:r>
      <w:r>
        <w:rPr>
          <w:rStyle w:val="FunctionTok"/>
        </w:rPr>
        <w:t>},</w:t>
      </w:r>
      <w:r>
        <w:br/>
      </w:r>
      <w:r>
        <w:rPr>
          <w:rStyle w:val="NormalTok"/>
        </w:rPr>
        <w:t xml:space="preserve">  </w:t>
      </w:r>
      <w:r>
        <w:rPr>
          <w:rStyle w:val="DataTypeTok"/>
        </w:rPr>
        <w:t>"sections"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"exposition"</w:t>
      </w:r>
      <w:r>
        <w:rPr>
          <w:rStyle w:val="FunctionTok"/>
        </w:rPr>
        <w:t>,</w:t>
      </w:r>
      <w:r>
        <w:br/>
      </w:r>
      <w:r>
        <w:rPr>
          <w:rStyle w:val="NormalTok"/>
        </w:rPr>
        <w:t xml:space="preserve">      </w:t>
      </w:r>
      <w:r>
        <w:rPr>
          <w:rStyle w:val="DataTypeTok"/>
        </w:rPr>
        <w:t>"start_measure"</w:t>
      </w:r>
      <w:r>
        <w:rPr>
          <w:rStyle w:val="FunctionTok"/>
        </w:rPr>
        <w:t>:</w:t>
      </w:r>
      <w:r>
        <w:rPr>
          <w:rStyle w:val="NormalTok"/>
        </w:rPr>
        <w:t xml:space="preserve"> </w:t>
      </w:r>
      <w:r>
        <w:rPr>
          <w:rStyle w:val="DecValTok"/>
        </w:rPr>
        <w:t>1</w:t>
      </w:r>
      <w:r>
        <w:rPr>
          <w:rStyle w:val="FunctionTok"/>
        </w:rPr>
        <w:t>,</w:t>
      </w:r>
      <w:r>
        <w:rPr>
          <w:rStyle w:val="NormalTok"/>
        </w:rPr>
        <w:t xml:space="preserve"> </w:t>
      </w:r>
      <w:r>
        <w:rPr>
          <w:rStyle w:val="DataTypeTok"/>
        </w:rPr>
        <w:t>"end_measure"</w:t>
      </w:r>
      <w:r>
        <w:rPr>
          <w:rStyle w:val="FunctionTok"/>
        </w:rPr>
        <w:t>:</w:t>
      </w:r>
      <w:r>
        <w:rPr>
          <w:rStyle w:val="NormalTok"/>
        </w:rPr>
        <w:t xml:space="preserve"> </w:t>
      </w:r>
      <w:r>
        <w:rPr>
          <w:rStyle w:val="DecValTok"/>
        </w:rPr>
        <w:t>28</w:t>
      </w:r>
      <w:r>
        <w:rPr>
          <w:rStyle w:val="FunctionTok"/>
        </w:rPr>
        <w:t>,</w:t>
      </w:r>
      <w:r>
        <w:br/>
      </w:r>
      <w:r>
        <w:rPr>
          <w:rStyle w:val="NormalTok"/>
        </w:rPr>
        <w:t xml:space="preserve">      </w:t>
      </w:r>
      <w:r>
        <w:rPr>
          <w:rStyle w:val="DataTypeTok"/>
        </w:rPr>
        <w:t>"start_time"</w:t>
      </w:r>
      <w:r>
        <w:rPr>
          <w:rStyle w:val="FunctionTok"/>
        </w:rPr>
        <w:t>:</w:t>
      </w:r>
      <w:r>
        <w:rPr>
          <w:rStyle w:val="NormalTok"/>
        </w:rPr>
        <w:t xml:space="preserve"> </w:t>
      </w:r>
      <w:r>
        <w:rPr>
          <w:rStyle w:val="FloatTok"/>
        </w:rPr>
        <w:t>0.0</w:t>
      </w:r>
      <w:r>
        <w:rPr>
          <w:rStyle w:val="FunctionTok"/>
        </w:rPr>
        <w:t>,</w:t>
      </w:r>
      <w:r>
        <w:rPr>
          <w:rStyle w:val="NormalTok"/>
        </w:rPr>
        <w:t xml:space="preserve">  </w:t>
      </w:r>
      <w:r>
        <w:rPr>
          <w:rStyle w:val="DataTypeTok"/>
        </w:rPr>
        <w:t>"end_time"</w:t>
      </w:r>
      <w:r>
        <w:rPr>
          <w:rStyle w:val="FunctionTok"/>
        </w:rPr>
        <w:t>:</w:t>
      </w:r>
      <w:r>
        <w:rPr>
          <w:rStyle w:val="NormalTok"/>
        </w:rPr>
        <w:t xml:space="preserve"> </w:t>
      </w:r>
      <w:r>
        <w:rPr>
          <w:rStyle w:val="FloatTok"/>
        </w:rPr>
        <w:t>60.0</w:t>
      </w:r>
      <w:r>
        <w:rPr>
          <w:rStyle w:val="FunctionTok"/>
        </w:rPr>
        <w:t>,</w:t>
      </w:r>
      <w:r>
        <w:br/>
      </w:r>
      <w:r>
        <w:rPr>
          <w:rStyle w:val="NormalTok"/>
        </w:rPr>
        <w:t xml:space="preserve">      </w:t>
      </w:r>
      <w:r>
        <w:rPr>
          <w:rStyle w:val="DataTypeTok"/>
        </w:rPr>
        <w:t>"key"</w:t>
      </w:r>
      <w:r>
        <w:rPr>
          <w:rStyle w:val="FunctionTok"/>
        </w:rPr>
        <w:t>:</w:t>
      </w:r>
      <w:r>
        <w:rPr>
          <w:rStyle w:val="NormalTok"/>
        </w:rPr>
        <w:t xml:space="preserve"> </w:t>
      </w:r>
      <w:r>
        <w:rPr>
          <w:rStyle w:val="StringTok"/>
        </w:rPr>
        <w:t>"C major → G major"</w:t>
      </w:r>
      <w:r>
        <w:rPr>
          <w:rStyle w:val="FunctionTok"/>
        </w:rPr>
        <w:t>,</w:t>
      </w:r>
      <w:r>
        <w:br/>
      </w:r>
      <w:r>
        <w:rPr>
          <w:rStyle w:val="NormalTok"/>
        </w:rPr>
        <w:t xml:space="preserve">      </w:t>
      </w:r>
      <w:r>
        <w:rPr>
          <w:rStyle w:val="DataTypeTok"/>
        </w:rPr>
        <w:t>"themes"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StringTok"/>
        </w:rPr>
        <w:t>"P"</w:t>
      </w:r>
      <w:r>
        <w:rPr>
          <w:rStyle w:val="FunctionTok"/>
        </w:rPr>
        <w:t>,</w:t>
      </w:r>
      <w:r>
        <w:rPr>
          <w:rStyle w:val="NormalTok"/>
        </w:rPr>
        <w:t xml:space="preserve"> </w:t>
      </w:r>
      <w:r>
        <w:rPr>
          <w:rStyle w:val="DataTypeTok"/>
        </w:rPr>
        <w:t>"start_measure"</w:t>
      </w:r>
      <w:r>
        <w:rPr>
          <w:rStyle w:val="FunctionTok"/>
        </w:rPr>
        <w:t>:</w:t>
      </w:r>
      <w:r>
        <w:rPr>
          <w:rStyle w:val="NormalTok"/>
        </w:rPr>
        <w:t xml:space="preserve"> </w:t>
      </w:r>
      <w:r>
        <w:rPr>
          <w:rStyle w:val="DecValTok"/>
        </w:rPr>
        <w:t>1</w:t>
      </w:r>
      <w:r>
        <w:rPr>
          <w:rStyle w:val="FunctionTok"/>
        </w:rPr>
        <w:t>,</w:t>
      </w:r>
      <w:r>
        <w:rPr>
          <w:rStyle w:val="NormalTok"/>
        </w:rPr>
        <w:t xml:space="preserve"> </w:t>
      </w:r>
      <w:r>
        <w:rPr>
          <w:rStyle w:val="DataTypeTok"/>
        </w:rPr>
        <w:t>"end_measure"</w:t>
      </w:r>
      <w:r>
        <w:rPr>
          <w:rStyle w:val="FunctionTok"/>
        </w:rPr>
        <w:t>:</w:t>
      </w:r>
      <w:r>
        <w:rPr>
          <w:rStyle w:val="NormalTok"/>
        </w:rPr>
        <w:t xml:space="preserve"> </w:t>
      </w:r>
      <w:r>
        <w:rPr>
          <w:rStyle w:val="DecValTok"/>
        </w:rPr>
        <w:t>12</w:t>
      </w:r>
      <w:r>
        <w:rPr>
          <w:rStyle w:val="FunctionTok"/>
        </w:rPr>
        <w:t>,</w:t>
      </w:r>
      <w:r>
        <w:br/>
      </w:r>
      <w:r>
        <w:rPr>
          <w:rStyle w:val="NormalTok"/>
        </w:rPr>
        <w:t xml:space="preserve">          </w:t>
      </w:r>
      <w:r>
        <w:rPr>
          <w:rStyle w:val="DataTypeTok"/>
        </w:rPr>
        <w:t>"key"</w:t>
      </w:r>
      <w:r>
        <w:rPr>
          <w:rStyle w:val="FunctionTok"/>
        </w:rPr>
        <w:t>:</w:t>
      </w:r>
      <w:r>
        <w:rPr>
          <w:rStyle w:val="NormalTok"/>
        </w:rPr>
        <w:t xml:space="preserve"> </w:t>
      </w:r>
      <w:r>
        <w:rPr>
          <w:rStyle w:val="StringTok"/>
        </w:rPr>
        <w:t>"C major"</w:t>
      </w:r>
      <w:r>
        <w:rPr>
          <w:rStyle w:val="FunctionTok"/>
        </w:rPr>
        <w:t>,</w:t>
      </w:r>
      <w:r>
        <w:rPr>
          <w:rStyle w:val="NormalTok"/>
        </w:rPr>
        <w:t xml:space="preserve"> </w:t>
      </w:r>
      <w:r>
        <w:rPr>
          <w:rStyle w:val="DataTypeTok"/>
        </w:rPr>
        <w:t>"note"</w:t>
      </w:r>
      <w:r>
        <w:rPr>
          <w:rStyle w:val="FunctionTok"/>
        </w:rPr>
        <w:t>:</w:t>
      </w:r>
      <w:r>
        <w:rPr>
          <w:rStyle w:val="NormalTok"/>
        </w:rPr>
        <w:t xml:space="preserve"> </w:t>
      </w:r>
      <w:r>
        <w:rPr>
          <w:rStyle w:val="StringTok"/>
        </w:rPr>
        <w:t>"..."</w:t>
      </w:r>
      <w:r>
        <w:rPr>
          <w:rStyle w:val="NormalTok"/>
        </w:rPr>
        <w:t xml:space="preserve"> </w:t>
      </w:r>
      <w:r>
        <w:rPr>
          <w:rStyle w:val="FunctionTok"/>
        </w:rPr>
        <w:t>}</w:t>
      </w:r>
      <w:r>
        <w:rPr>
          <w:rStyle w:val="OtherTok"/>
        </w:rPr>
        <w:t>,</w:t>
      </w:r>
      <w:r>
        <w:br/>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StringTok"/>
        </w:rPr>
        <w:t>"T"</w:t>
      </w:r>
      <w:r>
        <w:rPr>
          <w:rStyle w:val="FunctionTok"/>
        </w:rPr>
        <w:t>,</w:t>
      </w:r>
      <w:r>
        <w:rPr>
          <w:rStyle w:val="NormalTok"/>
        </w:rPr>
        <w:t xml:space="preserve"> </w:t>
      </w:r>
      <w:r>
        <w:rPr>
          <w:rStyle w:val="ErrorTok"/>
        </w:rPr>
        <w:t>...</w:t>
      </w:r>
      <w:r>
        <w:rPr>
          <w:rStyle w:val="NormalTok"/>
        </w:rPr>
        <w:t xml:space="preserve"> </w:t>
      </w:r>
      <w:r>
        <w:rPr>
          <w:rStyle w:val="FunctionTok"/>
        </w:rPr>
        <w:t>}</w:t>
      </w:r>
      <w:r>
        <w:rPr>
          <w:rStyle w:val="OtherTok"/>
        </w:rPr>
        <w:t>,</w:t>
      </w:r>
      <w:r>
        <w:br/>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StringTok"/>
        </w:rPr>
        <w:t>"S"</w:t>
      </w:r>
      <w:r>
        <w:rPr>
          <w:rStyle w:val="FunctionTok"/>
        </w:rPr>
        <w:t>,</w:t>
      </w:r>
      <w:r>
        <w:rPr>
          <w:rStyle w:val="NormalTok"/>
        </w:rPr>
        <w:t xml:space="preserve"> </w:t>
      </w:r>
      <w:r>
        <w:rPr>
          <w:rStyle w:val="ErrorTok"/>
        </w:rPr>
        <w:t>...</w:t>
      </w:r>
      <w:r>
        <w:rPr>
          <w:rStyle w:val="NormalTok"/>
        </w:rPr>
        <w:t xml:space="preserve"> </w:t>
      </w:r>
      <w:r>
        <w:rPr>
          <w:rStyle w:val="FunctionTok"/>
        </w:rPr>
        <w:t>}</w:t>
      </w:r>
      <w:r>
        <w:rPr>
          <w:rStyle w:val="OtherTok"/>
        </w:rPr>
        <w:t>,</w:t>
      </w:r>
      <w:r>
        <w:br/>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StringTok"/>
        </w:rPr>
        <w:t>"K"</w:t>
      </w:r>
      <w:r>
        <w:rPr>
          <w:rStyle w:val="FunctionTok"/>
        </w:rPr>
        <w:t>,</w:t>
      </w:r>
      <w:r>
        <w:rPr>
          <w:rStyle w:val="NormalTok"/>
        </w:rPr>
        <w:t xml:space="preserve"> </w:t>
      </w:r>
      <w:r>
        <w:rPr>
          <w:rStyle w:val="ErrorTok"/>
        </w:rPr>
        <w:t>...</w:t>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rPr>
          <w:rStyle w:val="OtherTok"/>
        </w:rPr>
        <w:t>,</w:t>
      </w:r>
      <w:r>
        <w:br/>
      </w:r>
      <w:r>
        <w:rPr>
          <w:rStyle w:val="NormalTok"/>
        </w:rPr>
        <w:t xml:space="preserve">    </w:t>
      </w:r>
      <w:r>
        <w:rPr>
          <w:rStyle w:val="ErrorTok"/>
        </w:rPr>
        <w:t>...</w:t>
      </w:r>
      <w:r>
        <w:br/>
      </w:r>
      <w:r>
        <w:rPr>
          <w:rStyle w:val="NormalTok"/>
        </w:rPr>
        <w:t xml:space="preserve">  </w:t>
      </w:r>
      <w:r>
        <w:rPr>
          <w:rStyle w:val="OtherTok"/>
        </w:rPr>
        <w:t>]</w:t>
      </w:r>
      <w:r>
        <w:br/>
      </w:r>
      <w:r>
        <w:rPr>
          <w:rStyle w:val="FunctionTok"/>
        </w:rPr>
        <w:t>}</w:t>
      </w:r>
    </w:p>
    <w:p w14:paraId="46B7DD23" w14:textId="77777777" w:rsidR="00B30EB9" w:rsidRDefault="00515F24">
      <w:pPr>
        <w:pStyle w:val="FirstParagraph"/>
      </w:pPr>
      <w:r>
        <w:t>Critically, this schema treats the formal analysis itself as a versioned, machine-readable, peer-reviewable artefact — a contribution to digital musicology orthogonal to the tool's pedagogical use.</w:t>
      </w:r>
    </w:p>
    <w:p w14:paraId="46B7DD24" w14:textId="77777777" w:rsidR="00B30EB9" w:rsidRDefault="00515F24">
      <w:pPr>
        <w:pStyle w:val="2"/>
      </w:pPr>
      <w:bookmarkStart w:id="18" w:name="X302df813eec71695f042125274d58a1663ea74d"/>
      <w:bookmarkEnd w:id="17"/>
      <w:r>
        <w:t>4.4 Synchronization Algorithm</w:t>
      </w:r>
    </w:p>
    <w:p w14:paraId="46B7DD25" w14:textId="77777777" w:rsidR="00B30EB9" w:rsidRDefault="00515F24">
      <w:pPr>
        <w:pStyle w:val="3"/>
      </w:pPr>
      <w:bookmarkStart w:id="19" w:name="X44a98a8969a02e0fcdffe4661f7908cd6f318d6"/>
      <w:r>
        <w:t>4.4.1 Time → Measure</w:t>
      </w:r>
    </w:p>
    <w:p w14:paraId="46B7DD26" w14:textId="77777777" w:rsidR="00B30EB9" w:rsidRDefault="00515F24">
      <w:pPr>
        <w:pStyle w:val="SourceCode"/>
      </w:pPr>
      <w:r>
        <w:rPr>
          <w:rStyle w:val="KeywordTok"/>
        </w:rPr>
        <w:t>function</w:t>
      </w:r>
      <w:r>
        <w:rPr>
          <w:rStyle w:val="NormalTok"/>
        </w:rPr>
        <w:t xml:space="preserve"> </w:t>
      </w:r>
      <w:r>
        <w:rPr>
          <w:rStyle w:val="FunctionTok"/>
        </w:rPr>
        <w:t>findMeasureAtTime</w:t>
      </w:r>
      <w:r>
        <w:rPr>
          <w:rStyle w:val="NormalTok"/>
        </w:rPr>
        <w:t>(t) {</w:t>
      </w:r>
      <w:r>
        <w:br/>
      </w:r>
      <w:r>
        <w:rPr>
          <w:rStyle w:val="NormalTok"/>
        </w:rPr>
        <w:t xml:space="preserve">  </w:t>
      </w:r>
      <w:r>
        <w:rPr>
          <w:rStyle w:val="CommentTok"/>
        </w:rPr>
        <w:t>// Binary search: largest entry whose time ≤ t</w:t>
      </w:r>
      <w:r>
        <w:br/>
      </w:r>
      <w:r>
        <w:rPr>
          <w:rStyle w:val="NormalTok"/>
        </w:rPr>
        <w:t xml:space="preserve">  </w:t>
      </w:r>
      <w:r>
        <w:rPr>
          <w:rStyle w:val="KeywordTok"/>
        </w:rPr>
        <w:t>let</w:t>
      </w:r>
      <w:r>
        <w:rPr>
          <w:rStyle w:val="NormalTok"/>
        </w:rPr>
        <w:t xml:space="preserve"> lo </w:t>
      </w:r>
      <w:r>
        <w:rPr>
          <w:rStyle w:val="OperatorTok"/>
        </w:rPr>
        <w:t>=</w:t>
      </w:r>
      <w:r>
        <w:rPr>
          <w:rStyle w:val="NormalTok"/>
        </w:rPr>
        <w:t xml:space="preserve"> </w:t>
      </w:r>
      <w:r>
        <w:rPr>
          <w:rStyle w:val="DecValTok"/>
        </w:rPr>
        <w:t>0</w:t>
      </w:r>
      <w:r>
        <w:rPr>
          <w:rStyle w:val="OperatorTok"/>
        </w:rPr>
        <w:t>,</w:t>
      </w:r>
      <w:r>
        <w:rPr>
          <w:rStyle w:val="NormalTok"/>
        </w:rPr>
        <w:t xml:space="preserve"> hi </w:t>
      </w:r>
      <w:r>
        <w:rPr>
          <w:rStyle w:val="OperatorTok"/>
        </w:rPr>
        <w:t>=</w:t>
      </w:r>
      <w:r>
        <w:rPr>
          <w:rStyle w:val="NormalTok"/>
        </w:rPr>
        <w:t xml:space="preserve"> measureTimes</w:t>
      </w:r>
      <w:r>
        <w:rPr>
          <w:rStyle w:val="OperatorTok"/>
        </w:rPr>
        <w:t>.</w:t>
      </w:r>
      <w:r>
        <w:rPr>
          <w:rStyle w:val="AttributeTok"/>
        </w:rPr>
        <w:t>length</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ans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while</w:t>
      </w:r>
      <w:r>
        <w:rPr>
          <w:rStyle w:val="NormalTok"/>
        </w:rPr>
        <w:t xml:space="preserve"> (lo </w:t>
      </w:r>
      <w:r>
        <w:rPr>
          <w:rStyle w:val="OperatorTok"/>
        </w:rPr>
        <w:t>&lt;=</w:t>
      </w:r>
      <w:r>
        <w:rPr>
          <w:rStyle w:val="NormalTok"/>
        </w:rPr>
        <w:t xml:space="preserve"> hi) {</w:t>
      </w:r>
      <w:r>
        <w:br/>
      </w:r>
      <w:r>
        <w:rPr>
          <w:rStyle w:val="NormalTok"/>
        </w:rPr>
        <w:t xml:space="preserve">    </w:t>
      </w:r>
      <w:r>
        <w:rPr>
          <w:rStyle w:val="KeywordTok"/>
        </w:rPr>
        <w:t>const</w:t>
      </w:r>
      <w:r>
        <w:rPr>
          <w:rStyle w:val="NormalTok"/>
        </w:rPr>
        <w:t xml:space="preserve"> mid </w:t>
      </w:r>
      <w:r>
        <w:rPr>
          <w:rStyle w:val="OperatorTok"/>
        </w:rPr>
        <w:t>=</w:t>
      </w:r>
      <w:r>
        <w:rPr>
          <w:rStyle w:val="NormalTok"/>
        </w:rPr>
        <w:t xml:space="preserve"> (lo </w:t>
      </w:r>
      <w:r>
        <w:rPr>
          <w:rStyle w:val="OperatorTok"/>
        </w:rPr>
        <w:t>+</w:t>
      </w:r>
      <w:r>
        <w:rPr>
          <w:rStyle w:val="NormalTok"/>
        </w:rPr>
        <w:t xml:space="preserve"> hi) </w:t>
      </w:r>
      <w:r>
        <w:rPr>
          <w:rStyle w:val="OperatorTok"/>
        </w:rPr>
        <w:t>&gt;&gt;</w:t>
      </w:r>
      <w:r>
        <w:rPr>
          <w:rStyle w:val="NormalTok"/>
        </w:rPr>
        <w:t xml:space="preserve"> </w:t>
      </w:r>
      <w:r>
        <w:rPr>
          <w:rStyle w:val="DecValTok"/>
        </w:rPr>
        <w:t>1</w:t>
      </w:r>
      <w:r>
        <w:rPr>
          <w:rStyle w:val="OperatorTok"/>
        </w:rPr>
        <w:t>;</w:t>
      </w:r>
      <w:r>
        <w:br/>
      </w:r>
      <w:r>
        <w:rPr>
          <w:rStyle w:val="NormalTok"/>
        </w:rPr>
        <w:t xml:space="preserve">    </w:t>
      </w:r>
      <w:r>
        <w:rPr>
          <w:rStyle w:val="ControlFlowTok"/>
        </w:rPr>
        <w:t>if</w:t>
      </w:r>
      <w:r>
        <w:rPr>
          <w:rStyle w:val="NormalTok"/>
        </w:rPr>
        <w:t xml:space="preserve"> (measureTimes[mid]</w:t>
      </w:r>
      <w:r>
        <w:rPr>
          <w:rStyle w:val="OperatorTok"/>
        </w:rPr>
        <w:t>.</w:t>
      </w:r>
      <w:r>
        <w:rPr>
          <w:rStyle w:val="AttributeTok"/>
        </w:rPr>
        <w:t>time</w:t>
      </w:r>
      <w:r>
        <w:rPr>
          <w:rStyle w:val="NormalTok"/>
        </w:rPr>
        <w:t xml:space="preserve"> </w:t>
      </w:r>
      <w:r>
        <w:rPr>
          <w:rStyle w:val="OperatorTok"/>
        </w:rPr>
        <w:t>&lt;=</w:t>
      </w:r>
      <w:r>
        <w:rPr>
          <w:rStyle w:val="NormalTok"/>
        </w:rPr>
        <w:t xml:space="preserve"> t) { ans </w:t>
      </w:r>
      <w:r>
        <w:rPr>
          <w:rStyle w:val="OperatorTok"/>
        </w:rPr>
        <w:t>=</w:t>
      </w:r>
      <w:r>
        <w:rPr>
          <w:rStyle w:val="NormalTok"/>
        </w:rPr>
        <w:t xml:space="preserve"> mid</w:t>
      </w:r>
      <w:r>
        <w:rPr>
          <w:rStyle w:val="OperatorTok"/>
        </w:rPr>
        <w:t>;</w:t>
      </w:r>
      <w:r>
        <w:rPr>
          <w:rStyle w:val="NormalTok"/>
        </w:rPr>
        <w:t xml:space="preserve"> lo </w:t>
      </w:r>
      <w:r>
        <w:rPr>
          <w:rStyle w:val="OperatorTok"/>
        </w:rPr>
        <w:t>=</w:t>
      </w:r>
      <w:r>
        <w:rPr>
          <w:rStyle w:val="NormalTok"/>
        </w:rPr>
        <w:t xml:space="preserve"> mid </w:t>
      </w:r>
      <w:r>
        <w:rPr>
          <w:rStyle w:val="OperatorTok"/>
        </w:rPr>
        <w:t>+</w:t>
      </w:r>
      <w:r>
        <w:rPr>
          <w:rStyle w:val="NormalTok"/>
        </w:rPr>
        <w:t xml:space="preserve"> </w:t>
      </w:r>
      <w:r>
        <w:rPr>
          <w:rStyle w:val="DecValTok"/>
        </w:rPr>
        <w:t>1</w:t>
      </w:r>
      <w:r>
        <w:rPr>
          <w:rStyle w:val="OperatorTok"/>
        </w:rPr>
        <w:t>;</w:t>
      </w:r>
      <w:r>
        <w:rPr>
          <w:rStyle w:val="NormalTok"/>
        </w:rPr>
        <w:t xml:space="preserve"> }</w:t>
      </w:r>
      <w:r>
        <w:br/>
      </w:r>
      <w:r>
        <w:rPr>
          <w:rStyle w:val="NormalTok"/>
        </w:rPr>
        <w:t xml:space="preserve">    </w:t>
      </w:r>
      <w:r>
        <w:rPr>
          <w:rStyle w:val="ControlFlowTok"/>
        </w:rPr>
        <w:t>else</w:t>
      </w:r>
      <w:r>
        <w:rPr>
          <w:rStyle w:val="NormalTok"/>
        </w:rPr>
        <w:t xml:space="preserve"> hi </w:t>
      </w:r>
      <w:r>
        <w:rPr>
          <w:rStyle w:val="OperatorTok"/>
        </w:rPr>
        <w:t>=</w:t>
      </w:r>
      <w:r>
        <w:rPr>
          <w:rStyle w:val="NormalTok"/>
        </w:rPr>
        <w:t xml:space="preserve"> mid </w:t>
      </w:r>
      <w:r>
        <w:rPr>
          <w:rStyle w:val="OperatorTok"/>
        </w:rPr>
        <w:t>-</w:t>
      </w:r>
      <w:r>
        <w:rPr>
          <w:rStyle w:val="NormalTok"/>
        </w:rPr>
        <w:t xml:space="preserve"> </w:t>
      </w:r>
      <w:r>
        <w:rPr>
          <w:rStyle w:val="DecValTok"/>
        </w:rPr>
        <w:t>1</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measureTimes[ans]</w:t>
      </w:r>
      <w:r>
        <w:rPr>
          <w:rStyle w:val="OperatorTok"/>
        </w:rPr>
        <w:t>.</w:t>
      </w:r>
      <w:r>
        <w:rPr>
          <w:rStyle w:val="AttributeTok"/>
        </w:rPr>
        <w:t>measure</w:t>
      </w:r>
      <w:r>
        <w:rPr>
          <w:rStyle w:val="OperatorTok"/>
        </w:rPr>
        <w:t>;</w:t>
      </w:r>
      <w:r>
        <w:br/>
      </w:r>
      <w:r>
        <w:rPr>
          <w:rStyle w:val="NormalTok"/>
        </w:rPr>
        <w:t>}</w:t>
      </w:r>
    </w:p>
    <w:p w14:paraId="46B7DD27" w14:textId="77777777" w:rsidR="00B30EB9" w:rsidRDefault="00515F24">
      <w:pPr>
        <w:pStyle w:val="FirstParagraph"/>
      </w:pPr>
      <w:r>
        <w:t xml:space="preserve">This runs once per </w:t>
      </w:r>
      <w:r>
        <w:rPr>
          <w:rStyle w:val="VerbatimChar"/>
        </w:rPr>
        <w:t>timeupdate</w:t>
      </w:r>
      <w:r>
        <w:t xml:space="preserve"> event (≈250 ms), in O(log n).</w:t>
      </w:r>
    </w:p>
    <w:p w14:paraId="46B7DD28" w14:textId="77777777" w:rsidR="00B30EB9" w:rsidRDefault="00515F24">
      <w:pPr>
        <w:pStyle w:val="3"/>
      </w:pPr>
      <w:bookmarkStart w:id="20" w:name="X8b4e0d240d38147b5693e4ec9bd82e93db77856"/>
      <w:bookmarkEnd w:id="19"/>
      <w:r>
        <w:t>4.4.2 Measure → Section / Theme</w:t>
      </w:r>
    </w:p>
    <w:p w14:paraId="46B7DD29" w14:textId="77777777" w:rsidR="00B30EB9" w:rsidRDefault="00515F24">
      <w:pPr>
        <w:pStyle w:val="FirstParagraph"/>
      </w:pPr>
      <w:r>
        <w:t xml:space="preserve">A linear scan over </w:t>
      </w:r>
      <w:r>
        <w:rPr>
          <w:rStyle w:val="VerbatimChar"/>
        </w:rPr>
        <w:t>structure.sections[].themes[]</w:t>
      </w:r>
      <w:r>
        <w:t xml:space="preserve"> returns the first match. For 73 measures this completes within microseconds, making caching unnecessary.</w:t>
      </w:r>
    </w:p>
    <w:p w14:paraId="46B7DD2A" w14:textId="77777777" w:rsidR="00B30EB9" w:rsidRDefault="00515F24">
      <w:pPr>
        <w:pStyle w:val="3"/>
      </w:pPr>
      <w:bookmarkStart w:id="21" w:name="X0619087a562f7f505b9951ff47cf90377f8b85c"/>
      <w:bookmarkEnd w:id="20"/>
      <w:r>
        <w:t>4.4.3 Practical Accuracy of Measure–Time Mapping</w:t>
      </w:r>
    </w:p>
    <w:p w14:paraId="46B7DD2B" w14:textId="77777777" w:rsidR="00B30EB9" w:rsidRDefault="00515F24">
      <w:pPr>
        <w:pStyle w:val="FirstParagraph"/>
      </w:pPr>
      <w:r>
        <w:t xml:space="preserve">The mapping is bootstrapped from a constant-tempo estimate (♩ = 132, 4/4) and refined from real-recording downbeat onsets extracted with Sonic Visualiser's </w:t>
      </w:r>
      <w:r>
        <w:rPr>
          <w:i/>
          <w:iCs/>
        </w:rPr>
        <w:t>Bar and Beat Tracker</w:t>
      </w:r>
      <w:r>
        <w:t xml:space="preserve"> plugin. When the user supplies a recording of different total duration, the tool applies proportional scaling at </w:t>
      </w:r>
      <w:r>
        <w:rPr>
          <w:rStyle w:val="VerbatimChar"/>
        </w:rPr>
        <w:t>loadedmetadata</w:t>
      </w:r>
      <w:r>
        <w:t>:</w:t>
      </w:r>
    </w:p>
    <w:p w14:paraId="46B7DD2C" w14:textId="77777777" w:rsidR="00B30EB9" w:rsidRDefault="00515F24">
      <w:pPr>
        <w:pStyle w:val="SourceCode"/>
      </w:pPr>
      <w:r>
        <w:rPr>
          <w:rStyle w:val="ControlFlowTok"/>
        </w:rPr>
        <w:t>if</w:t>
      </w:r>
      <w:r>
        <w:rPr>
          <w:rStyle w:val="NormalTok"/>
        </w:rPr>
        <w:t xml:space="preserve"> (audio</w:t>
      </w:r>
      <w:r>
        <w:rPr>
          <w:rStyle w:val="OperatorTok"/>
        </w:rPr>
        <w:t>.</w:t>
      </w:r>
      <w:r>
        <w:rPr>
          <w:rStyle w:val="AttributeTok"/>
        </w:rPr>
        <w:t>duration</w:t>
      </w:r>
      <w:r>
        <w:rPr>
          <w:rStyle w:val="NormalTok"/>
        </w:rPr>
        <w:t xml:space="preserve"> </w:t>
      </w:r>
      <w:r>
        <w:rPr>
          <w:rStyle w:val="OperatorTok"/>
        </w:rPr>
        <w:t>&amp;&amp;</w:t>
      </w:r>
      <w:r>
        <w:rPr>
          <w:rStyle w:val="NormalTok"/>
        </w:rPr>
        <w:t xml:space="preserve"> </w:t>
      </w:r>
      <w:r>
        <w:rPr>
          <w:rStyle w:val="BuiltInTok"/>
        </w:rPr>
        <w:t>Math</w:t>
      </w:r>
      <w:r>
        <w:rPr>
          <w:rStyle w:val="OperatorTok"/>
        </w:rPr>
        <w:t>.</w:t>
      </w:r>
      <w:r>
        <w:rPr>
          <w:rStyle w:val="FunctionTok"/>
        </w:rPr>
        <w:t>abs</w:t>
      </w:r>
      <w:r>
        <w:rPr>
          <w:rStyle w:val="NormalTok"/>
        </w:rPr>
        <w:t>(audio</w:t>
      </w:r>
      <w:r>
        <w:rPr>
          <w:rStyle w:val="OperatorTok"/>
        </w:rPr>
        <w:t>.</w:t>
      </w:r>
      <w:r>
        <w:rPr>
          <w:rStyle w:val="AttributeTok"/>
        </w:rPr>
        <w:t>duration</w:t>
      </w:r>
      <w:r>
        <w:rPr>
          <w:rStyle w:val="NormalTok"/>
        </w:rPr>
        <w:t xml:space="preserve"> </w:t>
      </w:r>
      <w:r>
        <w:rPr>
          <w:rStyle w:val="OperatorTok"/>
        </w:rPr>
        <w:t>-</w:t>
      </w:r>
      <w:r>
        <w:rPr>
          <w:rStyle w:val="NormalTok"/>
        </w:rPr>
        <w:t xml:space="preserve"> totalDuration) </w:t>
      </w:r>
      <w:r>
        <w:rPr>
          <w:rStyle w:val="OperatorTok"/>
        </w:rPr>
        <w:t>&gt;</w:t>
      </w:r>
      <w:r>
        <w:rPr>
          <w:rStyle w:val="NormalTok"/>
        </w:rPr>
        <w:t xml:space="preserve"> </w:t>
      </w:r>
      <w:r>
        <w:rPr>
          <w:rStyle w:val="DecValTok"/>
        </w:rPr>
        <w:t>1</w:t>
      </w:r>
      <w:r>
        <w:rPr>
          <w:rStyle w:val="NormalTok"/>
        </w:rPr>
        <w:t>) {</w:t>
      </w:r>
      <w:r>
        <w:br/>
      </w:r>
      <w:r>
        <w:rPr>
          <w:rStyle w:val="NormalTok"/>
        </w:rPr>
        <w:t xml:space="preserve">  </w:t>
      </w:r>
      <w:r>
        <w:rPr>
          <w:rStyle w:val="KeywordTok"/>
        </w:rPr>
        <w:t>const</w:t>
      </w:r>
      <w:r>
        <w:rPr>
          <w:rStyle w:val="NormalTok"/>
        </w:rPr>
        <w:t xml:space="preserve"> ratio </w:t>
      </w:r>
      <w:r>
        <w:rPr>
          <w:rStyle w:val="OperatorTok"/>
        </w:rPr>
        <w:t>=</w:t>
      </w:r>
      <w:r>
        <w:rPr>
          <w:rStyle w:val="NormalTok"/>
        </w:rPr>
        <w:t xml:space="preserve"> audio</w:t>
      </w:r>
      <w:r>
        <w:rPr>
          <w:rStyle w:val="OperatorTok"/>
        </w:rPr>
        <w:t>.</w:t>
      </w:r>
      <w:r>
        <w:rPr>
          <w:rStyle w:val="AttributeTok"/>
        </w:rPr>
        <w:t>duration</w:t>
      </w:r>
      <w:r>
        <w:rPr>
          <w:rStyle w:val="NormalTok"/>
        </w:rPr>
        <w:t xml:space="preserve"> </w:t>
      </w:r>
      <w:r>
        <w:rPr>
          <w:rStyle w:val="OperatorTok"/>
        </w:rPr>
        <w:t>/</w:t>
      </w:r>
      <w:r>
        <w:rPr>
          <w:rStyle w:val="NormalTok"/>
        </w:rPr>
        <w:t xml:space="preserve"> totalDuration</w:t>
      </w:r>
      <w:r>
        <w:rPr>
          <w:rStyle w:val="OperatorTok"/>
        </w:rPr>
        <w:t>;</w:t>
      </w:r>
      <w:r>
        <w:br/>
      </w:r>
      <w:r>
        <w:rPr>
          <w:rStyle w:val="NormalTok"/>
        </w:rPr>
        <w:t xml:space="preserve">  measureTimes </w:t>
      </w:r>
      <w:r>
        <w:rPr>
          <w:rStyle w:val="OperatorTok"/>
        </w:rPr>
        <w:t>=</w:t>
      </w:r>
      <w:r>
        <w:rPr>
          <w:rStyle w:val="NormalTok"/>
        </w:rPr>
        <w:t xml:space="preserve"> measureTimes</w:t>
      </w:r>
      <w:r>
        <w:rPr>
          <w:rStyle w:val="OperatorTok"/>
        </w:rPr>
        <w:t>.</w:t>
      </w:r>
      <w:r>
        <w:rPr>
          <w:rStyle w:val="FunctionTok"/>
        </w:rPr>
        <w:t>map</w:t>
      </w:r>
      <w:r>
        <w:rPr>
          <w:rStyle w:val="NormalTok"/>
        </w:rPr>
        <w:t xml:space="preserve">(x </w:t>
      </w:r>
      <w:r>
        <w:rPr>
          <w:rStyle w:val="KeywordTok"/>
        </w:rPr>
        <w:t>=&gt;</w:t>
      </w:r>
      <w:r>
        <w:rPr>
          <w:rStyle w:val="NormalTok"/>
        </w:rPr>
        <w:t xml:space="preserve"> ({</w:t>
      </w:r>
      <w:r>
        <w:br/>
      </w:r>
      <w:r>
        <w:rPr>
          <w:rStyle w:val="NormalTok"/>
        </w:rPr>
        <w:t xml:space="preserve">    </w:t>
      </w:r>
      <w:r>
        <w:rPr>
          <w:rStyle w:val="DataTypeTok"/>
        </w:rPr>
        <w:t>measure</w:t>
      </w:r>
      <w:r>
        <w:rPr>
          <w:rStyle w:val="OperatorTok"/>
        </w:rPr>
        <w:t>:</w:t>
      </w:r>
      <w:r>
        <w:rPr>
          <w:rStyle w:val="NormalTok"/>
        </w:rPr>
        <w:t xml:space="preserve"> x</w:t>
      </w:r>
      <w:r>
        <w:rPr>
          <w:rStyle w:val="OperatorTok"/>
        </w:rPr>
        <w:t>.</w:t>
      </w:r>
      <w:r>
        <w:rPr>
          <w:rStyle w:val="AttributeTok"/>
        </w:rPr>
        <w:t>measure</w:t>
      </w:r>
      <w:r>
        <w:rPr>
          <w:rStyle w:val="OperatorTok"/>
        </w:rPr>
        <w:t>,</w:t>
      </w:r>
      <w:r>
        <w:rPr>
          <w:rStyle w:val="NormalTok"/>
        </w:rPr>
        <w:t xml:space="preserve"> </w:t>
      </w:r>
      <w:r>
        <w:rPr>
          <w:rStyle w:val="DataTypeTok"/>
        </w:rPr>
        <w:t>time</w:t>
      </w:r>
      <w:r>
        <w:rPr>
          <w:rStyle w:val="OperatorTok"/>
        </w:rPr>
        <w:t>:</w:t>
      </w:r>
      <w:r>
        <w:rPr>
          <w:rStyle w:val="NormalTok"/>
        </w:rPr>
        <w:t xml:space="preserve"> x</w:t>
      </w:r>
      <w:r>
        <w:rPr>
          <w:rStyle w:val="OperatorTok"/>
        </w:rPr>
        <w:t>.</w:t>
      </w:r>
      <w:r>
        <w:rPr>
          <w:rStyle w:val="AttributeTok"/>
        </w:rPr>
        <w:t>time</w:t>
      </w:r>
      <w:r>
        <w:rPr>
          <w:rStyle w:val="NormalTok"/>
        </w:rPr>
        <w:t xml:space="preserve"> </w:t>
      </w:r>
      <w:r>
        <w:rPr>
          <w:rStyle w:val="OperatorTok"/>
        </w:rPr>
        <w:t>*</w:t>
      </w:r>
      <w:r>
        <w:rPr>
          <w:rStyle w:val="NormalTok"/>
        </w:rPr>
        <w:t xml:space="preserve"> ratio</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w:t>
      </w:r>
    </w:p>
    <w:p w14:paraId="46B7DD2D" w14:textId="77777777" w:rsidR="00B30EB9" w:rsidRDefault="00515F24">
      <w:pPr>
        <w:pStyle w:val="FirstParagraph"/>
      </w:pPr>
      <w:r>
        <w:t>This linear correction can yield ±0.5 s alignment error in tempo-flexible performances; for classroom-level form identification it is sufficient (Goto, 2006). Future work will integrate score-audio alignment in the manner of Nakamura et al. (2017) for performance- specific accuracy.</w:t>
      </w:r>
    </w:p>
    <w:p w14:paraId="46B7DD2E" w14:textId="77777777" w:rsidR="00B30EB9" w:rsidRDefault="00515F24">
      <w:pPr>
        <w:pStyle w:val="2"/>
      </w:pPr>
      <w:bookmarkStart w:id="22" w:name="X65073c4485f33f4613201d3117deb1ee1dc92e2"/>
      <w:bookmarkEnd w:id="18"/>
      <w:bookmarkEnd w:id="21"/>
      <w:r>
        <w:t>4.5 Visual Encoding</w:t>
      </w:r>
    </w:p>
    <w:p w14:paraId="46B7DD2F" w14:textId="77777777" w:rsidR="00B30EB9" w:rsidRDefault="00515F24">
      <w:pPr>
        <w:pStyle w:val="FirstParagraph"/>
      </w:pPr>
      <w:r>
        <w:t>Two principles govern the encoding:</w:t>
      </w:r>
    </w:p>
    <w:p w14:paraId="46B7DD30" w14:textId="77777777" w:rsidR="00B30EB9" w:rsidRDefault="00515F24">
      <w:pPr>
        <w:pStyle w:val="Compact"/>
        <w:numPr>
          <w:ilvl w:val="0"/>
          <w:numId w:val="8"/>
        </w:numPr>
      </w:pPr>
      <w:r>
        <w:rPr>
          <w:b/>
          <w:bCs/>
        </w:rPr>
        <w:t>WCAG 2.1 AA compliance.</w:t>
      </w:r>
      <w:r>
        <w:t xml:space="preserve"> Text contrast is maintained at ≥4.5:1.</w:t>
      </w:r>
    </w:p>
    <w:p w14:paraId="46B7DD31" w14:textId="77777777" w:rsidR="00B30EB9" w:rsidRDefault="00515F24">
      <w:pPr>
        <w:pStyle w:val="Compact"/>
        <w:numPr>
          <w:ilvl w:val="0"/>
          <w:numId w:val="8"/>
        </w:numPr>
      </w:pPr>
      <w:r>
        <w:rPr>
          <w:b/>
          <w:bCs/>
        </w:rPr>
        <w:t>Color-blind accessibility.</w:t>
      </w:r>
      <w:r>
        <w:t xml:space="preserve"> No information is conveyed by color alone. Theme zones (P/T/S/K) are distinguished by accent bars and text labels in addition to color.</w:t>
      </w:r>
    </w:p>
    <w:p w14:paraId="46B7DD32" w14:textId="77777777" w:rsidR="00B30EB9" w:rsidRDefault="00515F24">
      <w:pPr>
        <w:pStyle w:val="FirstParagraph"/>
      </w:pPr>
      <w:r>
        <w:rPr>
          <w:b/>
          <w:bCs/>
        </w:rPr>
        <w:t>Table 3.</w:t>
      </w:r>
      <w:r>
        <w:t xml:space="preserve"> Color palette.</w:t>
      </w:r>
    </w:p>
    <w:tbl>
      <w:tblPr>
        <w:tblStyle w:val="Table"/>
        <w:tblW w:w="0" w:type="auto"/>
        <w:jc w:val="center"/>
        <w:tblLook w:val="0020" w:firstRow="1" w:lastRow="0" w:firstColumn="0" w:lastColumn="0" w:noHBand="0" w:noVBand="0"/>
      </w:tblPr>
      <w:tblGrid>
        <w:gridCol w:w="1499"/>
        <w:gridCol w:w="2183"/>
        <w:gridCol w:w="2202"/>
      </w:tblGrid>
      <w:tr w:rsidR="00B30EB9" w:rsidRPr="00D50E9C" w14:paraId="46B7DD36" w14:textId="77777777" w:rsidTr="00D50E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B7DD33" w14:textId="77777777" w:rsidR="00B30EB9" w:rsidRPr="00D50E9C" w:rsidRDefault="00515F24" w:rsidP="00D50E9C">
            <w:pPr>
              <w:pStyle w:val="Compact"/>
              <w:spacing w:line="240" w:lineRule="auto"/>
              <w:rPr>
                <w:b/>
                <w:sz w:val="22"/>
              </w:rPr>
            </w:pPr>
            <w:r w:rsidRPr="00D50E9C">
              <w:rPr>
                <w:b/>
                <w:sz w:val="22"/>
              </w:rPr>
              <w:t>Element</w:t>
            </w:r>
          </w:p>
        </w:tc>
        <w:tc>
          <w:tcPr>
            <w:tcW w:w="0" w:type="auto"/>
            <w:tcBorders>
              <w:bottom w:val="single" w:sz="2" w:space="0" w:color="auto"/>
            </w:tcBorders>
            <w:shd w:val="clear" w:color="auto" w:fill="EBEBEB"/>
          </w:tcPr>
          <w:p w14:paraId="46B7DD34" w14:textId="77777777" w:rsidR="00B30EB9" w:rsidRPr="00D50E9C" w:rsidRDefault="00515F24" w:rsidP="00D50E9C">
            <w:pPr>
              <w:pStyle w:val="Compact"/>
              <w:spacing w:line="240" w:lineRule="auto"/>
              <w:rPr>
                <w:b/>
                <w:sz w:val="22"/>
              </w:rPr>
            </w:pPr>
            <w:r w:rsidRPr="00D50E9C">
              <w:rPr>
                <w:b/>
                <w:sz w:val="22"/>
              </w:rPr>
              <w:t>Hex</w:t>
            </w:r>
          </w:p>
        </w:tc>
        <w:tc>
          <w:tcPr>
            <w:tcW w:w="0" w:type="auto"/>
            <w:tcBorders>
              <w:bottom w:val="single" w:sz="2" w:space="0" w:color="auto"/>
            </w:tcBorders>
            <w:shd w:val="clear" w:color="auto" w:fill="EBEBEB"/>
          </w:tcPr>
          <w:p w14:paraId="46B7DD35" w14:textId="77777777" w:rsidR="00B30EB9" w:rsidRPr="00D50E9C" w:rsidRDefault="00515F24" w:rsidP="00D50E9C">
            <w:pPr>
              <w:pStyle w:val="Compact"/>
              <w:spacing w:line="240" w:lineRule="auto"/>
              <w:rPr>
                <w:b/>
                <w:sz w:val="22"/>
              </w:rPr>
            </w:pPr>
            <w:r w:rsidRPr="00D50E9C">
              <w:rPr>
                <w:b/>
                <w:sz w:val="22"/>
              </w:rPr>
              <w:t>Role</w:t>
            </w:r>
          </w:p>
        </w:tc>
      </w:tr>
      <w:tr w:rsidR="00B30EB9" w:rsidRPr="00D50E9C" w14:paraId="46B7DD3A" w14:textId="77777777" w:rsidTr="00D50E9C">
        <w:trPr>
          <w:jc w:val="center"/>
        </w:trPr>
        <w:tc>
          <w:tcPr>
            <w:tcW w:w="0" w:type="auto"/>
            <w:tcBorders>
              <w:top w:val="single" w:sz="2" w:space="0" w:color="auto"/>
            </w:tcBorders>
          </w:tcPr>
          <w:p w14:paraId="46B7DD37" w14:textId="77777777" w:rsidR="00B30EB9" w:rsidRPr="00D50E9C" w:rsidRDefault="00515F24" w:rsidP="00D50E9C">
            <w:pPr>
              <w:pStyle w:val="Compact"/>
              <w:spacing w:line="240" w:lineRule="auto"/>
              <w:rPr>
                <w:sz w:val="22"/>
              </w:rPr>
            </w:pPr>
            <w:r w:rsidRPr="00D50E9C">
              <w:rPr>
                <w:sz w:val="22"/>
              </w:rPr>
              <w:t>Exposition</w:t>
            </w:r>
          </w:p>
        </w:tc>
        <w:tc>
          <w:tcPr>
            <w:tcW w:w="0" w:type="auto"/>
            <w:tcBorders>
              <w:top w:val="single" w:sz="2" w:space="0" w:color="auto"/>
            </w:tcBorders>
          </w:tcPr>
          <w:p w14:paraId="46B7DD38"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#e8f1ff</w:t>
            </w:r>
            <w:r w:rsidRPr="00D50E9C">
              <w:rPr>
                <w:sz w:val="22"/>
              </w:rPr>
              <w:t xml:space="preserve"> (pastel blue)</w:t>
            </w:r>
          </w:p>
        </w:tc>
        <w:tc>
          <w:tcPr>
            <w:tcW w:w="0" w:type="auto"/>
            <w:tcBorders>
              <w:top w:val="single" w:sz="2" w:space="0" w:color="auto"/>
            </w:tcBorders>
          </w:tcPr>
          <w:p w14:paraId="46B7DD39" w14:textId="77777777" w:rsidR="00B30EB9" w:rsidRPr="00D50E9C" w:rsidRDefault="00515F24" w:rsidP="00D50E9C">
            <w:pPr>
              <w:pStyle w:val="Compact"/>
              <w:spacing w:line="240" w:lineRule="auto"/>
              <w:rPr>
                <w:sz w:val="22"/>
              </w:rPr>
            </w:pPr>
            <w:r w:rsidRPr="00D50E9C">
              <w:rPr>
                <w:sz w:val="22"/>
              </w:rPr>
              <w:t>Stable, introductory</w:t>
            </w:r>
          </w:p>
        </w:tc>
      </w:tr>
      <w:tr w:rsidR="00B30EB9" w:rsidRPr="00D50E9C" w14:paraId="46B7DD3E" w14:textId="77777777" w:rsidTr="00D50E9C">
        <w:trPr>
          <w:jc w:val="center"/>
        </w:trPr>
        <w:tc>
          <w:tcPr>
            <w:tcW w:w="0" w:type="auto"/>
          </w:tcPr>
          <w:p w14:paraId="46B7DD3B" w14:textId="77777777" w:rsidR="00B30EB9" w:rsidRPr="00D50E9C" w:rsidRDefault="00515F24" w:rsidP="00D50E9C">
            <w:pPr>
              <w:pStyle w:val="Compact"/>
              <w:spacing w:line="240" w:lineRule="auto"/>
              <w:rPr>
                <w:sz w:val="22"/>
              </w:rPr>
            </w:pPr>
            <w:r w:rsidRPr="00D50E9C">
              <w:rPr>
                <w:sz w:val="22"/>
              </w:rPr>
              <w:t>Development</w:t>
            </w:r>
          </w:p>
        </w:tc>
        <w:tc>
          <w:tcPr>
            <w:tcW w:w="0" w:type="auto"/>
          </w:tcPr>
          <w:p w14:paraId="46B7DD3C"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#fff3e0</w:t>
            </w:r>
            <w:r w:rsidRPr="00D50E9C">
              <w:rPr>
                <w:sz w:val="22"/>
              </w:rPr>
              <w:t xml:space="preserve"> (pastel amber)</w:t>
            </w:r>
          </w:p>
        </w:tc>
        <w:tc>
          <w:tcPr>
            <w:tcW w:w="0" w:type="auto"/>
          </w:tcPr>
          <w:p w14:paraId="46B7DD3D" w14:textId="77777777" w:rsidR="00B30EB9" w:rsidRPr="00D50E9C" w:rsidRDefault="00515F24" w:rsidP="00D50E9C">
            <w:pPr>
              <w:pStyle w:val="Compact"/>
              <w:spacing w:line="240" w:lineRule="auto"/>
              <w:rPr>
                <w:sz w:val="22"/>
              </w:rPr>
            </w:pPr>
            <w:r w:rsidRPr="00D50E9C">
              <w:rPr>
                <w:sz w:val="22"/>
              </w:rPr>
              <w:t>Tense, exploratory</w:t>
            </w:r>
          </w:p>
        </w:tc>
      </w:tr>
      <w:tr w:rsidR="00B30EB9" w:rsidRPr="00D50E9C" w14:paraId="46B7DD42" w14:textId="77777777" w:rsidTr="00D50E9C">
        <w:trPr>
          <w:jc w:val="center"/>
        </w:trPr>
        <w:tc>
          <w:tcPr>
            <w:tcW w:w="0" w:type="auto"/>
          </w:tcPr>
          <w:p w14:paraId="46B7DD3F" w14:textId="77777777" w:rsidR="00B30EB9" w:rsidRPr="00D50E9C" w:rsidRDefault="00515F24" w:rsidP="00D50E9C">
            <w:pPr>
              <w:pStyle w:val="Compact"/>
              <w:spacing w:line="240" w:lineRule="auto"/>
              <w:rPr>
                <w:sz w:val="22"/>
              </w:rPr>
            </w:pPr>
            <w:r w:rsidRPr="00D50E9C">
              <w:rPr>
                <w:sz w:val="22"/>
              </w:rPr>
              <w:t>Recapitulation</w:t>
            </w:r>
          </w:p>
        </w:tc>
        <w:tc>
          <w:tcPr>
            <w:tcW w:w="0" w:type="auto"/>
          </w:tcPr>
          <w:p w14:paraId="46B7DD40"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#e8f7ec</w:t>
            </w:r>
            <w:r w:rsidRPr="00D50E9C">
              <w:rPr>
                <w:sz w:val="22"/>
              </w:rPr>
              <w:t xml:space="preserve"> (pastel green)</w:t>
            </w:r>
          </w:p>
        </w:tc>
        <w:tc>
          <w:tcPr>
            <w:tcW w:w="0" w:type="auto"/>
          </w:tcPr>
          <w:p w14:paraId="46B7DD41" w14:textId="77777777" w:rsidR="00B30EB9" w:rsidRPr="00D50E9C" w:rsidRDefault="00515F24" w:rsidP="00D50E9C">
            <w:pPr>
              <w:pStyle w:val="Compact"/>
              <w:spacing w:line="240" w:lineRule="auto"/>
              <w:rPr>
                <w:sz w:val="22"/>
              </w:rPr>
            </w:pPr>
            <w:r w:rsidRPr="00D50E9C">
              <w:rPr>
                <w:sz w:val="22"/>
              </w:rPr>
              <w:t>Returning, resolving</w:t>
            </w:r>
          </w:p>
        </w:tc>
      </w:tr>
      <w:tr w:rsidR="00B30EB9" w:rsidRPr="00D50E9C" w14:paraId="46B7DD46" w14:textId="77777777" w:rsidTr="00D50E9C">
        <w:trPr>
          <w:jc w:val="center"/>
        </w:trPr>
        <w:tc>
          <w:tcPr>
            <w:tcW w:w="0" w:type="auto"/>
          </w:tcPr>
          <w:p w14:paraId="46B7DD43" w14:textId="77777777" w:rsidR="00B30EB9" w:rsidRPr="00D50E9C" w:rsidRDefault="00515F24" w:rsidP="00D50E9C">
            <w:pPr>
              <w:pStyle w:val="Compact"/>
              <w:spacing w:line="240" w:lineRule="auto"/>
              <w:rPr>
                <w:sz w:val="22"/>
              </w:rPr>
            </w:pPr>
            <w:r w:rsidRPr="00D50E9C">
              <w:rPr>
                <w:sz w:val="22"/>
              </w:rPr>
              <w:t>Coda</w:t>
            </w:r>
          </w:p>
        </w:tc>
        <w:tc>
          <w:tcPr>
            <w:tcW w:w="0" w:type="auto"/>
          </w:tcPr>
          <w:p w14:paraId="46B7DD44"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#f3e8ff</w:t>
            </w:r>
            <w:r w:rsidRPr="00D50E9C">
              <w:rPr>
                <w:sz w:val="22"/>
              </w:rPr>
              <w:t xml:space="preserve"> (pastel violet)</w:t>
            </w:r>
          </w:p>
        </w:tc>
        <w:tc>
          <w:tcPr>
            <w:tcW w:w="0" w:type="auto"/>
          </w:tcPr>
          <w:p w14:paraId="46B7DD45" w14:textId="77777777" w:rsidR="00B30EB9" w:rsidRPr="00D50E9C" w:rsidRDefault="00515F24" w:rsidP="00D50E9C">
            <w:pPr>
              <w:pStyle w:val="Compact"/>
              <w:spacing w:line="240" w:lineRule="auto"/>
              <w:rPr>
                <w:sz w:val="22"/>
              </w:rPr>
            </w:pPr>
            <w:r w:rsidRPr="00D50E9C">
              <w:rPr>
                <w:sz w:val="22"/>
              </w:rPr>
              <w:t>Concluding</w:t>
            </w:r>
          </w:p>
        </w:tc>
      </w:tr>
      <w:tr w:rsidR="00B30EB9" w:rsidRPr="00D50E9C" w14:paraId="46B7DD4A" w14:textId="77777777" w:rsidTr="00D50E9C">
        <w:trPr>
          <w:jc w:val="center"/>
        </w:trPr>
        <w:tc>
          <w:tcPr>
            <w:tcW w:w="0" w:type="auto"/>
          </w:tcPr>
          <w:p w14:paraId="46B7DD47" w14:textId="77777777" w:rsidR="00B30EB9" w:rsidRPr="00D50E9C" w:rsidRDefault="00515F24" w:rsidP="00D50E9C">
            <w:pPr>
              <w:pStyle w:val="Compact"/>
              <w:spacing w:line="240" w:lineRule="auto"/>
              <w:rPr>
                <w:sz w:val="22"/>
              </w:rPr>
            </w:pPr>
            <w:r w:rsidRPr="00D50E9C">
              <w:rPr>
                <w:sz w:val="22"/>
              </w:rPr>
              <w:t>Now-position</w:t>
            </w:r>
          </w:p>
        </w:tc>
        <w:tc>
          <w:tcPr>
            <w:tcW w:w="0" w:type="auto"/>
          </w:tcPr>
          <w:p w14:paraId="46B7DD48"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#d4504a</w:t>
            </w:r>
            <w:r w:rsidRPr="00D50E9C">
              <w:rPr>
                <w:sz w:val="22"/>
              </w:rPr>
              <w:t xml:space="preserve"> (red)</w:t>
            </w:r>
          </w:p>
        </w:tc>
        <w:tc>
          <w:tcPr>
            <w:tcW w:w="0" w:type="auto"/>
          </w:tcPr>
          <w:p w14:paraId="46B7DD49" w14:textId="77777777" w:rsidR="00B30EB9" w:rsidRPr="00D50E9C" w:rsidRDefault="00515F24" w:rsidP="00D50E9C">
            <w:pPr>
              <w:pStyle w:val="Compact"/>
              <w:spacing w:line="240" w:lineRule="auto"/>
              <w:rPr>
                <w:sz w:val="22"/>
              </w:rPr>
            </w:pPr>
            <w:r w:rsidRPr="00D50E9C">
              <w:rPr>
                <w:sz w:val="22"/>
              </w:rPr>
              <w:t>Playhead, score cursor</w:t>
            </w:r>
          </w:p>
        </w:tc>
      </w:tr>
    </w:tbl>
    <w:p w14:paraId="46B7DD4B" w14:textId="77777777" w:rsidR="00B30EB9" w:rsidRDefault="00515F24">
      <w:pPr>
        <w:pStyle w:val="1"/>
      </w:pPr>
      <w:bookmarkStart w:id="23" w:name="X46d7d1d5105128ac6809b89aa63ce48805167cf"/>
      <w:bookmarkEnd w:id="14"/>
      <w:bookmarkEnd w:id="22"/>
      <w:r>
        <w:t>5. Implementation</w:t>
      </w:r>
    </w:p>
    <w:p w14:paraId="46B7DD4C" w14:textId="77777777" w:rsidR="00B30EB9" w:rsidRDefault="00515F24">
      <w:pPr>
        <w:pStyle w:val="2"/>
      </w:pPr>
      <w:bookmarkStart w:id="24" w:name="X85f22ce8108fdac68fd2e3b2fb5b24980e3236d"/>
      <w:r>
        <w:t>5.1 Stack</w:t>
      </w:r>
    </w:p>
    <w:p w14:paraId="46B7DD4D" w14:textId="77777777" w:rsidR="00B30EB9" w:rsidRDefault="00515F24">
      <w:pPr>
        <w:pStyle w:val="Compact"/>
        <w:numPr>
          <w:ilvl w:val="0"/>
          <w:numId w:val="9"/>
        </w:numPr>
      </w:pPr>
      <w:r>
        <w:rPr>
          <w:b/>
          <w:bCs/>
        </w:rPr>
        <w:t>HTML5 / CSS3 / Vanilla JavaScript</w:t>
      </w:r>
      <w:r>
        <w:t xml:space="preserve"> (~600 LOC, no build step)</w:t>
      </w:r>
    </w:p>
    <w:p w14:paraId="46B7DD4E" w14:textId="77777777" w:rsidR="00B30EB9" w:rsidRDefault="00515F24">
      <w:pPr>
        <w:pStyle w:val="Compact"/>
        <w:numPr>
          <w:ilvl w:val="0"/>
          <w:numId w:val="9"/>
        </w:numPr>
      </w:pPr>
      <w:r>
        <w:rPr>
          <w:b/>
          <w:bCs/>
        </w:rPr>
        <w:t>OpenSheetMusicDisplay v1.8.7</w:t>
      </w:r>
      <w:r>
        <w:t xml:space="preserve"> — single external dependency, MusicXML → SVG</w:t>
      </w:r>
    </w:p>
    <w:p w14:paraId="46B7DD4F" w14:textId="77777777" w:rsidR="00B30EB9" w:rsidRDefault="00515F24">
      <w:pPr>
        <w:pStyle w:val="Compact"/>
        <w:numPr>
          <w:ilvl w:val="0"/>
          <w:numId w:val="9"/>
        </w:numPr>
      </w:pPr>
      <w:r>
        <w:rPr>
          <w:b/>
          <w:bCs/>
        </w:rPr>
        <w:t>HTML5 Audio + WebAudio API</w:t>
      </w:r>
      <w:r>
        <w:t xml:space="preserve"> — playback and demo metronome</w:t>
      </w:r>
    </w:p>
    <w:p w14:paraId="46B7DD50" w14:textId="77777777" w:rsidR="00B30EB9" w:rsidRDefault="00515F24">
      <w:pPr>
        <w:pStyle w:val="Compact"/>
        <w:numPr>
          <w:ilvl w:val="0"/>
          <w:numId w:val="9"/>
        </w:numPr>
      </w:pPr>
      <w:r>
        <w:rPr>
          <w:b/>
          <w:bCs/>
        </w:rPr>
        <w:t>Static HTTP server</w:t>
      </w:r>
      <w:r>
        <w:t xml:space="preserve"> </w:t>
      </w:r>
      <w:r>
        <w:t>for development; the production build is a fully static asset bundle</w:t>
      </w:r>
    </w:p>
    <w:p w14:paraId="46B7DD51" w14:textId="77777777" w:rsidR="00B30EB9" w:rsidRDefault="00515F24">
      <w:pPr>
        <w:pStyle w:val="FirstParagraph"/>
      </w:pPr>
      <w:r>
        <w:t>Tested on Chrome 120+, Edge 120+, Firefox 121+.</w:t>
      </w:r>
    </w:p>
    <w:p w14:paraId="46B7DD52" w14:textId="77777777" w:rsidR="00B30EB9" w:rsidRDefault="00515F24">
      <w:pPr>
        <w:pStyle w:val="2"/>
      </w:pPr>
      <w:bookmarkStart w:id="25" w:name="X44135718d30d0d96c7a4f196b7424ac73c01acc"/>
      <w:bookmarkEnd w:id="24"/>
      <w:r>
        <w:t>5.2 Module Structure</w:t>
      </w:r>
    </w:p>
    <w:p w14:paraId="46B7DD53" w14:textId="77777777" w:rsidR="00B30EB9" w:rsidRDefault="00515F24">
      <w:pPr>
        <w:pStyle w:val="SourceCode"/>
      </w:pPr>
      <w:r>
        <w:rPr>
          <w:rStyle w:val="VerbatimChar"/>
        </w:rPr>
        <w:t>init()                   bootstrap and data load</w:t>
      </w:r>
      <w:r>
        <w:br/>
      </w:r>
      <w:r>
        <w:rPr>
          <w:rStyle w:val="VerbatimChar"/>
        </w:rPr>
        <w:t xml:space="preserve">  ├── initScore()        OSMD load with graceful fallback</w:t>
      </w:r>
      <w:r>
        <w:br/>
      </w:r>
      <w:r>
        <w:rPr>
          <w:rStyle w:val="VerbatimChar"/>
        </w:rPr>
        <w:t xml:space="preserve">  ├── initAudioOrDemo()  audio metadata or demo-mode entry</w:t>
      </w:r>
      <w:r>
        <w:br/>
      </w:r>
      <w:r>
        <w:rPr>
          <w:rStyle w:val="VerbatimChar"/>
        </w:rPr>
        <w:t xml:space="preserve">  ├── buildTimeline()    timeline DOM construction</w:t>
      </w:r>
      <w:r>
        <w:br/>
      </w:r>
      <w:r>
        <w:rPr>
          <w:rStyle w:val="VerbatimChar"/>
        </w:rPr>
        <w:t xml:space="preserve">  └── buildJumpButtons() jump buttons</w:t>
      </w:r>
      <w:r>
        <w:br/>
      </w:r>
      <w:r>
        <w:br/>
      </w:r>
      <w:r>
        <w:rPr>
          <w:rStyle w:val="VerbatimChar"/>
        </w:rPr>
        <w:t>paintMeasureOverlays()   SVG getBBox-based color overlays</w:t>
      </w:r>
      <w:r>
        <w:br/>
      </w:r>
      <w:r>
        <w:rPr>
          <w:rStyle w:val="VerbatimChar"/>
        </w:rPr>
        <w:t>tick(currentTime)        per-timeupdate main loop</w:t>
      </w:r>
      <w:r>
        <w:br/>
      </w:r>
      <w:r>
        <w:rPr>
          <w:rStyle w:val="VerbatimChar"/>
        </w:rPr>
        <w:t>findMeasureAtTime(t)     binary search</w:t>
      </w:r>
      <w:r>
        <w:br/>
      </w:r>
      <w:r>
        <w:rPr>
          <w:rStyle w:val="VerbatimChar"/>
        </w:rPr>
        <w:t>findSegmentByMeasure(m)  hierarchical label lookup</w:t>
      </w:r>
      <w:r>
        <w:br/>
      </w:r>
      <w:r>
        <w:rPr>
          <w:rStyle w:val="VerbatimChar"/>
        </w:rPr>
        <w:t>moveCursorToMeasure(m)   OSMD cursor advance</w:t>
      </w:r>
      <w:r>
        <w:br/>
      </w:r>
      <w:r>
        <w:br/>
      </w:r>
      <w:r>
        <w:rPr>
          <w:rStyle w:val="VerbatimChar"/>
        </w:rPr>
        <w:t>startDemo() / stopDemo() WebAudio metronome (no audio file)</w:t>
      </w:r>
    </w:p>
    <w:p w14:paraId="46B7DD54" w14:textId="77777777" w:rsidR="00B30EB9" w:rsidRDefault="00515F24">
      <w:pPr>
        <w:pStyle w:val="2"/>
      </w:pPr>
      <w:bookmarkStart w:id="26" w:name="X109c7a168e0e829c2f1484d7523259a203dc182"/>
      <w:bookmarkEnd w:id="25"/>
      <w:r>
        <w:t>5.3 Robustness</w:t>
      </w:r>
    </w:p>
    <w:p w14:paraId="46B7DD55" w14:textId="77777777" w:rsidR="00B30EB9" w:rsidRDefault="00515F24">
      <w:pPr>
        <w:pStyle w:val="FirstParagraph"/>
      </w:pPr>
      <w:r>
        <w:t>The system handles several failure modes explicitly:</w:t>
      </w:r>
    </w:p>
    <w:tbl>
      <w:tblPr>
        <w:tblStyle w:val="Table"/>
        <w:tblW w:w="0" w:type="auto"/>
        <w:jc w:val="center"/>
        <w:tblLook w:val="0020" w:firstRow="1" w:lastRow="0" w:firstColumn="0" w:lastColumn="0" w:noHBand="0" w:noVBand="0"/>
      </w:tblPr>
      <w:tblGrid>
        <w:gridCol w:w="3247"/>
        <w:gridCol w:w="5177"/>
      </w:tblGrid>
      <w:tr w:rsidR="00B30EB9" w:rsidRPr="00D50E9C" w14:paraId="46B7DD58" w14:textId="77777777" w:rsidTr="00D50E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B7DD56" w14:textId="77777777" w:rsidR="00B30EB9" w:rsidRPr="00D50E9C" w:rsidRDefault="00515F24" w:rsidP="00D50E9C">
            <w:pPr>
              <w:pStyle w:val="Compact"/>
              <w:spacing w:line="240" w:lineRule="auto"/>
              <w:rPr>
                <w:b/>
                <w:sz w:val="22"/>
              </w:rPr>
            </w:pPr>
            <w:r w:rsidRPr="00D50E9C">
              <w:rPr>
                <w:b/>
                <w:sz w:val="22"/>
              </w:rPr>
              <w:t>Failure scenario</w:t>
            </w:r>
          </w:p>
        </w:tc>
        <w:tc>
          <w:tcPr>
            <w:tcW w:w="0" w:type="auto"/>
            <w:tcBorders>
              <w:bottom w:val="single" w:sz="2" w:space="0" w:color="auto"/>
            </w:tcBorders>
            <w:shd w:val="clear" w:color="auto" w:fill="EBEBEB"/>
          </w:tcPr>
          <w:p w14:paraId="46B7DD57" w14:textId="77777777" w:rsidR="00B30EB9" w:rsidRPr="00D50E9C" w:rsidRDefault="00515F24" w:rsidP="00D50E9C">
            <w:pPr>
              <w:pStyle w:val="Compact"/>
              <w:spacing w:line="240" w:lineRule="auto"/>
              <w:rPr>
                <w:b/>
                <w:sz w:val="22"/>
              </w:rPr>
            </w:pPr>
            <w:r w:rsidRPr="00D50E9C">
              <w:rPr>
                <w:b/>
                <w:sz w:val="22"/>
              </w:rPr>
              <w:t>Response</w:t>
            </w:r>
          </w:p>
        </w:tc>
      </w:tr>
      <w:tr w:rsidR="00B30EB9" w:rsidRPr="00D50E9C" w14:paraId="46B7DD5B" w14:textId="77777777" w:rsidTr="00D50E9C">
        <w:trPr>
          <w:jc w:val="center"/>
        </w:trPr>
        <w:tc>
          <w:tcPr>
            <w:tcW w:w="0" w:type="auto"/>
            <w:tcBorders>
              <w:top w:val="single" w:sz="2" w:space="0" w:color="auto"/>
            </w:tcBorders>
          </w:tcPr>
          <w:p w14:paraId="46B7DD59" w14:textId="77777777" w:rsidR="00B30EB9" w:rsidRPr="00D50E9C" w:rsidRDefault="00515F24" w:rsidP="00D50E9C">
            <w:pPr>
              <w:pStyle w:val="Compact"/>
              <w:spacing w:line="240" w:lineRule="auto"/>
              <w:rPr>
                <w:sz w:val="22"/>
              </w:rPr>
            </w:pPr>
            <w:r w:rsidRPr="00D50E9C">
              <w:rPr>
                <w:sz w:val="22"/>
              </w:rPr>
              <w:t>Missing MusicXML</w:t>
            </w:r>
          </w:p>
        </w:tc>
        <w:tc>
          <w:tcPr>
            <w:tcW w:w="0" w:type="auto"/>
            <w:tcBorders>
              <w:top w:val="single" w:sz="2" w:space="0" w:color="auto"/>
            </w:tcBorders>
          </w:tcPr>
          <w:p w14:paraId="46B7DD5A" w14:textId="77777777" w:rsidR="00B30EB9" w:rsidRPr="00D50E9C" w:rsidRDefault="00515F24" w:rsidP="00D50E9C">
            <w:pPr>
              <w:pStyle w:val="Compact"/>
              <w:spacing w:line="240" w:lineRule="auto"/>
              <w:rPr>
                <w:sz w:val="22"/>
              </w:rPr>
            </w:pPr>
            <w:r w:rsidRPr="00D50E9C">
              <w:rPr>
                <w:sz w:val="22"/>
              </w:rPr>
              <w:t>Inline message; timeline still functions</w:t>
            </w:r>
          </w:p>
        </w:tc>
      </w:tr>
      <w:tr w:rsidR="00B30EB9" w:rsidRPr="00D50E9C" w14:paraId="46B7DD5E" w14:textId="77777777" w:rsidTr="00D50E9C">
        <w:trPr>
          <w:jc w:val="center"/>
        </w:trPr>
        <w:tc>
          <w:tcPr>
            <w:tcW w:w="0" w:type="auto"/>
          </w:tcPr>
          <w:p w14:paraId="46B7DD5C" w14:textId="77777777" w:rsidR="00B30EB9" w:rsidRPr="00D50E9C" w:rsidRDefault="00515F24" w:rsidP="00D50E9C">
            <w:pPr>
              <w:pStyle w:val="Compact"/>
              <w:spacing w:line="240" w:lineRule="auto"/>
              <w:rPr>
                <w:sz w:val="22"/>
              </w:rPr>
            </w:pPr>
            <w:r w:rsidRPr="00D50E9C">
              <w:rPr>
                <w:sz w:val="22"/>
              </w:rPr>
              <w:t>Missing audio file</w:t>
            </w:r>
          </w:p>
        </w:tc>
        <w:tc>
          <w:tcPr>
            <w:tcW w:w="0" w:type="auto"/>
          </w:tcPr>
          <w:p w14:paraId="46B7DD5D" w14:textId="77777777" w:rsidR="00B30EB9" w:rsidRPr="00D50E9C" w:rsidRDefault="00515F24" w:rsidP="00D50E9C">
            <w:pPr>
              <w:pStyle w:val="Compact"/>
              <w:spacing w:line="240" w:lineRule="auto"/>
              <w:rPr>
                <w:sz w:val="22"/>
              </w:rPr>
            </w:pPr>
            <w:r w:rsidRPr="00D50E9C">
              <w:rPr>
                <w:sz w:val="22"/>
              </w:rPr>
              <w:t xml:space="preserve">Auto-enter </w:t>
            </w:r>
            <w:r w:rsidRPr="00D50E9C">
              <w:rPr>
                <w:i/>
                <w:iCs/>
                <w:sz w:val="22"/>
              </w:rPr>
              <w:t>demo mode</w:t>
            </w:r>
            <w:r w:rsidRPr="00D50E9C">
              <w:rPr>
                <w:sz w:val="22"/>
              </w:rPr>
              <w:t xml:space="preserve"> with WebAudio metronome</w:t>
            </w:r>
          </w:p>
        </w:tc>
      </w:tr>
      <w:tr w:rsidR="00B30EB9" w:rsidRPr="00D50E9C" w14:paraId="46B7DD61" w14:textId="77777777" w:rsidTr="00D50E9C">
        <w:trPr>
          <w:jc w:val="center"/>
        </w:trPr>
        <w:tc>
          <w:tcPr>
            <w:tcW w:w="0" w:type="auto"/>
          </w:tcPr>
          <w:p w14:paraId="46B7DD5F" w14:textId="77777777" w:rsidR="00B30EB9" w:rsidRPr="00D50E9C" w:rsidRDefault="00515F24" w:rsidP="00D50E9C">
            <w:pPr>
              <w:pStyle w:val="Compact"/>
              <w:spacing w:line="240" w:lineRule="auto"/>
              <w:rPr>
                <w:sz w:val="22"/>
              </w:rPr>
            </w:pPr>
            <w:r w:rsidRPr="00D50E9C">
              <w:rPr>
                <w:sz w:val="22"/>
              </w:rPr>
              <w:t>Audio length differs from analysis</w:t>
            </w:r>
          </w:p>
        </w:tc>
        <w:tc>
          <w:tcPr>
            <w:tcW w:w="0" w:type="auto"/>
          </w:tcPr>
          <w:p w14:paraId="46B7DD60" w14:textId="77777777" w:rsidR="00B30EB9" w:rsidRPr="00D50E9C" w:rsidRDefault="00515F24" w:rsidP="00D50E9C">
            <w:pPr>
              <w:pStyle w:val="Compact"/>
              <w:spacing w:line="240" w:lineRule="auto"/>
              <w:rPr>
                <w:sz w:val="22"/>
              </w:rPr>
            </w:pPr>
            <w:r w:rsidRPr="00D50E9C">
              <w:rPr>
                <w:sz w:val="22"/>
              </w:rPr>
              <w:t xml:space="preserve">Proportional scaling at </w:t>
            </w:r>
            <w:r w:rsidRPr="00D50E9C">
              <w:rPr>
                <w:rStyle w:val="VerbatimChar"/>
                <w:rFonts w:ascii="Times New Roman" w:hAnsi="Times New Roman"/>
                <w:sz w:val="22"/>
              </w:rPr>
              <w:t>loadedmetadata</w:t>
            </w:r>
          </w:p>
        </w:tc>
      </w:tr>
      <w:tr w:rsidR="00B30EB9" w:rsidRPr="00D50E9C" w14:paraId="46B7DD64" w14:textId="77777777" w:rsidTr="00D50E9C">
        <w:trPr>
          <w:jc w:val="center"/>
        </w:trPr>
        <w:tc>
          <w:tcPr>
            <w:tcW w:w="0" w:type="auto"/>
          </w:tcPr>
          <w:p w14:paraId="46B7DD62" w14:textId="77777777" w:rsidR="00B30EB9" w:rsidRPr="00D50E9C" w:rsidRDefault="00515F24" w:rsidP="00D50E9C">
            <w:pPr>
              <w:pStyle w:val="Compact"/>
              <w:spacing w:line="240" w:lineRule="auto"/>
              <w:rPr>
                <w:sz w:val="22"/>
              </w:rPr>
            </w:pPr>
            <w:r w:rsidRPr="00D50E9C">
              <w:rPr>
                <w:sz w:val="22"/>
              </w:rPr>
              <w:t>OSMD cursor advance error</w:t>
            </w:r>
          </w:p>
        </w:tc>
        <w:tc>
          <w:tcPr>
            <w:tcW w:w="0" w:type="auto"/>
          </w:tcPr>
          <w:p w14:paraId="46B7DD63" w14:textId="77777777" w:rsidR="00B30EB9" w:rsidRPr="00D50E9C" w:rsidRDefault="00515F24" w:rsidP="00D50E9C">
            <w:pPr>
              <w:pStyle w:val="Compact"/>
              <w:spacing w:line="240" w:lineRule="auto"/>
              <w:rPr>
                <w:sz w:val="22"/>
              </w:rPr>
            </w:pPr>
            <w:r w:rsidRPr="00D50E9C">
              <w:rPr>
                <w:sz w:val="22"/>
              </w:rPr>
              <w:t>try/catch isolated; other features unaffected</w:t>
            </w:r>
          </w:p>
        </w:tc>
      </w:tr>
      <w:tr w:rsidR="00B30EB9" w:rsidRPr="00D50E9C" w14:paraId="46B7DD67" w14:textId="77777777" w:rsidTr="00D50E9C">
        <w:trPr>
          <w:jc w:val="center"/>
        </w:trPr>
        <w:tc>
          <w:tcPr>
            <w:tcW w:w="0" w:type="auto"/>
          </w:tcPr>
          <w:p w14:paraId="46B7DD65" w14:textId="77777777" w:rsidR="00B30EB9" w:rsidRPr="00D50E9C" w:rsidRDefault="00515F24" w:rsidP="00D50E9C">
            <w:pPr>
              <w:pStyle w:val="Compact"/>
              <w:spacing w:line="240" w:lineRule="auto"/>
              <w:rPr>
                <w:sz w:val="22"/>
              </w:rPr>
            </w:pPr>
            <w:r w:rsidRPr="00D50E9C">
              <w:rPr>
                <w:sz w:val="22"/>
              </w:rPr>
              <w:t>Window resize</w:t>
            </w:r>
          </w:p>
        </w:tc>
        <w:tc>
          <w:tcPr>
            <w:tcW w:w="0" w:type="auto"/>
          </w:tcPr>
          <w:p w14:paraId="46B7DD66" w14:textId="77777777" w:rsidR="00B30EB9" w:rsidRPr="00D50E9C" w:rsidRDefault="00515F24" w:rsidP="00D50E9C">
            <w:pPr>
              <w:pStyle w:val="Compact"/>
              <w:spacing w:line="240" w:lineRule="auto"/>
              <w:rPr>
                <w:sz w:val="22"/>
              </w:rPr>
            </w:pPr>
            <w:r w:rsidRPr="00D50E9C">
              <w:rPr>
                <w:sz w:val="22"/>
              </w:rPr>
              <w:t>150 ms debounce, then re-render and overlay recompute</w:t>
            </w:r>
          </w:p>
        </w:tc>
      </w:tr>
    </w:tbl>
    <w:p w14:paraId="46B7DD68" w14:textId="77777777" w:rsidR="00B30EB9" w:rsidRDefault="00515F24">
      <w:pPr>
        <w:pStyle w:val="2"/>
      </w:pPr>
      <w:bookmarkStart w:id="27" w:name="Xeb2de10a3b598cc9ca9b3bd4d84d98e98d719f3"/>
      <w:bookmarkEnd w:id="26"/>
      <w:r>
        <w:t>5.4 Accessibility</w:t>
      </w:r>
    </w:p>
    <w:p w14:paraId="46B7DD69" w14:textId="77777777" w:rsidR="00B30EB9" w:rsidRDefault="00515F24">
      <w:pPr>
        <w:pStyle w:val="Compact"/>
        <w:numPr>
          <w:ilvl w:val="0"/>
          <w:numId w:val="10"/>
        </w:numPr>
      </w:pPr>
      <w:r>
        <w:t xml:space="preserve">All controls carry </w:t>
      </w:r>
      <w:r>
        <w:rPr>
          <w:rStyle w:val="VerbatimChar"/>
        </w:rPr>
        <w:t>aria-label</w:t>
      </w:r>
      <w:r>
        <w:t>s.</w:t>
      </w:r>
    </w:p>
    <w:p w14:paraId="46B7DD6A" w14:textId="77777777" w:rsidR="00B30EB9" w:rsidRDefault="00515F24">
      <w:pPr>
        <w:pStyle w:val="Compact"/>
        <w:numPr>
          <w:ilvl w:val="0"/>
          <w:numId w:val="10"/>
        </w:numPr>
      </w:pPr>
      <w:r>
        <w:rPr>
          <w:rStyle w:val="VerbatimChar"/>
        </w:rPr>
        <w:t>aria-live="polite"</w:t>
      </w:r>
      <w:r>
        <w:t xml:space="preserve"> on the now-playing region announces section changes to screen readers.</w:t>
      </w:r>
    </w:p>
    <w:p w14:paraId="46B7DD6B" w14:textId="77777777" w:rsidR="00B30EB9" w:rsidRDefault="00515F24">
      <w:pPr>
        <w:pStyle w:val="Compact"/>
        <w:numPr>
          <w:ilvl w:val="0"/>
          <w:numId w:val="10"/>
        </w:numPr>
      </w:pPr>
      <w:r>
        <w:t xml:space="preserve">Keyboard shortcuts: </w:t>
      </w:r>
      <w:r>
        <w:rPr>
          <w:rStyle w:val="VerbatimChar"/>
        </w:rPr>
        <w:t>Space</w:t>
      </w:r>
      <w:r>
        <w:t xml:space="preserve"> (play/pause), </w:t>
      </w:r>
      <w:r>
        <w:rPr>
          <w:rStyle w:val="VerbatimChar"/>
        </w:rPr>
        <w:t>←</w:t>
      </w:r>
      <w:r>
        <w:t xml:space="preserve"> / </w:t>
      </w:r>
      <w:r>
        <w:rPr>
          <w:rStyle w:val="VerbatimChar"/>
        </w:rPr>
        <w:t>→</w:t>
      </w:r>
      <w:r>
        <w:t xml:space="preserve"> (previous / next section), </w:t>
      </w:r>
      <w:r>
        <w:rPr>
          <w:rStyle w:val="VerbatimChar"/>
        </w:rPr>
        <w:t>L</w:t>
      </w:r>
      <w:r>
        <w:t xml:space="preserve"> (loop), </w:t>
      </w:r>
      <w:r>
        <w:rPr>
          <w:rStyle w:val="VerbatimChar"/>
        </w:rPr>
        <w:t>C</w:t>
      </w:r>
      <w:r>
        <w:t xml:space="preserve"> (color toggle).</w:t>
      </w:r>
    </w:p>
    <w:p w14:paraId="46B7DD6C" w14:textId="77777777" w:rsidR="00B30EB9" w:rsidRDefault="00515F24">
      <w:pPr>
        <w:pStyle w:val="1"/>
      </w:pPr>
      <w:bookmarkStart w:id="28" w:name="Xe60211b7362d4efd10cab3a88ad8ddec4cb4e70"/>
      <w:bookmarkEnd w:id="23"/>
      <w:bookmarkEnd w:id="27"/>
      <w:r>
        <w:t>6. Discussion</w:t>
      </w:r>
    </w:p>
    <w:p w14:paraId="46B7DD6D" w14:textId="77777777" w:rsidR="00B30EB9" w:rsidRDefault="00515F24">
      <w:pPr>
        <w:pStyle w:val="2"/>
      </w:pPr>
      <w:bookmarkStart w:id="29" w:name="Xf93d0bbb8ba5acb7a26c514018cdd23eb47a991"/>
      <w:r>
        <w:t>6.1 Pedagogical Implications</w:t>
      </w:r>
    </w:p>
    <w:p w14:paraId="46B7DD6E" w14:textId="77777777" w:rsidR="00B30EB9" w:rsidRDefault="00515F24">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46B7DD6F" w14:textId="77777777" w:rsidR="00B30EB9" w:rsidRDefault="00515F24">
      <w:pPr>
        <w:pStyle w:val="2"/>
      </w:pPr>
      <w:bookmarkStart w:id="30" w:name="Xbf7a4138f7d5b1ab6ddea76f231fdf436245c71"/>
      <w:bookmarkEnd w:id="29"/>
      <w:r>
        <w:t>6.2 Methodological and Tooling Implications</w:t>
      </w:r>
    </w:p>
    <w:p w14:paraId="46B7DD70" w14:textId="77777777" w:rsidR="00B30EB9" w:rsidRDefault="00515F24">
      <w:pPr>
        <w:pStyle w:val="Compact"/>
        <w:numPr>
          <w:ilvl w:val="0"/>
          <w:numId w:val="11"/>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46B7DD71" w14:textId="77777777" w:rsidR="00B30EB9" w:rsidRDefault="00515F24">
      <w:pPr>
        <w:pStyle w:val="Compact"/>
        <w:numPr>
          <w:ilvl w:val="0"/>
          <w:numId w:val="11"/>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6B7DD72" w14:textId="77777777" w:rsidR="00B30EB9" w:rsidRDefault="00515F24">
      <w:pPr>
        <w:pStyle w:val="Compact"/>
        <w:numPr>
          <w:ilvl w:val="0"/>
          <w:numId w:val="11"/>
        </w:numPr>
      </w:pPr>
      <w:r>
        <w:rPr>
          <w:b/>
          <w:bCs/>
        </w:rPr>
        <w:t>Demo mode as a copyright-pragmatic default.</w:t>
      </w:r>
      <w:r>
        <w:t xml:space="preserve"> The WebAudio metronome allows the form layer to function in environments where no PD/CC audio is at hand, lowering the barrier to classroom adoption.</w:t>
      </w:r>
    </w:p>
    <w:p w14:paraId="46B7DD73" w14:textId="77777777" w:rsidR="00B30EB9" w:rsidRDefault="00515F24">
      <w:pPr>
        <w:pStyle w:val="Compact"/>
        <w:numPr>
          <w:ilvl w:val="0"/>
          <w:numId w:val="11"/>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46B7DD74" w14:textId="77777777" w:rsidR="00B30EB9" w:rsidRDefault="00515F24">
      <w:pPr>
        <w:pStyle w:val="2"/>
      </w:pPr>
      <w:bookmarkStart w:id="31" w:name="Xe59b895aaecef88a59ea09c8cdb3abdaf58337e"/>
      <w:bookmarkEnd w:id="30"/>
      <w:r>
        <w:t>6.3 Limitations and Future Work</w:t>
      </w:r>
    </w:p>
    <w:p w14:paraId="46B7DD75" w14:textId="77777777" w:rsidR="00B30EB9" w:rsidRDefault="00515F24">
      <w:pPr>
        <w:pStyle w:val="FirstParagraph"/>
      </w:pPr>
      <w:r>
        <w:t>This paper limits itself to system design, implementation, and pedagogical positioning. Empirical validation of learning effects is deferred to subsequent work. Planned next steps:</w:t>
      </w:r>
    </w:p>
    <w:p w14:paraId="46B7DD76" w14:textId="77777777" w:rsidR="00B30EB9" w:rsidRDefault="00515F24">
      <w:pPr>
        <w:pStyle w:val="Compact"/>
        <w:numPr>
          <w:ilvl w:val="0"/>
          <w:numId w:val="12"/>
        </w:numPr>
      </w:pPr>
      <w:r>
        <w:rPr>
          <w:b/>
          <w:bCs/>
        </w:rPr>
        <w:t>Randomized controlled trial</w:t>
      </w:r>
      <w:r>
        <w:t xml:space="preserve"> comparing the synchronized condition to (a) audio + score without synchronization and (b) audio + verbal lecture only, with form-identification accuracy and SUS as primary measures.</w:t>
      </w:r>
    </w:p>
    <w:p w14:paraId="46B7DD77" w14:textId="77777777" w:rsidR="00B30EB9" w:rsidRDefault="00515F24">
      <w:pPr>
        <w:pStyle w:val="Compact"/>
        <w:numPr>
          <w:ilvl w:val="0"/>
          <w:numId w:val="12"/>
        </w:numPr>
      </w:pPr>
      <w:r>
        <w:rPr>
          <w:b/>
          <w:bCs/>
        </w:rPr>
        <w:t>Automatic score-audio alignment</w:t>
      </w:r>
      <w:r>
        <w:t xml:space="preserve"> (Nakamura et al., 2017) to eliminate recording-dependence.</w:t>
      </w:r>
    </w:p>
    <w:p w14:paraId="46B7DD78" w14:textId="77777777" w:rsidR="00B30EB9" w:rsidRDefault="00515F24">
      <w:pPr>
        <w:pStyle w:val="Compact"/>
        <w:numPr>
          <w:ilvl w:val="0"/>
          <w:numId w:val="12"/>
        </w:numPr>
      </w:pPr>
      <w:r>
        <w:rPr>
          <w:b/>
          <w:bCs/>
        </w:rPr>
        <w:t>Multi-piece dataset.</w:t>
      </w:r>
      <w:r>
        <w:t xml:space="preserve"> Beethoven Op. 49 No. 2 mvt. I and Clementi Op. 36 No. 1 mvt. I encoded against the same JSON schema for comparative form study.</w:t>
      </w:r>
    </w:p>
    <w:p w14:paraId="46B7DD79" w14:textId="77777777" w:rsidR="00B30EB9" w:rsidRDefault="00515F24">
      <w:pPr>
        <w:pStyle w:val="Compact"/>
        <w:numPr>
          <w:ilvl w:val="0"/>
          <w:numId w:val="12"/>
        </w:numPr>
      </w:pPr>
      <w:r>
        <w:rPr>
          <w:b/>
          <w:bCs/>
        </w:rPr>
        <w:t>Authoring mode.</w:t>
      </w:r>
      <w:r>
        <w:t xml:space="preserve"> </w:t>
      </w:r>
      <w:r>
        <w:t>Learners label their own compositions with formal regions, producing reusable analysis artefacts.</w:t>
      </w:r>
    </w:p>
    <w:p w14:paraId="46B7DD7A" w14:textId="77777777" w:rsidR="00B30EB9" w:rsidRDefault="00515F24">
      <w:pPr>
        <w:pStyle w:val="Compact"/>
        <w:numPr>
          <w:ilvl w:val="0"/>
          <w:numId w:val="12"/>
        </w:numPr>
      </w:pPr>
      <w:r>
        <w:rPr>
          <w:b/>
          <w:bCs/>
        </w:rPr>
        <w:t>Other formal types.</w:t>
      </w:r>
      <w:r>
        <w:t xml:space="preserve"> Rondo, theme-and-variations, and fugue, each requiring schema extension.</w:t>
      </w:r>
    </w:p>
    <w:p w14:paraId="46B7DD7B" w14:textId="77777777" w:rsidR="00B30EB9" w:rsidRDefault="00515F24">
      <w:pPr>
        <w:pStyle w:val="Compact"/>
        <w:numPr>
          <w:ilvl w:val="0"/>
          <w:numId w:val="12"/>
        </w:numPr>
      </w:pPr>
      <w:r>
        <w:rPr>
          <w:b/>
          <w:bCs/>
        </w:rPr>
        <w:t>Mobile responsiveness.</w:t>
      </w:r>
      <w:r>
        <w:t xml:space="preserve"> Extending the desktop-first design to tablet and phone form factors.</w:t>
      </w:r>
    </w:p>
    <w:p w14:paraId="46B7DD7C" w14:textId="77777777" w:rsidR="00B30EB9" w:rsidRDefault="00515F24">
      <w:pPr>
        <w:pStyle w:val="1"/>
      </w:pPr>
      <w:bookmarkStart w:id="32" w:name="X19cad7d15381a9dfa000caf49ac5c69889e188d"/>
      <w:bookmarkEnd w:id="28"/>
      <w:bookmarkEnd w:id="31"/>
      <w:r>
        <w:t>7. Conclusion</w:t>
      </w:r>
    </w:p>
    <w:p w14:paraId="46B7DD7D" w14:textId="77777777" w:rsidR="00B30EB9" w:rsidRDefault="00515F24">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w:t>
      </w:r>
      <w:r>
        <w:t>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6B7DD7E" w14:textId="77777777" w:rsidR="00B30EB9" w:rsidRDefault="00515F24">
      <w:pPr>
        <w:pStyle w:val="a0"/>
      </w:pPr>
      <w:r>
        <w:t>The tool is released under the MIT License; the formal-analysis data under CC BY 4.0. Both invite reuse, extension, and peer scrutiny in the spirit of open digital musicology.</w:t>
      </w:r>
    </w:p>
    <w:p w14:paraId="46B7DD7F" w14:textId="77777777" w:rsidR="00B30EB9" w:rsidRDefault="00515F24">
      <w:pPr>
        <w:pStyle w:val="1"/>
      </w:pPr>
      <w:bookmarkStart w:id="33" w:name="Xa3c3039e1b4515b4f0e7ed5d8da9529a47e6ca7"/>
      <w:bookmarkEnd w:id="32"/>
      <w:r>
        <w:t>8. Reproducibility</w:t>
      </w:r>
    </w:p>
    <w:p w14:paraId="46B7DD80" w14:textId="77777777" w:rsidR="00B30EB9" w:rsidRDefault="00515F24">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B30EB9" w:rsidRPr="00D50E9C" w14:paraId="46B7DD83" w14:textId="77777777" w:rsidTr="00D50E9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B7DD81" w14:textId="77777777" w:rsidR="00B30EB9" w:rsidRPr="00D50E9C" w:rsidRDefault="00515F24" w:rsidP="00D50E9C">
            <w:pPr>
              <w:pStyle w:val="Compact"/>
              <w:spacing w:line="240" w:lineRule="auto"/>
              <w:rPr>
                <w:b/>
                <w:sz w:val="22"/>
              </w:rPr>
            </w:pPr>
            <w:r w:rsidRPr="00D50E9C">
              <w:rPr>
                <w:b/>
                <w:sz w:val="22"/>
              </w:rPr>
              <w:t>Resource</w:t>
            </w:r>
          </w:p>
        </w:tc>
        <w:tc>
          <w:tcPr>
            <w:tcW w:w="0" w:type="auto"/>
            <w:tcBorders>
              <w:bottom w:val="single" w:sz="2" w:space="0" w:color="auto"/>
            </w:tcBorders>
            <w:shd w:val="clear" w:color="auto" w:fill="EBEBEB"/>
          </w:tcPr>
          <w:p w14:paraId="46B7DD82" w14:textId="77777777" w:rsidR="00B30EB9" w:rsidRPr="00D50E9C" w:rsidRDefault="00515F24" w:rsidP="00D50E9C">
            <w:pPr>
              <w:pStyle w:val="Compact"/>
              <w:spacing w:line="240" w:lineRule="auto"/>
              <w:rPr>
                <w:b/>
                <w:sz w:val="22"/>
              </w:rPr>
            </w:pPr>
            <w:r w:rsidRPr="00D50E9C">
              <w:rPr>
                <w:b/>
                <w:sz w:val="22"/>
              </w:rPr>
              <w:t>Location</w:t>
            </w:r>
          </w:p>
        </w:tc>
      </w:tr>
      <w:tr w:rsidR="00B30EB9" w:rsidRPr="00D50E9C" w14:paraId="46B7DD86" w14:textId="77777777" w:rsidTr="00D50E9C">
        <w:trPr>
          <w:jc w:val="center"/>
        </w:trPr>
        <w:tc>
          <w:tcPr>
            <w:tcW w:w="0" w:type="auto"/>
            <w:tcBorders>
              <w:top w:val="single" w:sz="2" w:space="0" w:color="auto"/>
            </w:tcBorders>
          </w:tcPr>
          <w:p w14:paraId="46B7DD84" w14:textId="77777777" w:rsidR="00B30EB9" w:rsidRPr="00D50E9C" w:rsidRDefault="00515F24" w:rsidP="00D50E9C">
            <w:pPr>
              <w:pStyle w:val="Compact"/>
              <w:spacing w:line="240" w:lineRule="auto"/>
              <w:rPr>
                <w:sz w:val="22"/>
              </w:rPr>
            </w:pPr>
            <w:r w:rsidRPr="00D50E9C">
              <w:rPr>
                <w:sz w:val="22"/>
              </w:rPr>
              <w:t>Source code (HTML / CSS / JS)</w:t>
            </w:r>
          </w:p>
        </w:tc>
        <w:tc>
          <w:tcPr>
            <w:tcW w:w="0" w:type="auto"/>
            <w:tcBorders>
              <w:top w:val="single" w:sz="2" w:space="0" w:color="auto"/>
            </w:tcBorders>
          </w:tcPr>
          <w:p w14:paraId="46B7DD85" w14:textId="77777777" w:rsidR="00B30EB9" w:rsidRPr="00D50E9C" w:rsidRDefault="00515F24" w:rsidP="00D50E9C">
            <w:pPr>
              <w:pStyle w:val="Compact"/>
              <w:spacing w:line="240" w:lineRule="auto"/>
              <w:rPr>
                <w:sz w:val="22"/>
              </w:rPr>
            </w:pPr>
            <w:hyperlink r:id="rId7">
              <w:r w:rsidRPr="00D50E9C">
                <w:rPr>
                  <w:rStyle w:val="ac"/>
                  <w:sz w:val="22"/>
                </w:rPr>
                <w:t>https://github.com/rosyrosys/sonata-form-viz</w:t>
              </w:r>
            </w:hyperlink>
          </w:p>
        </w:tc>
      </w:tr>
      <w:tr w:rsidR="00B30EB9" w:rsidRPr="00D50E9C" w14:paraId="46B7DD89" w14:textId="77777777" w:rsidTr="00D50E9C">
        <w:trPr>
          <w:jc w:val="center"/>
        </w:trPr>
        <w:tc>
          <w:tcPr>
            <w:tcW w:w="0" w:type="auto"/>
          </w:tcPr>
          <w:p w14:paraId="46B7DD87" w14:textId="77777777" w:rsidR="00B30EB9" w:rsidRPr="00D50E9C" w:rsidRDefault="00515F24" w:rsidP="00D50E9C">
            <w:pPr>
              <w:pStyle w:val="Compact"/>
              <w:spacing w:line="240" w:lineRule="auto"/>
              <w:rPr>
                <w:sz w:val="22"/>
              </w:rPr>
            </w:pPr>
            <w:r w:rsidRPr="00D50E9C">
              <w:rPr>
                <w:sz w:val="22"/>
              </w:rPr>
              <w:t>v0.1.0 release</w:t>
            </w:r>
          </w:p>
        </w:tc>
        <w:tc>
          <w:tcPr>
            <w:tcW w:w="0" w:type="auto"/>
          </w:tcPr>
          <w:p w14:paraId="46B7DD88" w14:textId="77777777" w:rsidR="00B30EB9" w:rsidRPr="00D50E9C" w:rsidRDefault="00515F24" w:rsidP="00D50E9C">
            <w:pPr>
              <w:pStyle w:val="Compact"/>
              <w:spacing w:line="240" w:lineRule="auto"/>
              <w:rPr>
                <w:sz w:val="22"/>
              </w:rPr>
            </w:pPr>
            <w:hyperlink r:id="rId8">
              <w:r w:rsidRPr="00D50E9C">
                <w:rPr>
                  <w:rStyle w:val="ac"/>
                  <w:sz w:val="22"/>
                </w:rPr>
                <w:t>https://github.com/rosyrosys/sonata-form-viz/releases/tag/v0.1.0</w:t>
              </w:r>
            </w:hyperlink>
          </w:p>
        </w:tc>
      </w:tr>
      <w:tr w:rsidR="00B30EB9" w:rsidRPr="00D50E9C" w14:paraId="46B7DD8C" w14:textId="77777777" w:rsidTr="00D50E9C">
        <w:trPr>
          <w:jc w:val="center"/>
        </w:trPr>
        <w:tc>
          <w:tcPr>
            <w:tcW w:w="0" w:type="auto"/>
          </w:tcPr>
          <w:p w14:paraId="46B7DD8A" w14:textId="77777777" w:rsidR="00B30EB9" w:rsidRPr="00D50E9C" w:rsidRDefault="00515F24" w:rsidP="00D50E9C">
            <w:pPr>
              <w:pStyle w:val="Compact"/>
              <w:spacing w:line="240" w:lineRule="auto"/>
              <w:rPr>
                <w:sz w:val="22"/>
              </w:rPr>
            </w:pPr>
            <w:r w:rsidRPr="00D50E9C">
              <w:rPr>
                <w:sz w:val="22"/>
              </w:rPr>
              <w:t>Long-term archive (Zenodo DOI)</w:t>
            </w:r>
          </w:p>
        </w:tc>
        <w:tc>
          <w:tcPr>
            <w:tcW w:w="0" w:type="auto"/>
          </w:tcPr>
          <w:p w14:paraId="46B7DD8B" w14:textId="77777777" w:rsidR="00B30EB9" w:rsidRPr="00D50E9C" w:rsidRDefault="00515F24" w:rsidP="00D50E9C">
            <w:pPr>
              <w:pStyle w:val="Compact"/>
              <w:spacing w:line="240" w:lineRule="auto"/>
              <w:rPr>
                <w:sz w:val="22"/>
              </w:rPr>
            </w:pPr>
            <w:hyperlink r:id="rId9">
              <w:r w:rsidRPr="00D50E9C">
                <w:rPr>
                  <w:rStyle w:val="ac"/>
                  <w:sz w:val="22"/>
                </w:rPr>
                <w:t>10.5281/zenodo.20108497</w:t>
              </w:r>
            </w:hyperlink>
          </w:p>
        </w:tc>
      </w:tr>
      <w:tr w:rsidR="00B30EB9" w:rsidRPr="00D50E9C" w14:paraId="46B7DD8F" w14:textId="77777777" w:rsidTr="00D50E9C">
        <w:trPr>
          <w:jc w:val="center"/>
        </w:trPr>
        <w:tc>
          <w:tcPr>
            <w:tcW w:w="0" w:type="auto"/>
          </w:tcPr>
          <w:p w14:paraId="46B7DD8D" w14:textId="77777777" w:rsidR="00B30EB9" w:rsidRPr="00D50E9C" w:rsidRDefault="00515F24" w:rsidP="00D50E9C">
            <w:pPr>
              <w:pStyle w:val="Compact"/>
              <w:spacing w:line="240" w:lineRule="auto"/>
              <w:rPr>
                <w:sz w:val="22"/>
              </w:rPr>
            </w:pPr>
            <w:r w:rsidRPr="00D50E9C">
              <w:rPr>
                <w:sz w:val="22"/>
              </w:rPr>
              <w:t>Formal-analysis JSON schema</w:t>
            </w:r>
          </w:p>
        </w:tc>
        <w:tc>
          <w:tcPr>
            <w:tcW w:w="0" w:type="auto"/>
          </w:tcPr>
          <w:p w14:paraId="46B7DD8E"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data/sonata_structure.json</w:t>
            </w:r>
            <w:r w:rsidRPr="00D50E9C">
              <w:rPr>
                <w:sz w:val="22"/>
              </w:rPr>
              <w:t xml:space="preserve"> (CC BY 4.0)</w:t>
            </w:r>
          </w:p>
        </w:tc>
      </w:tr>
      <w:tr w:rsidR="00B30EB9" w:rsidRPr="00D50E9C" w14:paraId="46B7DD92" w14:textId="77777777" w:rsidTr="00D50E9C">
        <w:trPr>
          <w:jc w:val="center"/>
        </w:trPr>
        <w:tc>
          <w:tcPr>
            <w:tcW w:w="0" w:type="auto"/>
          </w:tcPr>
          <w:p w14:paraId="46B7DD90" w14:textId="77777777" w:rsidR="00B30EB9" w:rsidRPr="00D50E9C" w:rsidRDefault="00515F24" w:rsidP="00D50E9C">
            <w:pPr>
              <w:pStyle w:val="Compact"/>
              <w:spacing w:line="240" w:lineRule="auto"/>
              <w:rPr>
                <w:sz w:val="22"/>
              </w:rPr>
            </w:pPr>
            <w:r w:rsidRPr="00D50E9C">
              <w:rPr>
                <w:sz w:val="22"/>
              </w:rPr>
              <w:t>Measure-to-time mapping</w:t>
            </w:r>
          </w:p>
        </w:tc>
        <w:tc>
          <w:tcPr>
            <w:tcW w:w="0" w:type="auto"/>
          </w:tcPr>
          <w:p w14:paraId="46B7DD91"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data/measure_times.json</w:t>
            </w:r>
            <w:r w:rsidRPr="00D50E9C">
              <w:rPr>
                <w:sz w:val="22"/>
              </w:rPr>
              <w:t xml:space="preserve"> (CC BY 4.0)</w:t>
            </w:r>
          </w:p>
        </w:tc>
      </w:tr>
      <w:tr w:rsidR="00B30EB9" w:rsidRPr="00D50E9C" w14:paraId="46B7DD95" w14:textId="77777777" w:rsidTr="00D50E9C">
        <w:trPr>
          <w:jc w:val="center"/>
        </w:trPr>
        <w:tc>
          <w:tcPr>
            <w:tcW w:w="0" w:type="auto"/>
          </w:tcPr>
          <w:p w14:paraId="46B7DD93" w14:textId="77777777" w:rsidR="00B30EB9" w:rsidRPr="00D50E9C" w:rsidRDefault="00515F24" w:rsidP="00D50E9C">
            <w:pPr>
              <w:pStyle w:val="Compact"/>
              <w:spacing w:line="240" w:lineRule="auto"/>
              <w:rPr>
                <w:sz w:val="22"/>
              </w:rPr>
            </w:pPr>
            <w:r w:rsidRPr="00D50E9C">
              <w:rPr>
                <w:sz w:val="22"/>
              </w:rPr>
              <w:t>MusicXML (public domain)</w:t>
            </w:r>
          </w:p>
        </w:tc>
        <w:tc>
          <w:tcPr>
            <w:tcW w:w="0" w:type="auto"/>
          </w:tcPr>
          <w:p w14:paraId="46B7DD94"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data/mozart_k545_mvt1.musicxml</w:t>
            </w:r>
          </w:p>
        </w:tc>
      </w:tr>
      <w:tr w:rsidR="00B30EB9" w:rsidRPr="00D50E9C" w14:paraId="46B7DD98" w14:textId="77777777" w:rsidTr="00D50E9C">
        <w:trPr>
          <w:jc w:val="center"/>
        </w:trPr>
        <w:tc>
          <w:tcPr>
            <w:tcW w:w="0" w:type="auto"/>
          </w:tcPr>
          <w:p w14:paraId="46B7DD96" w14:textId="77777777" w:rsidR="00B30EB9" w:rsidRPr="00D50E9C" w:rsidRDefault="00515F24" w:rsidP="00D50E9C">
            <w:pPr>
              <w:pStyle w:val="Compact"/>
              <w:spacing w:line="240" w:lineRule="auto"/>
              <w:rPr>
                <w:sz w:val="22"/>
              </w:rPr>
            </w:pPr>
            <w:r w:rsidRPr="00D50E9C">
              <w:rPr>
                <w:sz w:val="22"/>
              </w:rPr>
              <w:t>Manuscript drafts (KO / EN)</w:t>
            </w:r>
          </w:p>
        </w:tc>
        <w:tc>
          <w:tcPr>
            <w:tcW w:w="0" w:type="auto"/>
          </w:tcPr>
          <w:p w14:paraId="46B7DD97" w14:textId="77777777" w:rsidR="00B30EB9" w:rsidRPr="00D50E9C" w:rsidRDefault="00515F24" w:rsidP="00D50E9C">
            <w:pPr>
              <w:pStyle w:val="Compact"/>
              <w:spacing w:line="240" w:lineRule="auto"/>
              <w:rPr>
                <w:sz w:val="22"/>
              </w:rPr>
            </w:pPr>
            <w:r w:rsidRPr="00D50E9C">
              <w:rPr>
                <w:rStyle w:val="VerbatimChar"/>
                <w:rFonts w:ascii="Times New Roman" w:hAnsi="Times New Roman"/>
                <w:sz w:val="22"/>
              </w:rPr>
              <w:t>paper/paper_ko.md</w:t>
            </w:r>
            <w:r w:rsidRPr="00D50E9C">
              <w:rPr>
                <w:sz w:val="22"/>
              </w:rPr>
              <w:t xml:space="preserve">, </w:t>
            </w:r>
            <w:r w:rsidRPr="00D50E9C">
              <w:rPr>
                <w:rStyle w:val="VerbatimChar"/>
                <w:rFonts w:ascii="Times New Roman" w:hAnsi="Times New Roman"/>
                <w:sz w:val="22"/>
              </w:rPr>
              <w:t>paper/paper_en.md</w:t>
            </w:r>
          </w:p>
        </w:tc>
      </w:tr>
    </w:tbl>
    <w:p w14:paraId="46B7DD99" w14:textId="77777777" w:rsidR="00B30EB9" w:rsidRDefault="00515F24">
      <w:pPr>
        <w:pStyle w:val="a0"/>
      </w:pPr>
      <w:r>
        <w:t xml:space="preserve">The repository ships with two parallel editions, </w:t>
      </w:r>
      <w:r>
        <w:rPr>
          <w:rStyle w:val="VerbatimChar"/>
          <w:b/>
          <w:bCs/>
        </w:rPr>
        <w:t>ko/</w:t>
      </w:r>
      <w:r>
        <w:t xml:space="preserve"> (Korean) and </w:t>
      </w:r>
      <w:r>
        <w:rPr>
          <w:rStyle w:val="VerbatimChar"/>
          <w:b/>
          <w:bCs/>
        </w:rPr>
        <w:t>en/</w:t>
      </w:r>
      <w:r>
        <w:t xml:space="preserve"> (English), sharing the same code base and analysis schema.</w:t>
      </w:r>
    </w:p>
    <w:p w14:paraId="46B7DD9A" w14:textId="77777777" w:rsidR="00B30EB9" w:rsidRDefault="00515F24">
      <w:pPr>
        <w:pStyle w:val="a0"/>
      </w:pPr>
      <w:r>
        <w:rPr>
          <w:b/>
          <w:bCs/>
        </w:rPr>
        <w:t>Audio is intentionally excluded.</w:t>
      </w:r>
      <w:r>
        <w:t xml:space="preserve"> The recording used in our evaluation (András Schiff, Carnegie Hall 2015) is a commercial release and is not redistributed. To reproduce the evaluation, obtain a public-domain recording from the sources listed in </w:t>
      </w:r>
      <w:r>
        <w:rPr>
          <w:rStyle w:val="VerbatimChar"/>
        </w:rPr>
        <w:t>assets/README.md</w:t>
      </w:r>
      <w:r>
        <w:t xml:space="preserve"> (Musopen, IMSLP) and place it in the same folder. The system's measure-to-time mapping adapts to arbitrary recordings via proportional rescaling and an interactive tap-calibration mode (press </w:t>
      </w:r>
      <w:r>
        <w:rPr>
          <w:i/>
          <w:iCs/>
        </w:rPr>
        <w:t>T</w:t>
      </w:r>
      <w:r>
        <w:t>).</w:t>
      </w:r>
    </w:p>
    <w:p w14:paraId="46B7DD9B" w14:textId="77777777" w:rsidR="00B30EB9" w:rsidRDefault="00515F24">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46B7DD9C" w14:textId="77777777" w:rsidR="00B30EB9" w:rsidRDefault="00515F24">
      <w:pPr>
        <w:pStyle w:val="a0"/>
      </w:pPr>
      <w:r>
        <w:rPr>
          <w:b/>
          <w:bCs/>
        </w:rPr>
        <w:t>Forthcoming RCT data.</w:t>
      </w:r>
      <w:r>
        <w:t xml:space="preserve"> Anonymized response data from the planned controlled trial will be released under CC BY 4.0 on OSF.io once IRB-approved data collection and analysis are complete.</w:t>
      </w:r>
    </w:p>
    <w:p w14:paraId="46B7DD9D" w14:textId="77777777" w:rsidR="00B30EB9" w:rsidRDefault="00515F24">
      <w:pPr>
        <w:pStyle w:val="1"/>
      </w:pPr>
      <w:bookmarkStart w:id="34" w:name="acknowledgments"/>
      <w:bookmarkEnd w:id="33"/>
      <w:r>
        <w:t>Acknowledgments</w:t>
      </w:r>
    </w:p>
    <w:p w14:paraId="46B7DD9E" w14:textId="77777777" w:rsidR="00B30EB9" w:rsidRDefault="00515F24">
      <w:pPr>
        <w:pStyle w:val="FirstParagraph"/>
      </w:pPr>
      <w:r>
        <w:t>[To be added after blinding requirements are met.]</w:t>
      </w:r>
    </w:p>
    <w:p w14:paraId="46B7DD9F" w14:textId="77777777" w:rsidR="00B30EB9" w:rsidRDefault="00515F24">
      <w:pPr>
        <w:pStyle w:val="1"/>
      </w:pPr>
      <w:bookmarkStart w:id="35" w:name="references"/>
      <w:bookmarkEnd w:id="34"/>
      <w:r>
        <w:t>References</w:t>
      </w:r>
    </w:p>
    <w:p w14:paraId="46B7DDA0" w14:textId="77777777" w:rsidR="00B30EB9" w:rsidRDefault="00515F24">
      <w:pPr>
        <w:pStyle w:val="Compact"/>
        <w:numPr>
          <w:ilvl w:val="0"/>
          <w:numId w:val="13"/>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6B7DDA1" w14:textId="77777777" w:rsidR="00B30EB9" w:rsidRDefault="00515F24">
      <w:pPr>
        <w:pStyle w:val="Compact"/>
        <w:numPr>
          <w:ilvl w:val="0"/>
          <w:numId w:val="13"/>
        </w:numPr>
      </w:pPr>
      <w:r>
        <w:t xml:space="preserve">Cannam, C., Landone, C., &amp; Sandler, M. (2010). Sonic Visualiser: An </w:t>
      </w:r>
      <w:r>
        <w:t xml:space="preserve">open source application for viewing, analysing, and annotating music audio files. In </w:t>
      </w:r>
      <w:r>
        <w:rPr>
          <w:i/>
          <w:iCs/>
        </w:rPr>
        <w:t>Proceedings of the ACM Multimedia 2010 International Conference</w:t>
      </w:r>
      <w:r>
        <w:t xml:space="preserve"> (pp. 1467–1468).</w:t>
      </w:r>
    </w:p>
    <w:p w14:paraId="46B7DDA2" w14:textId="77777777" w:rsidR="00B30EB9" w:rsidRDefault="00515F24">
      <w:pPr>
        <w:pStyle w:val="Compact"/>
        <w:numPr>
          <w:ilvl w:val="0"/>
          <w:numId w:val="13"/>
        </w:numPr>
      </w:pPr>
      <w:r>
        <w:t xml:space="preserve">Caplin, W. E. (1998). </w:t>
      </w:r>
      <w:r>
        <w:rPr>
          <w:i/>
          <w:iCs/>
        </w:rPr>
        <w:t>Classical form: A theory of formal functions for the instrumental music of Haydn, Mozart, and Beethoven.</w:t>
      </w:r>
      <w:r>
        <w:t xml:space="preserve"> Oxford University Press.</w:t>
      </w:r>
    </w:p>
    <w:p w14:paraId="46B7DDA3" w14:textId="77777777" w:rsidR="00B30EB9" w:rsidRDefault="00515F24">
      <w:pPr>
        <w:pStyle w:val="Compact"/>
        <w:numPr>
          <w:ilvl w:val="0"/>
          <w:numId w:val="13"/>
        </w:numPr>
      </w:pPr>
      <w:r>
        <w:t xml:space="preserve">Caplin, W. E. (2009). What are formal functions? In P. Bergé (Ed.), </w:t>
      </w:r>
      <w:r>
        <w:rPr>
          <w:i/>
          <w:iCs/>
        </w:rPr>
        <w:t>Musical form, forms, &amp; formenlehre</w:t>
      </w:r>
      <w:r>
        <w:t xml:space="preserve"> (pp. 21–40). Leuven University Press.</w:t>
      </w:r>
    </w:p>
    <w:p w14:paraId="46B7DDA4" w14:textId="77777777" w:rsidR="00B30EB9" w:rsidRDefault="00515F24">
      <w:pPr>
        <w:pStyle w:val="Compact"/>
        <w:numPr>
          <w:ilvl w:val="0"/>
          <w:numId w:val="13"/>
        </w:numPr>
      </w:pPr>
      <w:r>
        <w:t xml:space="preserve">Cohen, J. (1988). </w:t>
      </w:r>
      <w:r>
        <w:rPr>
          <w:i/>
          <w:iCs/>
        </w:rPr>
        <w:t>Statistical power analysis for the behavioral sciences</w:t>
      </w:r>
      <w:r>
        <w:t xml:space="preserve"> (2nd ed.). Erlbaum.</w:t>
      </w:r>
    </w:p>
    <w:p w14:paraId="46B7DDA5" w14:textId="77777777" w:rsidR="00B30EB9" w:rsidRDefault="00515F24">
      <w:pPr>
        <w:pStyle w:val="Compact"/>
        <w:numPr>
          <w:ilvl w:val="0"/>
          <w:numId w:val="13"/>
        </w:numPr>
      </w:pPr>
      <w:r>
        <w:t xml:space="preserve">Cook, N. (1990). </w:t>
      </w:r>
      <w:r>
        <w:rPr>
          <w:i/>
          <w:iCs/>
        </w:rPr>
        <w:t>Music, imagination, and culture.</w:t>
      </w:r>
      <w:r>
        <w:t xml:space="preserve"> Oxford University Press.</w:t>
      </w:r>
    </w:p>
    <w:p w14:paraId="46B7DDA6" w14:textId="77777777" w:rsidR="00B30EB9" w:rsidRDefault="00515F24">
      <w:pPr>
        <w:pStyle w:val="Compact"/>
        <w:numPr>
          <w:ilvl w:val="0"/>
          <w:numId w:val="13"/>
        </w:numPr>
      </w:pPr>
      <w:r>
        <w:t xml:space="preserve">Couprie, P. (2008). iAnalyse: A software dedicated to the graphical analysis of music. In </w:t>
      </w:r>
      <w:r>
        <w:rPr>
          <w:i/>
          <w:iCs/>
        </w:rPr>
        <w:t>Proceedings of the 5th Sound and Music Computing Conference</w:t>
      </w:r>
      <w:r>
        <w:t>.</w:t>
      </w:r>
    </w:p>
    <w:p w14:paraId="46B7DDA7" w14:textId="77777777" w:rsidR="00B30EB9" w:rsidRDefault="00515F24">
      <w:pPr>
        <w:pStyle w:val="Compact"/>
        <w:numPr>
          <w:ilvl w:val="0"/>
          <w:numId w:val="13"/>
        </w:numPr>
      </w:pPr>
      <w:r>
        <w:t xml:space="preserve">Goto, M. (2006). AIST annotation for the RWC music database. In </w:t>
      </w:r>
      <w:r>
        <w:rPr>
          <w:i/>
          <w:iCs/>
        </w:rPr>
        <w:t>Proceedings of ISMIR 2006</w:t>
      </w:r>
      <w:r>
        <w:t>.</w:t>
      </w:r>
    </w:p>
    <w:p w14:paraId="46B7DDA8" w14:textId="77777777" w:rsidR="00B30EB9" w:rsidRDefault="00515F24">
      <w:pPr>
        <w:pStyle w:val="Compact"/>
        <w:numPr>
          <w:ilvl w:val="0"/>
          <w:numId w:val="13"/>
        </w:numPr>
      </w:pPr>
      <w:r>
        <w:t xml:space="preserve">Hargreaves, D. J. (1986). </w:t>
      </w:r>
      <w:r>
        <w:rPr>
          <w:i/>
          <w:iCs/>
        </w:rPr>
        <w:t>The developmental psychology of music.</w:t>
      </w:r>
      <w:r>
        <w:t xml:space="preserve"> Cambridge University Press.</w:t>
      </w:r>
    </w:p>
    <w:p w14:paraId="46B7DDA9" w14:textId="77777777" w:rsidR="00B30EB9" w:rsidRDefault="00515F24">
      <w:pPr>
        <w:pStyle w:val="Compact"/>
        <w:numPr>
          <w:ilvl w:val="0"/>
          <w:numId w:val="13"/>
        </w:numPr>
      </w:pPr>
      <w:r>
        <w:t xml:space="preserve">Hepokoski, J., &amp; Darcy, W. (2006). </w:t>
      </w:r>
      <w:r>
        <w:rPr>
          <w:i/>
          <w:iCs/>
        </w:rPr>
        <w:t>Elements of sonata theory: Norms, types, and deformations in the late-eighteenth-century sonata.</w:t>
      </w:r>
      <w:r>
        <w:t xml:space="preserve"> Oxford University Press.</w:t>
      </w:r>
    </w:p>
    <w:p w14:paraId="46B7DDAA" w14:textId="77777777" w:rsidR="00B30EB9" w:rsidRDefault="00515F24">
      <w:pPr>
        <w:pStyle w:val="Compact"/>
        <w:numPr>
          <w:ilvl w:val="0"/>
          <w:numId w:val="13"/>
        </w:numPr>
      </w:pPr>
      <w:r>
        <w:t xml:space="preserve">Kuo, Y.-T., &amp; Chuang, M.-C. (2013). A proposal of a color music notation system on a single melody for music beginners. </w:t>
      </w:r>
      <w:r>
        <w:rPr>
          <w:i/>
          <w:iCs/>
        </w:rPr>
        <w:t>International Journal of Music Education, 31</w:t>
      </w:r>
      <w:r>
        <w:t xml:space="preserve">(4), 394–412. </w:t>
      </w:r>
      <w:hyperlink r:id="rId10">
        <w:r>
          <w:rPr>
            <w:rStyle w:val="ac"/>
          </w:rPr>
          <w:t>https://doi.org/10.1177/0255761413489082</w:t>
        </w:r>
      </w:hyperlink>
    </w:p>
    <w:p w14:paraId="46B7DDAB" w14:textId="77777777" w:rsidR="00B30EB9" w:rsidRDefault="00515F24">
      <w:pPr>
        <w:pStyle w:val="Compact"/>
        <w:numPr>
          <w:ilvl w:val="0"/>
          <w:numId w:val="13"/>
        </w:numPr>
      </w:pPr>
      <w:r>
        <w:t xml:space="preserve">Margulis, E. H. (2014). </w:t>
      </w:r>
      <w:r>
        <w:rPr>
          <w:i/>
          <w:iCs/>
        </w:rPr>
        <w:t>On repeat: How music plays the mind.</w:t>
      </w:r>
      <w:r>
        <w:t xml:space="preserve"> Oxford University Press.</w:t>
      </w:r>
    </w:p>
    <w:p w14:paraId="46B7DDAC" w14:textId="77777777" w:rsidR="00B30EB9" w:rsidRDefault="00515F24">
      <w:pPr>
        <w:pStyle w:val="Compact"/>
        <w:numPr>
          <w:ilvl w:val="0"/>
          <w:numId w:val="13"/>
        </w:numPr>
      </w:pPr>
      <w:r>
        <w:t xml:space="preserve">Mayer, R. E. (2009). </w:t>
      </w:r>
      <w:r>
        <w:rPr>
          <w:i/>
          <w:iCs/>
        </w:rPr>
        <w:t>Multimedia learning</w:t>
      </w:r>
      <w:r>
        <w:t xml:space="preserve"> (2nd ed.). Cambridge University Press.</w:t>
      </w:r>
    </w:p>
    <w:p w14:paraId="46B7DDAD" w14:textId="77777777" w:rsidR="00B30EB9" w:rsidRDefault="00515F24">
      <w:pPr>
        <w:pStyle w:val="Compact"/>
        <w:numPr>
          <w:ilvl w:val="0"/>
          <w:numId w:val="13"/>
        </w:numPr>
      </w:pPr>
      <w:r>
        <w:t xml:space="preserve">Mozart, W. A. (1986). </w:t>
      </w:r>
      <w:r>
        <w:rPr>
          <w:i/>
          <w:iCs/>
        </w:rPr>
        <w:t>Neue Mozart-Ausgabe IX/25: Klaviersonaten Bd. 2.</w:t>
      </w:r>
      <w:r>
        <w:t xml:space="preserve"> Bärenreiter.</w:t>
      </w:r>
    </w:p>
    <w:p w14:paraId="46B7DDAE" w14:textId="77777777" w:rsidR="00B30EB9" w:rsidRDefault="00515F24">
      <w:pPr>
        <w:pStyle w:val="Compact"/>
        <w:numPr>
          <w:ilvl w:val="0"/>
          <w:numId w:val="13"/>
        </w:numPr>
      </w:pPr>
      <w:r>
        <w:t xml:space="preserve">Nakamura, E., Yoshii, K., &amp; Katayose, H. (2017). Performance error detection and post-processing for fast and accurate symbolic music alignment. In </w:t>
      </w:r>
      <w:r>
        <w:rPr>
          <w:i/>
          <w:iCs/>
        </w:rPr>
        <w:t>Proceedings of ISMIR 2017</w:t>
      </w:r>
      <w:r>
        <w:t>.</w:t>
      </w:r>
    </w:p>
    <w:p w14:paraId="46B7DDAF" w14:textId="77777777" w:rsidR="00B30EB9" w:rsidRDefault="00515F24">
      <w:pPr>
        <w:pStyle w:val="Compact"/>
        <w:numPr>
          <w:ilvl w:val="0"/>
          <w:numId w:val="13"/>
        </w:numPr>
      </w:pPr>
      <w:r>
        <w:t xml:space="preserve">North, A. C., &amp; Hargreaves, D. J. (2008). </w:t>
      </w:r>
      <w:r>
        <w:rPr>
          <w:i/>
          <w:iCs/>
        </w:rPr>
        <w:t>The social and applied psychology of music.</w:t>
      </w:r>
      <w:r>
        <w:t xml:space="preserve"> Oxford University Press.</w:t>
      </w:r>
    </w:p>
    <w:p w14:paraId="46B7DDB0" w14:textId="77777777" w:rsidR="00B30EB9" w:rsidRDefault="00515F24">
      <w:pPr>
        <w:pStyle w:val="Compact"/>
        <w:numPr>
          <w:ilvl w:val="0"/>
          <w:numId w:val="13"/>
        </w:numPr>
      </w:pPr>
      <w:r>
        <w:t xml:space="preserve">Paivio, A. (1991). Dual coding theory: Retrospect and current status. </w:t>
      </w:r>
      <w:r>
        <w:rPr>
          <w:i/>
          <w:iCs/>
        </w:rPr>
        <w:t>Canadian Journal of Psychology, 45</w:t>
      </w:r>
      <w:r>
        <w:t>(3), 255–287.</w:t>
      </w:r>
    </w:p>
    <w:p w14:paraId="46B7DDB1" w14:textId="77777777" w:rsidR="00B30EB9" w:rsidRDefault="00515F24">
      <w:pPr>
        <w:pStyle w:val="Compact"/>
        <w:numPr>
          <w:ilvl w:val="0"/>
          <w:numId w:val="13"/>
        </w:numPr>
      </w:pPr>
      <w:r>
        <w:t xml:space="preserve">Sapp, C. S. (2011). </w:t>
      </w:r>
      <w:r>
        <w:rPr>
          <w:i/>
          <w:iCs/>
        </w:rPr>
        <w:t>Computational methods for the analysis of musical structure</w:t>
      </w:r>
      <w:r>
        <w:t xml:space="preserve"> (Doctoral dissertation). Stanford University, CCRMA.</w:t>
      </w:r>
    </w:p>
    <w:p w14:paraId="46B7DDB2" w14:textId="77777777" w:rsidR="00B30EB9" w:rsidRDefault="00515F24">
      <w:pPr>
        <w:pStyle w:val="Compact"/>
        <w:numPr>
          <w:ilvl w:val="0"/>
          <w:numId w:val="13"/>
        </w:numPr>
      </w:pPr>
      <w:r>
        <w:t xml:space="preserve">Sapp, C. S. (2017). Verovio Humdrum Viewer. In </w:t>
      </w:r>
      <w:r>
        <w:rPr>
          <w:i/>
          <w:iCs/>
        </w:rPr>
        <w:t>Music Encoding Conference 2017</w:t>
      </w:r>
      <w:r>
        <w:t>.</w:t>
      </w:r>
    </w:p>
    <w:p w14:paraId="46B7DDB3" w14:textId="77777777" w:rsidR="00B30EB9" w:rsidRDefault="00515F24">
      <w:pPr>
        <w:pStyle w:val="Compact"/>
        <w:numPr>
          <w:ilvl w:val="0"/>
          <w:numId w:val="13"/>
        </w:numPr>
      </w:pPr>
      <w:r>
        <w:t xml:space="preserve">Sauro, J., &amp; Lewis, J. R. (2016). </w:t>
      </w:r>
      <w:r>
        <w:rPr>
          <w:i/>
          <w:iCs/>
        </w:rPr>
        <w:t>Quantifying the user experience: Practical statistics for user research</w:t>
      </w:r>
      <w:r>
        <w:t xml:space="preserve"> (2nd ed.). Morgan Kaufmann.</w:t>
      </w:r>
    </w:p>
    <w:p w14:paraId="46B7DDB4" w14:textId="77777777" w:rsidR="00B30EB9" w:rsidRDefault="00515F24">
      <w:pPr>
        <w:pStyle w:val="Compact"/>
        <w:numPr>
          <w:ilvl w:val="0"/>
          <w:numId w:val="13"/>
        </w:numPr>
      </w:pPr>
      <w:r>
        <w:t xml:space="preserve">Shadish, W. R., Cook, T. D., &amp; Campbell, D. T. (2002). </w:t>
      </w:r>
      <w:r>
        <w:rPr>
          <w:i/>
          <w:iCs/>
        </w:rPr>
        <w:t>Experimental and quasi-experimental designs for generalized causal inference.</w:t>
      </w:r>
      <w:r>
        <w:t xml:space="preserve"> Houghton Mifflin.</w:t>
      </w:r>
    </w:p>
    <w:p w14:paraId="46B7DDB5" w14:textId="77777777" w:rsidR="00B30EB9" w:rsidRDefault="00515F24">
      <w:pPr>
        <w:pStyle w:val="1"/>
      </w:pPr>
      <w:bookmarkStart w:id="36" w:name="appendix-a-screenshots"/>
      <w:bookmarkEnd w:id="35"/>
      <w:r>
        <w:t>Appendix A. Screenshots</w:t>
      </w:r>
    </w:p>
    <w:p w14:paraId="46B7DDB6" w14:textId="77777777" w:rsidR="00B30EB9" w:rsidRDefault="00515F24">
      <w:pPr>
        <w:pStyle w:val="FirstParagraph"/>
      </w:pPr>
      <w:r>
        <w:t xml:space="preserve">(See </w:t>
      </w:r>
      <w:r>
        <w:rPr>
          <w:rStyle w:val="VerbatimChar"/>
        </w:rPr>
        <w:t>figures/</w:t>
      </w:r>
      <w:r>
        <w:t>. Captions only here.)</w:t>
      </w:r>
    </w:p>
    <w:p w14:paraId="46B7DDB7" w14:textId="77777777" w:rsidR="00B30EB9" w:rsidRDefault="00515F24">
      <w:pPr>
        <w:pStyle w:val="Compact"/>
        <w:numPr>
          <w:ilvl w:val="0"/>
          <w:numId w:val="14"/>
        </w:numPr>
      </w:pPr>
      <w:r>
        <w:rPr>
          <w:b/>
          <w:bCs/>
        </w:rPr>
        <w:t>Figure A.1.</w:t>
      </w:r>
      <w:r>
        <w:t xml:space="preserve"> System overview at startup, showing timeline, </w:t>
      </w:r>
      <w:r>
        <w:t>score, and now-playing badges.</w:t>
      </w:r>
    </w:p>
    <w:p w14:paraId="46B7DDB8" w14:textId="77777777" w:rsidR="00B30EB9" w:rsidRDefault="00515F24">
      <w:pPr>
        <w:pStyle w:val="Compact"/>
        <w:numPr>
          <w:ilvl w:val="0"/>
          <w:numId w:val="14"/>
        </w:numPr>
      </w:pPr>
      <w:r>
        <w:rPr>
          <w:b/>
          <w:bCs/>
        </w:rPr>
        <w:t>Figure A.2.</w:t>
      </w:r>
      <w:r>
        <w:t xml:space="preserve"> Timeline close-up, demonstrating the two-level color encoding (sections in pastel hues, theme zones via accent bars).</w:t>
      </w:r>
    </w:p>
    <w:p w14:paraId="46B7DDB9" w14:textId="77777777" w:rsidR="00B30EB9" w:rsidRDefault="00515F24">
      <w:pPr>
        <w:pStyle w:val="Compact"/>
        <w:numPr>
          <w:ilvl w:val="0"/>
          <w:numId w:val="14"/>
        </w:numPr>
      </w:pPr>
      <w:r>
        <w:rPr>
          <w:b/>
          <w:bCs/>
        </w:rPr>
        <w:t>Figure A.3.</w:t>
      </w:r>
      <w:r>
        <w:t xml:space="preserve"> Score with measure-level color overlay through the recapitulation, with the F-major P region clearly distinguished.</w:t>
      </w:r>
      <w:bookmarkEnd w:id="36"/>
    </w:p>
    <w:sectPr w:rsidR="00B30EB9" w:rsidSect="00D50E9C">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EC5FB" w14:textId="77777777" w:rsidR="00515F24" w:rsidRDefault="00515F24" w:rsidP="00D50E9C">
      <w:pPr>
        <w:spacing w:line="240" w:lineRule="auto"/>
      </w:pPr>
      <w:r>
        <w:separator/>
      </w:r>
    </w:p>
  </w:endnote>
  <w:endnote w:type="continuationSeparator" w:id="0">
    <w:p w14:paraId="108E7ECF" w14:textId="77777777" w:rsidR="00515F24" w:rsidRDefault="00515F24" w:rsidP="00D50E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7BB2" w14:textId="77777777" w:rsidR="00D50E9C" w:rsidRDefault="00D50E9C" w:rsidP="00F80547">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64910280" w14:textId="77777777" w:rsidR="00D50E9C" w:rsidRDefault="00D50E9C" w:rsidP="00D50E9C">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C22C6" w14:textId="5BAEC7DD" w:rsidR="00D50E9C" w:rsidRDefault="00D50E9C" w:rsidP="00F80547">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3BF6161C" w14:textId="77777777" w:rsidR="00D50E9C" w:rsidRDefault="00D50E9C" w:rsidP="00D50E9C">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3C001" w14:textId="77777777" w:rsidR="00D50E9C" w:rsidRDefault="00D50E9C">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9AE3C" w14:textId="77777777" w:rsidR="00515F24" w:rsidRDefault="00515F24" w:rsidP="00D50E9C">
      <w:pPr>
        <w:spacing w:line="240" w:lineRule="auto"/>
      </w:pPr>
      <w:r>
        <w:separator/>
      </w:r>
    </w:p>
  </w:footnote>
  <w:footnote w:type="continuationSeparator" w:id="0">
    <w:p w14:paraId="75CAD7B3" w14:textId="77777777" w:rsidR="00515F24" w:rsidRDefault="00515F24" w:rsidP="00D50E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D27EC" w14:textId="77777777" w:rsidR="00D50E9C" w:rsidRDefault="00D50E9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1EB85" w14:textId="77777777" w:rsidR="00D50E9C" w:rsidRDefault="00D50E9C">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E802B" w14:textId="77777777" w:rsidR="00D50E9C" w:rsidRDefault="00D50E9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8300A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D021F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1EE2C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47701528">
    <w:abstractNumId w:val="0"/>
  </w:num>
  <w:num w:numId="2" w16cid:durableId="1914391323">
    <w:abstractNumId w:val="1"/>
  </w:num>
  <w:num w:numId="3" w16cid:durableId="1706827572">
    <w:abstractNumId w:val="1"/>
  </w:num>
  <w:num w:numId="4" w16cid:durableId="1574243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31366777">
    <w:abstractNumId w:val="1"/>
  </w:num>
  <w:num w:numId="6" w16cid:durableId="902059975">
    <w:abstractNumId w:val="1"/>
  </w:num>
  <w:num w:numId="7" w16cid:durableId="12126144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6958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0197079">
    <w:abstractNumId w:val="1"/>
  </w:num>
  <w:num w:numId="10" w16cid:durableId="2104033572">
    <w:abstractNumId w:val="1"/>
  </w:num>
  <w:num w:numId="11" w16cid:durableId="975839868">
    <w:abstractNumId w:val="1"/>
  </w:num>
  <w:num w:numId="12" w16cid:durableId="11003684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7542674">
    <w:abstractNumId w:val="1"/>
  </w:num>
  <w:num w:numId="14" w16cid:durableId="16817359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30EB9"/>
    <w:rsid w:val="00515F24"/>
    <w:rsid w:val="009B4A38"/>
    <w:rsid w:val="00B30EB9"/>
    <w:rsid w:val="00D50E9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B7DC46"/>
  <w15:docId w15:val="{5503ADBA-B514-4531-928B-B65894A9F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D50E9C"/>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D50E9C"/>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D50E9C"/>
    <w:pPr>
      <w:tabs>
        <w:tab w:val="center" w:pos="4513"/>
        <w:tab w:val="right" w:pos="9026"/>
      </w:tabs>
      <w:snapToGrid w:val="0"/>
    </w:pPr>
  </w:style>
  <w:style w:type="character" w:customStyle="1" w:styleId="Char2">
    <w:name w:val="머리글 Char"/>
    <w:basedOn w:val="a1"/>
    <w:link w:val="ad"/>
    <w:rsid w:val="00D50E9C"/>
  </w:style>
  <w:style w:type="paragraph" w:styleId="ae">
    <w:name w:val="footer"/>
    <w:basedOn w:val="a"/>
    <w:link w:val="Char3"/>
    <w:rsid w:val="00D50E9C"/>
    <w:pPr>
      <w:tabs>
        <w:tab w:val="center" w:pos="4513"/>
        <w:tab w:val="right" w:pos="9026"/>
      </w:tabs>
      <w:snapToGrid w:val="0"/>
    </w:pPr>
  </w:style>
  <w:style w:type="character" w:customStyle="1" w:styleId="Char3">
    <w:name w:val="바닥글 Char"/>
    <w:basedOn w:val="a1"/>
    <w:link w:val="ae"/>
    <w:rsid w:val="00D50E9C"/>
  </w:style>
  <w:style w:type="character" w:styleId="af">
    <w:name w:val="page number"/>
    <w:basedOn w:val="a1"/>
    <w:rsid w:val="00D50E9C"/>
  </w:style>
  <w:style w:type="character" w:styleId="af0">
    <w:name w:val="line number"/>
    <w:basedOn w:val="a1"/>
    <w:rsid w:val="00D50E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syrosys/sonata-form-viz/releases/tag/v0.1.0"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rosyrosys/sonata-form-viz"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doi.org/10.1177/0255761413489082" TargetMode="External"/><Relationship Id="rId4" Type="http://schemas.openxmlformats.org/officeDocument/2006/relationships/webSettings" Target="webSettings.xml"/><Relationship Id="rId9" Type="http://schemas.openxmlformats.org/officeDocument/2006/relationships/hyperlink" Target="https://doi.org/10.5281/zenodo.20108497"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3887</Words>
  <Characters>22159</Characters>
  <Application>Microsoft Office Word</Application>
  <DocSecurity>0</DocSecurity>
  <Lines>184</Lines>
  <Paragraphs>51</Paragraphs>
  <ScaleCrop>false</ScaleCrop>
  <Company/>
  <LinksUpToDate>false</LinksUpToDate>
  <CharactersWithSpaces>25995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music education technology, sonata form, score visualization, synchronized playback, MusicXML, OpenSheetMusicDisplay, multi-representational learning, Mozart K. 545</cp:keywords>
  <cp:lastModifiedBy>Eun Ji Park</cp:lastModifiedBy>
  <cp:revision>2</cp:revision>
  <dcterms:created xsi:type="dcterms:W3CDTF">2026-05-12T02:45:00Z</dcterms:created>
  <dcterms:modified xsi:type="dcterms:W3CDTF">2026-05-12T02:45:00Z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2026-05-08</vt:lpwstr>
  </property>
  <property fmtid="{D5CDD505-2E9C-101B-9397-08002B2CF9AE}" pid="3" name="license">
    <vt:lpwstr>CC BY 4.0 (paper, analytical data) / MIT (source code)</vt:lpwstr>
  </property>
  <property fmtid="{D5CDD505-2E9C-101B-9397-08002B2CF9AE}" pid="4" name="repository">
    <vt:lpwstr>https://github.com/[author]/sonata-form-viz</vt:lpwstr>
  </property>
  <property fmtid="{D5CDD505-2E9C-101B-9397-08002B2CF9AE}" pid="5" name="running_title">
    <vt:lpwstr>Synchronized Visualization of Sonata Form</vt:lpwstr>
  </property>
</Properties>
</file>