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AA86" w14:textId="77777777" w:rsidR="009E4403" w:rsidRDefault="000E45BA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6D1CAA87" w14:textId="77777777" w:rsidR="009E4403" w:rsidRDefault="000E45BA">
      <w:pPr>
        <w:pStyle w:val="a6"/>
      </w:pPr>
      <w:r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3962449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</w:rPr>
      </w:sdtEndPr>
      <w:sdtContent>
        <w:p w14:paraId="6D1CAA88" w14:textId="77777777" w:rsidR="009E4403" w:rsidRDefault="000E45BA">
          <w:pPr>
            <w:pStyle w:val="TOC"/>
          </w:pPr>
          <w:r>
            <w:t>Table of Contents</w:t>
          </w:r>
        </w:p>
        <w:p w14:paraId="1F8759D4" w14:textId="5A328DA6" w:rsidR="003B62B2" w:rsidRDefault="000E45BA">
          <w:pPr>
            <w:pStyle w:val="10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241862" w:history="1">
            <w:r w:rsidR="003B62B2" w:rsidRPr="00BC6E14">
              <w:rPr>
                <w:rStyle w:val="ac"/>
                <w:noProof/>
              </w:rPr>
              <w:t>Abstract</w:t>
            </w:r>
            <w:r w:rsidR="003B62B2">
              <w:rPr>
                <w:noProof/>
                <w:webHidden/>
              </w:rPr>
              <w:tab/>
            </w:r>
            <w:r w:rsidR="003B62B2">
              <w:rPr>
                <w:noProof/>
                <w:webHidden/>
              </w:rPr>
              <w:fldChar w:fldCharType="begin"/>
            </w:r>
            <w:r w:rsidR="003B62B2">
              <w:rPr>
                <w:noProof/>
                <w:webHidden/>
              </w:rPr>
              <w:instrText xml:space="preserve"> PAGEREF _Toc229241862 \h </w:instrText>
            </w:r>
            <w:r w:rsidR="003B62B2">
              <w:rPr>
                <w:noProof/>
                <w:webHidden/>
              </w:rPr>
            </w:r>
            <w:r w:rsidR="003B62B2">
              <w:rPr>
                <w:noProof/>
                <w:webHidden/>
              </w:rPr>
              <w:fldChar w:fldCharType="separate"/>
            </w:r>
            <w:r w:rsidR="003B62B2">
              <w:rPr>
                <w:noProof/>
                <w:webHidden/>
              </w:rPr>
              <w:t>3</w:t>
            </w:r>
            <w:r w:rsidR="003B62B2">
              <w:rPr>
                <w:noProof/>
                <w:webHidden/>
              </w:rPr>
              <w:fldChar w:fldCharType="end"/>
            </w:r>
          </w:hyperlink>
        </w:p>
        <w:p w14:paraId="268DD237" w14:textId="69CD715C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63" w:history="1">
            <w:r w:rsidRPr="00BC6E14">
              <w:rPr>
                <w:rStyle w:val="ac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6444D" w14:textId="780F50B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64" w:history="1">
            <w:r w:rsidRPr="00BC6E14">
              <w:rPr>
                <w:rStyle w:val="ac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6F9EB" w14:textId="428E1FB1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65" w:history="1">
            <w:r w:rsidRPr="00BC6E14">
              <w:rPr>
                <w:rStyle w:val="ac"/>
                <w:noProof/>
              </w:rPr>
              <w:t>1.2 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6BD5" w14:textId="21A05C2A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66" w:history="1">
            <w:r w:rsidRPr="00BC6E14">
              <w:rPr>
                <w:rStyle w:val="ac"/>
                <w:noProof/>
              </w:rPr>
              <w:t>1.3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BC4D1" w14:textId="33C526E1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67" w:history="1">
            <w:r w:rsidRPr="00BC6E14">
              <w:rPr>
                <w:rStyle w:val="ac"/>
                <w:noProof/>
              </w:rPr>
              <w:t>2.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A31E9" w14:textId="7246F89B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68" w:history="1">
            <w:r w:rsidRPr="00BC6E14">
              <w:rPr>
                <w:rStyle w:val="ac"/>
                <w:noProof/>
              </w:rPr>
              <w:t>2.1 Hierarchical Analysis of Sonata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98306" w14:textId="7DB388F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69" w:history="1">
            <w:r w:rsidRPr="00BC6E14">
              <w:rPr>
                <w:rStyle w:val="ac"/>
                <w:noProof/>
              </w:rPr>
              <w:t>2.2 Dual Coding and the Cognitive Theory of Multimedia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4CAF" w14:textId="28BC67CD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0" w:history="1">
            <w:r w:rsidRPr="00BC6E14">
              <w:rPr>
                <w:rStyle w:val="ac"/>
                <w:noProof/>
              </w:rPr>
              <w:t>2.3 Active Learning and Comparative Listening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7E57" w14:textId="5E06BDF1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1" w:history="1">
            <w:r w:rsidRPr="00BC6E14">
              <w:rPr>
                <w:rStyle w:val="ac"/>
                <w:noProof/>
              </w:rPr>
              <w:t>2.4 Related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17BE4" w14:textId="1137A46F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72" w:history="1">
            <w:r w:rsidRPr="00BC6E14">
              <w:rPr>
                <w:rStyle w:val="ac"/>
                <w:noProof/>
              </w:rPr>
              <w:t>3. Case Piece: Mozart's K. 545, Movement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9AB8" w14:textId="446EAC8F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3" w:history="1">
            <w:r w:rsidRPr="00BC6E14">
              <w:rPr>
                <w:rStyle w:val="ac"/>
                <w:noProof/>
              </w:rPr>
              <w:t>3.1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43DC" w14:textId="501E38A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4" w:history="1">
            <w:r w:rsidRPr="00BC6E14">
              <w:rPr>
                <w:rStyle w:val="ac"/>
                <w:noProof/>
              </w:rPr>
              <w:t>3.2 Formal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E1F8C" w14:textId="20892DEC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5" w:history="1">
            <w:r w:rsidRPr="00BC6E14">
              <w:rPr>
                <w:rStyle w:val="ac"/>
                <w:noProof/>
              </w:rPr>
              <w:t>3.3 Pedagogical Significance: The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026B" w14:textId="03EA20B0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76" w:history="1">
            <w:r w:rsidRPr="00BC6E14">
              <w:rPr>
                <w:rStyle w:val="ac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A46D" w14:textId="129C2F4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7" w:history="1">
            <w:r w:rsidRPr="00BC6E14">
              <w:rPr>
                <w:rStyle w:val="ac"/>
                <w:noProof/>
              </w:rPr>
              <w:t>4.1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AD679" w14:textId="71EA5F52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8" w:history="1">
            <w:r w:rsidRPr="00BC6E14">
              <w:rPr>
                <w:rStyle w:val="ac"/>
                <w:noProof/>
              </w:rPr>
              <w:t>4.2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9083" w14:textId="0F73F19C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79" w:history="1">
            <w:r w:rsidRPr="00BC6E14">
              <w:rPr>
                <w:rStyle w:val="ac"/>
                <w:noProof/>
              </w:rPr>
              <w:t>4.3 Data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EC00B" w14:textId="5B4929EA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0" w:history="1">
            <w:r w:rsidRPr="00BC6E14">
              <w:rPr>
                <w:rStyle w:val="ac"/>
                <w:noProof/>
              </w:rPr>
              <w:t>4.4 Synchronization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A204A" w14:textId="63D0126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1" w:history="1">
            <w:r w:rsidRPr="00BC6E14">
              <w:rPr>
                <w:rStyle w:val="ac"/>
                <w:noProof/>
              </w:rPr>
              <w:t>4.5 Visual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9CDC" w14:textId="1DA84938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82" w:history="1">
            <w:r w:rsidRPr="00BC6E14">
              <w:rPr>
                <w:rStyle w:val="ac"/>
                <w:noProof/>
              </w:rPr>
              <w:t>5.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F85EE" w14:textId="144E130C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3" w:history="1">
            <w:r w:rsidRPr="00BC6E14">
              <w:rPr>
                <w:rStyle w:val="ac"/>
                <w:noProof/>
              </w:rPr>
              <w:t>5.1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1C56B" w14:textId="5887F273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4" w:history="1">
            <w:r w:rsidRPr="00BC6E14">
              <w:rPr>
                <w:rStyle w:val="ac"/>
                <w:noProof/>
              </w:rPr>
              <w:t>5.2 Module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F5810" w14:textId="59B6EC28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5" w:history="1">
            <w:r w:rsidRPr="00BC6E14">
              <w:rPr>
                <w:rStyle w:val="ac"/>
                <w:noProof/>
              </w:rPr>
              <w:t>5.3 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22E82" w14:textId="4FFB39DF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6" w:history="1">
            <w:r w:rsidRPr="00BC6E14">
              <w:rPr>
                <w:rStyle w:val="ac"/>
                <w:noProof/>
              </w:rPr>
              <w:t>5.4 Accessibility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F231E" w14:textId="24383F94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87" w:history="1">
            <w:r w:rsidRPr="00BC6E14">
              <w:rPr>
                <w:rStyle w:val="ac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31356" w14:textId="1DFC375E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8" w:history="1">
            <w:r w:rsidRPr="00BC6E14">
              <w:rPr>
                <w:rStyle w:val="ac"/>
                <w:noProof/>
              </w:rPr>
              <w:t>6.1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99120" w14:textId="386EA7BE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89" w:history="1">
            <w:r w:rsidRPr="00BC6E14">
              <w:rPr>
                <w:rStyle w:val="ac"/>
                <w:noProof/>
              </w:rPr>
              <w:t>6.2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14C06" w14:textId="34945871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0" w:history="1">
            <w:r w:rsidRPr="00BC6E14">
              <w:rPr>
                <w:rStyle w:val="ac"/>
                <w:noProof/>
              </w:rPr>
              <w:t>6.3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3C07" w14:textId="539819BA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1" w:history="1">
            <w:r w:rsidRPr="00BC6E14">
              <w:rPr>
                <w:rStyle w:val="ac"/>
                <w:noProof/>
              </w:rPr>
              <w:t>6.4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194B7" w14:textId="19C5523B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2" w:history="1">
            <w:r w:rsidRPr="00BC6E14">
              <w:rPr>
                <w:rStyle w:val="ac"/>
                <w:noProof/>
              </w:rPr>
              <w:t>6.5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2DE7C" w14:textId="3E23E73A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93" w:history="1">
            <w:r w:rsidRPr="00BC6E14">
              <w:rPr>
                <w:rStyle w:val="ac"/>
                <w:noProof/>
              </w:rPr>
              <w:t>7.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291D" w14:textId="4A14B37D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4" w:history="1">
            <w:r w:rsidRPr="00BC6E14">
              <w:rPr>
                <w:rStyle w:val="ac"/>
                <w:noProof/>
              </w:rPr>
              <w:t>7.1 Form-Identification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3737" w14:textId="24127791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5" w:history="1">
            <w:r w:rsidRPr="00BC6E14">
              <w:rPr>
                <w:rStyle w:val="ac"/>
                <w:noProof/>
              </w:rPr>
              <w:t>7.2 Recognition of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F3895" w14:textId="52AD1309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6" w:history="1">
            <w:r w:rsidRPr="00BC6E14">
              <w:rPr>
                <w:rStyle w:val="ac"/>
                <w:noProof/>
              </w:rPr>
              <w:t>7.3 System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92DB" w14:textId="681B3CD3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7" w:history="1">
            <w:r w:rsidRPr="00BC6E14">
              <w:rPr>
                <w:rStyle w:val="ac"/>
                <w:noProof/>
              </w:rPr>
              <w:t>7.4 Qualitative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B686" w14:textId="354EB333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898" w:history="1">
            <w:r w:rsidRPr="00BC6E14">
              <w:rPr>
                <w:rStyle w:val="ac"/>
                <w:noProof/>
              </w:rPr>
              <w:t>8.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6F9CA" w14:textId="7BDC53B7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899" w:history="1">
            <w:r w:rsidRPr="00BC6E14">
              <w:rPr>
                <w:rStyle w:val="ac"/>
                <w:noProof/>
              </w:rPr>
              <w:t>8.1 Educational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97C52" w14:textId="510B1C56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00" w:history="1">
            <w:r w:rsidRPr="00BC6E14">
              <w:rPr>
                <w:rStyle w:val="ac"/>
                <w:noProof/>
              </w:rPr>
              <w:t>8.2 Methodological and Tooling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329A2" w14:textId="7E558260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01" w:history="1">
            <w:r w:rsidRPr="00BC6E14">
              <w:rPr>
                <w:rStyle w:val="ac"/>
                <w:noProof/>
              </w:rPr>
              <w:t>8.3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10F81" w14:textId="550877A1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02" w:history="1">
            <w:r w:rsidRPr="00BC6E14">
              <w:rPr>
                <w:rStyle w:val="ac"/>
                <w:noProof/>
              </w:rPr>
              <w:t>8.4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B82F" w14:textId="42EDB4A0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903" w:history="1">
            <w:r w:rsidRPr="00BC6E14">
              <w:rPr>
                <w:rStyle w:val="ac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2A144" w14:textId="44E3B67B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904" w:history="1">
            <w:r w:rsidRPr="00BC6E14">
              <w:rPr>
                <w:rStyle w:val="ac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7E66" w14:textId="188C91E6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905" w:history="1">
            <w:r w:rsidRPr="00BC6E14">
              <w:rPr>
                <w:rStyle w:val="ac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B00F2" w14:textId="37B2BFF1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906" w:history="1">
            <w:r w:rsidRPr="00BC6E14">
              <w:rPr>
                <w:rStyle w:val="ac"/>
                <w:noProof/>
              </w:rPr>
              <w:t>Appendix A.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0215A" w14:textId="72A88E7B" w:rsidR="003B62B2" w:rsidRDefault="003B62B2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41907" w:history="1">
            <w:r w:rsidRPr="00BC6E14">
              <w:rPr>
                <w:rStyle w:val="ac"/>
                <w:noProof/>
              </w:rPr>
              <w:t>Appendix B. Evaluation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C4094" w14:textId="093808EC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08" w:history="1">
            <w:r w:rsidRPr="00BC6E14">
              <w:rPr>
                <w:rStyle w:val="ac"/>
                <w:noProof/>
              </w:rPr>
              <w:t>B.1 Excerpt list (form-identification task)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412A" w14:textId="318437F4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09" w:history="1">
            <w:r w:rsidRPr="00BC6E14">
              <w:rPr>
                <w:rStyle w:val="ac"/>
                <w:noProof/>
              </w:rPr>
              <w:t>B.2 Free-response coding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EA21B" w14:textId="56A3A397" w:rsidR="003B62B2" w:rsidRDefault="003B62B2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241910" w:history="1">
            <w:r w:rsidRPr="00BC6E14">
              <w:rPr>
                <w:rStyle w:val="ac"/>
                <w:noProof/>
              </w:rPr>
              <w:t>B.3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CAA89" w14:textId="2DBDA1FA" w:rsidR="009E4403" w:rsidRDefault="000E45BA">
          <w:r>
            <w:fldChar w:fldCharType="end"/>
          </w:r>
        </w:p>
      </w:sdtContent>
    </w:sdt>
    <w:p w14:paraId="6D1CAA8A" w14:textId="77777777" w:rsidR="009E4403" w:rsidRDefault="000E45BA">
      <w:pPr>
        <w:pStyle w:val="1"/>
      </w:pPr>
      <w:bookmarkStart w:id="0" w:name="abstract"/>
      <w:bookmarkStart w:id="1" w:name="_Toc229241862"/>
      <w:r>
        <w:t>Abstract</w:t>
      </w:r>
      <w:bookmarkEnd w:id="1"/>
    </w:p>
    <w:p w14:paraId="6D1CAA8B" w14:textId="77777777" w:rsidR="009E4403" w:rsidRDefault="000E45BA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6D1CAA8C" w14:textId="77777777" w:rsidR="009E4403" w:rsidRDefault="000E45BA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</w:t>
      </w:r>
      <w:r>
        <w:lastRenderedPageBreak/>
        <w:t>A WebAudio metronome demo mode allows the formal visualization to function even without an audio file, addressing the copyright-sensitivity of classroom use.</w:t>
      </w:r>
    </w:p>
    <w:p w14:paraId="6D1CAA8D" w14:textId="77777777" w:rsidR="009E4403" w:rsidRDefault="000E45BA">
      <w:pPr>
        <w:pStyle w:val="a0"/>
      </w:pPr>
      <w:r>
        <w:t xml:space="preserve">A pre/post evaluation with N=18 undergraduate music-education majors showed a significant gain in formal-identification accuracy (47.2% → 71.8%, </w:t>
      </w:r>
      <w:r>
        <w:rPr>
          <w:i/>
          <w:iCs/>
        </w:rPr>
        <w:t>t</w:t>
      </w:r>
      <w:r>
        <w:t xml:space="preserve">(17)=4.92, </w:t>
      </w:r>
      <w:r>
        <w:rPr>
          <w:i/>
          <w:iCs/>
        </w:rPr>
        <w:t>p</w:t>
      </w:r>
      <w:r>
        <w:t xml:space="preserve">&lt;.01, Cohen's </w:t>
      </w:r>
      <w:r>
        <w:rPr>
          <w:i/>
          <w:iCs/>
        </w:rPr>
        <w:t>d</w:t>
      </w:r>
      <w:r>
        <w:t xml:space="preserve">=1.16, large effect) and a System Usability Scale (SUS) score of 81.4 (industry average: 68). Notably, free-response mention of the subdominant recapitulation rose from 0% pre-test to 78% post-test, suggesting that multi-representational visualization is effective not only for teaching formal </w:t>
      </w:r>
      <w:r>
        <w:rPr>
          <w:i/>
          <w:iCs/>
        </w:rPr>
        <w:t>norms</w:t>
      </w:r>
      <w:r>
        <w:t xml:space="preserve"> but also for surfacing the </w:t>
      </w:r>
      <w:r>
        <w:rPr>
          <w:i/>
          <w:iCs/>
        </w:rPr>
        <w:t>deformations</w:t>
      </w:r>
      <w:r>
        <w:t xml:space="preserve"> that animate the repertoire. The tool is released as MIT-licensed open source; its JSON schema for formal analysis is directly extensible to oth</w:t>
      </w:r>
      <w:r>
        <w:t>er works and forms.</w:t>
      </w:r>
    </w:p>
    <w:p w14:paraId="6D1CAA8E" w14:textId="77777777" w:rsidR="009E4403" w:rsidRDefault="000E45BA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6D1CAA8F" w14:textId="77777777" w:rsidR="009E4403" w:rsidRDefault="000E45BA">
      <w:pPr>
        <w:pStyle w:val="1"/>
      </w:pPr>
      <w:bookmarkStart w:id="2" w:name="Xe3d0fc0bea9a42ce7605565d0964033d7f6ee47"/>
      <w:bookmarkStart w:id="3" w:name="_Toc229241863"/>
      <w:bookmarkEnd w:id="0"/>
      <w:r>
        <w:t>1. Introduction</w:t>
      </w:r>
      <w:bookmarkEnd w:id="3"/>
    </w:p>
    <w:p w14:paraId="6D1CAA90" w14:textId="77777777" w:rsidR="009E4403" w:rsidRDefault="000E45BA">
      <w:pPr>
        <w:pStyle w:val="2"/>
      </w:pPr>
      <w:bookmarkStart w:id="4" w:name="X1bf71e34a5475eafa7691d512243933c189287b"/>
      <w:bookmarkStart w:id="5" w:name="_Toc229241864"/>
      <w:r>
        <w:t>1.1 Motivation</w:t>
      </w:r>
      <w:bookmarkEnd w:id="5"/>
    </w:p>
    <w:p w14:paraId="6D1CAA91" w14:textId="77777777" w:rsidR="009E4403" w:rsidRDefault="000E45BA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6D1CAA92" w14:textId="77777777" w:rsidR="009E4403" w:rsidRDefault="000E45BA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The temporal–spatial gap.</w:t>
      </w:r>
      <w:r>
        <w:t xml:space="preserve"> Music unfolds in time, but notation is fixed in space. The learner must mentally bind the two.</w:t>
      </w:r>
    </w:p>
    <w:p w14:paraId="6D1CAA93" w14:textId="77777777" w:rsidR="009E4403" w:rsidRDefault="000E45BA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6D1CAA94" w14:textId="77777777" w:rsidR="009E4403" w:rsidRDefault="000E45BA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6D1CAA95" w14:textId="77777777" w:rsidR="009E4403" w:rsidRDefault="000E45BA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6D1CAA96" w14:textId="77777777" w:rsidR="009E4403" w:rsidRDefault="000E45BA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6D1CAA97" w14:textId="77777777" w:rsidR="009E4403" w:rsidRDefault="000E45BA">
      <w:pPr>
        <w:pStyle w:val="2"/>
      </w:pPr>
      <w:bookmarkStart w:id="6" w:name="Xe2513cbe4cec0b433ad043d7a2d5bcba3139b87"/>
      <w:bookmarkStart w:id="7" w:name="_Toc229241865"/>
      <w:bookmarkEnd w:id="4"/>
      <w:r>
        <w:t>1.2 Research Questions</w:t>
      </w:r>
      <w:bookmarkEnd w:id="7"/>
    </w:p>
    <w:p w14:paraId="6D1CAA98" w14:textId="77777777" w:rsidR="009E4403" w:rsidRDefault="000E45BA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6D1CAA99" w14:textId="77777777" w:rsidR="009E4403" w:rsidRDefault="000E45BA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6D1CAA9A" w14:textId="77777777" w:rsidR="009E4403" w:rsidRDefault="000E45BA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6D1CAA9B" w14:textId="77777777" w:rsidR="009E4403" w:rsidRDefault="000E45BA">
      <w:pPr>
        <w:pStyle w:val="2"/>
      </w:pPr>
      <w:bookmarkStart w:id="8" w:name="Xb1c59bf1c3438cfd31a3fec8cade6ebe9aa841c"/>
      <w:bookmarkStart w:id="9" w:name="_Toc229241866"/>
      <w:bookmarkEnd w:id="6"/>
      <w:r>
        <w:t>1.3 Contributions</w:t>
      </w:r>
      <w:bookmarkEnd w:id="9"/>
    </w:p>
    <w:p w14:paraId="6D1CAA9C" w14:textId="77777777" w:rsidR="009E4403" w:rsidRDefault="000E45BA">
      <w:pPr>
        <w:pStyle w:val="FirstParagraph"/>
      </w:pPr>
      <w:r>
        <w:t>This work contributes:</w:t>
      </w:r>
    </w:p>
    <w:p w14:paraId="6D1CAA9D" w14:textId="77777777" w:rsidR="009E4403" w:rsidRDefault="000E45BA">
      <w:pPr>
        <w:pStyle w:val="Compact"/>
        <w:numPr>
          <w:ilvl w:val="0"/>
          <w:numId w:val="4"/>
        </w:numPr>
      </w:pPr>
      <w:r>
        <w:rPr>
          <w:b/>
          <w:bCs/>
        </w:rPr>
        <w:t>A learner-facing open-source tool</w:t>
      </w:r>
      <w:r>
        <w:t xml:space="preserve"> that synchronizes score, audio, </w:t>
      </w:r>
      <w:r>
        <w:t>and a hierarchical formal-analysis layer in the browser, requiring only a single external dependency.</w:t>
      </w:r>
    </w:p>
    <w:p w14:paraId="6D1CAA9E" w14:textId="77777777" w:rsidR="009E4403" w:rsidRDefault="000E45BA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6D1CAA9F" w14:textId="77777777" w:rsidR="009E4403" w:rsidRDefault="000E45BA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6D1CAAA0" w14:textId="77777777" w:rsidR="009E4403" w:rsidRDefault="000E45BA">
      <w:pPr>
        <w:pStyle w:val="1"/>
      </w:pPr>
      <w:bookmarkStart w:id="10" w:name="X619ba3478f1480a9208e2b421efeeeaa187dd54"/>
      <w:bookmarkStart w:id="11" w:name="_Toc229241867"/>
      <w:bookmarkEnd w:id="2"/>
      <w:bookmarkEnd w:id="8"/>
      <w:r>
        <w:t>2. Background</w:t>
      </w:r>
      <w:bookmarkEnd w:id="11"/>
    </w:p>
    <w:p w14:paraId="6D1CAAA1" w14:textId="77777777" w:rsidR="009E4403" w:rsidRDefault="000E45BA">
      <w:pPr>
        <w:pStyle w:val="2"/>
      </w:pPr>
      <w:bookmarkStart w:id="12" w:name="X636afad0aabef8e19e5b2a066aedeb36b31e26b"/>
      <w:bookmarkStart w:id="13" w:name="_Toc229241868"/>
      <w:r>
        <w:t>2.1 Hierarchical Analysis of Sonata Form</w:t>
      </w:r>
      <w:bookmarkEnd w:id="13"/>
    </w:p>
    <w:p w14:paraId="6D1CAAA2" w14:textId="77777777" w:rsidR="009E4403" w:rsidRDefault="000E45BA">
      <w:pPr>
        <w:pStyle w:val="FirstParagraph"/>
      </w:pPr>
      <w:r>
        <w:t xml:space="preserve">We adopt a two-level hierarchy that combines the rotational perspective </w:t>
      </w:r>
      <w:r>
        <w:t>of Sonata Theory (Hepokoski &amp; Darcy, 2006) with the formal-function account of Caplin (1998).</w:t>
      </w:r>
    </w:p>
    <w:p w14:paraId="6D1CAAA3" w14:textId="77777777" w:rsidR="009E4403" w:rsidRDefault="000E45BA">
      <w:pPr>
        <w:pStyle w:val="a0"/>
      </w:pPr>
      <w:r>
        <w:rPr>
          <w:b/>
          <w:bCs/>
        </w:rPr>
        <w:t>Large sections.</w:t>
      </w:r>
    </w:p>
    <w:p w14:paraId="6D1CAAA4" w14:textId="77777777" w:rsidR="009E4403" w:rsidRDefault="000E45BA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6D1CAAA5" w14:textId="77777777" w:rsidR="009E4403" w:rsidRDefault="000E45BA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6D1CAAA6" w14:textId="77777777" w:rsidR="009E4403" w:rsidRDefault="000E45BA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6D1CAAA7" w14:textId="77777777" w:rsidR="009E4403" w:rsidRDefault="000E45BA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6D1CAAA8" w14:textId="77777777" w:rsidR="009E4403" w:rsidRDefault="000E45BA">
      <w:pPr>
        <w:pStyle w:val="FirstParagraph"/>
      </w:pPr>
      <w:r>
        <w:rPr>
          <w:b/>
          <w:bCs/>
        </w:rPr>
        <w:t>Theme zones.</w:t>
      </w:r>
    </w:p>
    <w:p w14:paraId="6D1CAAA9" w14:textId="77777777" w:rsidR="009E4403" w:rsidRDefault="000E45BA">
      <w:pPr>
        <w:pStyle w:val="Compact"/>
        <w:numPr>
          <w:ilvl w:val="0"/>
          <w:numId w:val="6"/>
        </w:numPr>
      </w:pPr>
      <w:r>
        <w:t>P (Primary theme zone)</w:t>
      </w:r>
    </w:p>
    <w:p w14:paraId="6D1CAAAA" w14:textId="77777777" w:rsidR="009E4403" w:rsidRDefault="000E45BA">
      <w:pPr>
        <w:pStyle w:val="Compact"/>
        <w:numPr>
          <w:ilvl w:val="0"/>
          <w:numId w:val="6"/>
        </w:numPr>
      </w:pPr>
      <w:r>
        <w:t>T (Transition)</w:t>
      </w:r>
    </w:p>
    <w:p w14:paraId="6D1CAAAB" w14:textId="77777777" w:rsidR="009E4403" w:rsidRDefault="000E45BA">
      <w:pPr>
        <w:pStyle w:val="Compact"/>
        <w:numPr>
          <w:ilvl w:val="0"/>
          <w:numId w:val="6"/>
        </w:numPr>
      </w:pPr>
      <w:r>
        <w:t>S (Secondary theme zone)</w:t>
      </w:r>
    </w:p>
    <w:p w14:paraId="6D1CAAAC" w14:textId="77777777" w:rsidR="009E4403" w:rsidRDefault="000E45BA">
      <w:pPr>
        <w:pStyle w:val="Compact"/>
        <w:numPr>
          <w:ilvl w:val="0"/>
          <w:numId w:val="6"/>
        </w:numPr>
      </w:pPr>
      <w:r>
        <w:t>K (Closing theme / codetta)</w:t>
      </w:r>
    </w:p>
    <w:p w14:paraId="6D1CAAAD" w14:textId="77777777" w:rsidR="009E4403" w:rsidRDefault="000E45BA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6D1CAAAE" w14:textId="77777777" w:rsidR="009E4403" w:rsidRDefault="000E45BA">
      <w:pPr>
        <w:pStyle w:val="2"/>
      </w:pPr>
      <w:bookmarkStart w:id="14" w:name="Xcdbd97658319399ff5ffd3a85fd0bd39d0734e1"/>
      <w:bookmarkStart w:id="15" w:name="_Toc229241869"/>
      <w:bookmarkEnd w:id="12"/>
      <w:r>
        <w:t>2.2 Dual Coding and the Cognitive Theory of Multimedia Learning</w:t>
      </w:r>
      <w:bookmarkEnd w:id="15"/>
    </w:p>
    <w:p w14:paraId="6D1CAAAF" w14:textId="77777777" w:rsidR="009E4403" w:rsidRDefault="000E45BA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9E4403" w:rsidRPr="003B62B2" w14:paraId="6D1CAAB2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B0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B1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Implementation in This Tool</w:t>
            </w:r>
          </w:p>
        </w:tc>
      </w:tr>
      <w:tr w:rsidR="009E4403" w:rsidRPr="003B62B2" w14:paraId="6D1CAAB5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AB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B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Audio (auditory) + score (visual) + label (verbal) co-presented</w:t>
            </w:r>
          </w:p>
        </w:tc>
      </w:tr>
      <w:tr w:rsidR="009E4403" w:rsidRPr="003B62B2" w14:paraId="6D1CAAB8" w14:textId="77777777" w:rsidTr="003B62B2">
        <w:trPr>
          <w:jc w:val="center"/>
        </w:trPr>
        <w:tc>
          <w:tcPr>
            <w:tcW w:w="0" w:type="auto"/>
          </w:tcPr>
          <w:p w14:paraId="6D1CAAB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6D1CAAB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 xml:space="preserve">All representations updated within a single render frame on </w:t>
            </w:r>
            <w:r w:rsidRPr="003B62B2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9E4403" w:rsidRPr="003B62B2" w14:paraId="6D1CAABB" w14:textId="77777777" w:rsidTr="003B62B2">
        <w:trPr>
          <w:jc w:val="center"/>
        </w:trPr>
        <w:tc>
          <w:tcPr>
            <w:tcW w:w="0" w:type="auto"/>
          </w:tcPr>
          <w:p w14:paraId="6D1CAAB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6D1CAAB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 xml:space="preserve">Color overlay drawn </w:t>
            </w:r>
            <w:r w:rsidRPr="003B62B2">
              <w:rPr>
                <w:i/>
                <w:iCs/>
                <w:sz w:val="22"/>
              </w:rPr>
              <w:t>directly on the score itself</w:t>
            </w:r>
            <w:r w:rsidRPr="003B62B2">
              <w:rPr>
                <w:sz w:val="22"/>
              </w:rPr>
              <w:t>, not in a separate panel</w:t>
            </w:r>
          </w:p>
        </w:tc>
      </w:tr>
    </w:tbl>
    <w:p w14:paraId="6D1CAABC" w14:textId="77777777" w:rsidR="009E4403" w:rsidRDefault="000E45BA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6D1CAABD" w14:textId="77777777" w:rsidR="009E4403" w:rsidRDefault="000E45BA">
      <w:pPr>
        <w:pStyle w:val="2"/>
      </w:pPr>
      <w:bookmarkStart w:id="16" w:name="X6784453bfb3fc20011e6020596635d203a2a71e"/>
      <w:bookmarkStart w:id="17" w:name="_Toc229241870"/>
      <w:bookmarkEnd w:id="14"/>
      <w:r>
        <w:t>2.3 Active Learning and Comparative Listening</w:t>
      </w:r>
      <w:bookmarkEnd w:id="17"/>
    </w:p>
    <w:p w14:paraId="6D1CAABE" w14:textId="77777777" w:rsidR="009E4403" w:rsidRDefault="000E45BA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6D1CAABF" w14:textId="77777777" w:rsidR="009E4403" w:rsidRDefault="000E45BA">
      <w:pPr>
        <w:pStyle w:val="2"/>
      </w:pPr>
      <w:bookmarkStart w:id="18" w:name="Xf4d637e68613cffa17c84978bce4794819ef246"/>
      <w:bookmarkStart w:id="19" w:name="_Toc229241871"/>
      <w:bookmarkEnd w:id="16"/>
      <w:r>
        <w:t>2.4 Related Tools</w:t>
      </w:r>
      <w:bookmarkEnd w:id="19"/>
    </w:p>
    <w:p w14:paraId="6D1CAAC0" w14:textId="77777777" w:rsidR="009E4403" w:rsidRDefault="000E45BA">
      <w:pPr>
        <w:pStyle w:val="FirstParagraph"/>
      </w:pPr>
      <w:r>
        <w:t>Table 1 positions the present work against close prior systems.</w:t>
      </w:r>
    </w:p>
    <w:p w14:paraId="6D1CAAC1" w14:textId="77777777" w:rsidR="009E4403" w:rsidRDefault="000E45BA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9E4403" w:rsidRPr="003B62B2" w14:paraId="6D1CAAC8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2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3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4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5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6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C7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Open source</w:t>
            </w:r>
          </w:p>
        </w:tc>
      </w:tr>
      <w:tr w:rsidR="009E4403" w:rsidRPr="003B62B2" w14:paraId="6D1CAACF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AC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C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C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C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C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AC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</w:tr>
      <w:tr w:rsidR="009E4403" w:rsidRPr="003B62B2" w14:paraId="6D1CAAD6" w14:textId="77777777" w:rsidTr="003B62B2">
        <w:trPr>
          <w:jc w:val="center"/>
        </w:trPr>
        <w:tc>
          <w:tcPr>
            <w:tcW w:w="0" w:type="auto"/>
          </w:tcPr>
          <w:p w14:paraId="6D1CAAD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6D1CAAD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D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D1CAAD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D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D1CAAD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</w:tr>
      <w:tr w:rsidR="009E4403" w:rsidRPr="003B62B2" w14:paraId="6D1CAADD" w14:textId="77777777" w:rsidTr="003B62B2">
        <w:trPr>
          <w:jc w:val="center"/>
        </w:trPr>
        <w:tc>
          <w:tcPr>
            <w:tcW w:w="0" w:type="auto"/>
          </w:tcPr>
          <w:p w14:paraId="6D1CAAD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6D1CAAD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D1CAAD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D1CAAD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D1CAAD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D1CAAD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</w:tr>
      <w:tr w:rsidR="009E4403" w:rsidRPr="003B62B2" w14:paraId="6D1CAAE4" w14:textId="77777777" w:rsidTr="003B62B2">
        <w:trPr>
          <w:jc w:val="center"/>
        </w:trPr>
        <w:tc>
          <w:tcPr>
            <w:tcW w:w="0" w:type="auto"/>
          </w:tcPr>
          <w:p w14:paraId="6D1CAAD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6D1CAAD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D1CAAE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D1CAAE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E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E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</w:tr>
      <w:tr w:rsidR="009E4403" w:rsidRPr="003B62B2" w14:paraId="6D1CAAEB" w14:textId="77777777" w:rsidTr="003B62B2">
        <w:trPr>
          <w:jc w:val="center"/>
        </w:trPr>
        <w:tc>
          <w:tcPr>
            <w:tcW w:w="0" w:type="auto"/>
          </w:tcPr>
          <w:p w14:paraId="6D1CAAE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6D1CAAE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E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D1CAAE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E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D1CAAE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× (free reader, closed source)</w:t>
            </w:r>
          </w:p>
        </w:tc>
      </w:tr>
      <w:tr w:rsidR="009E4403" w:rsidRPr="003B62B2" w14:paraId="6D1CAAF2" w14:textId="77777777" w:rsidTr="003B62B2">
        <w:trPr>
          <w:jc w:val="center"/>
        </w:trPr>
        <w:tc>
          <w:tcPr>
            <w:tcW w:w="0" w:type="auto"/>
          </w:tcPr>
          <w:p w14:paraId="6D1CAAE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6D1CAAE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✓</w:t>
            </w:r>
            <w:r w:rsidRPr="003B62B2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6D1CAAE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6D1CAAE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✓</w:t>
            </w:r>
            <w:r w:rsidRPr="003B62B2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6D1CAAF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6D1CAAF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✓</w:t>
            </w:r>
          </w:p>
        </w:tc>
      </w:tr>
    </w:tbl>
    <w:p w14:paraId="6D1CAAF3" w14:textId="77777777" w:rsidR="009E4403" w:rsidRDefault="000E45BA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6D1CAAF4" w14:textId="77777777" w:rsidR="009E4403" w:rsidRDefault="000E45BA">
      <w:pPr>
        <w:pStyle w:val="1"/>
      </w:pPr>
      <w:bookmarkStart w:id="20" w:name="X22b19702d34576da8b32320cefe87a134a1534c"/>
      <w:bookmarkStart w:id="21" w:name="_Toc229241872"/>
      <w:bookmarkEnd w:id="10"/>
      <w:bookmarkEnd w:id="18"/>
      <w:r>
        <w:t>3. Case Piece: Mozart's K. 545, Movement I</w:t>
      </w:r>
      <w:bookmarkEnd w:id="21"/>
    </w:p>
    <w:p w14:paraId="6D1CAAF5" w14:textId="77777777" w:rsidR="009E4403" w:rsidRDefault="000E45BA">
      <w:pPr>
        <w:pStyle w:val="2"/>
      </w:pPr>
      <w:bookmarkStart w:id="22" w:name="X90037fffeb0517eb9be28959be4b42079adccec"/>
      <w:bookmarkStart w:id="23" w:name="_Toc229241873"/>
      <w:r>
        <w:t>3.1 Overview</w:t>
      </w:r>
      <w:bookmarkEnd w:id="23"/>
    </w:p>
    <w:p w14:paraId="6D1CAAF6" w14:textId="77777777" w:rsidR="009E4403" w:rsidRDefault="000E45BA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6D1CAAF7" w14:textId="77777777" w:rsidR="009E4403" w:rsidRDefault="000E45BA">
      <w:pPr>
        <w:pStyle w:val="2"/>
      </w:pPr>
      <w:bookmarkStart w:id="24" w:name="X5114b9a8810654ce1b996f5cb0cc61b16e32533"/>
      <w:bookmarkStart w:id="25" w:name="_Toc229241874"/>
      <w:bookmarkEnd w:id="22"/>
      <w:r>
        <w:t>3.2 Formal Analysis</w:t>
      </w:r>
      <w:bookmarkEnd w:id="25"/>
    </w:p>
    <w:p w14:paraId="6D1CAAF8" w14:textId="77777777" w:rsidR="009E4403" w:rsidRDefault="000E45BA">
      <w:pPr>
        <w:pStyle w:val="FirstParagraph"/>
      </w:pPr>
      <w:r>
        <w:t>Table 2 presents the analysis adopted by the tool.</w:t>
      </w:r>
    </w:p>
    <w:p w14:paraId="6D1CAAF9" w14:textId="77777777" w:rsidR="009E4403" w:rsidRDefault="000E45BA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9E4403" w:rsidRPr="003B62B2" w14:paraId="6D1CAAFF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FA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FB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FC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FD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AFE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Time (♩=132)</w:t>
            </w:r>
          </w:p>
        </w:tc>
      </w:tr>
      <w:tr w:rsidR="009E4403" w:rsidRPr="003B62B2" w14:paraId="6D1CAB05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0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0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0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0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0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0:00 – 0:25</w:t>
            </w:r>
          </w:p>
        </w:tc>
      </w:tr>
      <w:tr w:rsidR="009E4403" w:rsidRPr="003B62B2" w14:paraId="6D1CAB0B" w14:textId="77777777" w:rsidTr="003B62B2">
        <w:trPr>
          <w:jc w:val="center"/>
        </w:trPr>
        <w:tc>
          <w:tcPr>
            <w:tcW w:w="0" w:type="auto"/>
          </w:tcPr>
          <w:p w14:paraId="6D1CAB06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0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6D1CAB0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6D1CAB0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6D1CAB0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0:25 – 0:28</w:t>
            </w:r>
          </w:p>
        </w:tc>
      </w:tr>
      <w:tr w:rsidR="009E4403" w:rsidRPr="003B62B2" w14:paraId="6D1CAB11" w14:textId="77777777" w:rsidTr="003B62B2">
        <w:trPr>
          <w:jc w:val="center"/>
        </w:trPr>
        <w:tc>
          <w:tcPr>
            <w:tcW w:w="0" w:type="auto"/>
          </w:tcPr>
          <w:p w14:paraId="6D1CAB0C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0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6D1CAB0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6D1CAB0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6D1CAB1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0:28 – 0:47</w:t>
            </w:r>
          </w:p>
        </w:tc>
      </w:tr>
      <w:tr w:rsidR="009E4403" w:rsidRPr="003B62B2" w14:paraId="6D1CAB17" w14:textId="77777777" w:rsidTr="003B62B2">
        <w:trPr>
          <w:jc w:val="center"/>
        </w:trPr>
        <w:tc>
          <w:tcPr>
            <w:tcW w:w="0" w:type="auto"/>
          </w:tcPr>
          <w:p w14:paraId="6D1CAB12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1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6D1CAB1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6D1CAB1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6D1CAB1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0:47 – 1:00</w:t>
            </w:r>
          </w:p>
        </w:tc>
      </w:tr>
      <w:tr w:rsidR="009E4403" w:rsidRPr="003B62B2" w14:paraId="6D1CAB1D" w14:textId="77777777" w:rsidTr="003B62B2">
        <w:trPr>
          <w:jc w:val="center"/>
        </w:trPr>
        <w:tc>
          <w:tcPr>
            <w:tcW w:w="0" w:type="auto"/>
          </w:tcPr>
          <w:p w14:paraId="6D1CAB1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6D1CAB1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6D1CAB1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6D1CAB1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6D1CAB1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1:00 – 1:11</w:t>
            </w:r>
          </w:p>
        </w:tc>
      </w:tr>
      <w:tr w:rsidR="009E4403" w:rsidRPr="003B62B2" w14:paraId="6D1CAB23" w14:textId="77777777" w:rsidTr="003B62B2">
        <w:trPr>
          <w:jc w:val="center"/>
        </w:trPr>
        <w:tc>
          <w:tcPr>
            <w:tcW w:w="0" w:type="auto"/>
          </w:tcPr>
          <w:p w14:paraId="6D1CAB1E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1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6D1CAB2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6D1CAB2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6D1CAB2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1:11 – 1:22</w:t>
            </w:r>
          </w:p>
        </w:tc>
      </w:tr>
      <w:tr w:rsidR="009E4403" w:rsidRPr="003B62B2" w14:paraId="6D1CAB29" w14:textId="77777777" w:rsidTr="003B62B2">
        <w:trPr>
          <w:jc w:val="center"/>
        </w:trPr>
        <w:tc>
          <w:tcPr>
            <w:tcW w:w="0" w:type="auto"/>
          </w:tcPr>
          <w:p w14:paraId="6D1CAB24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2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6D1CAB2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6D1CAB2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6D1CAB2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1:22 – 1:30</w:t>
            </w:r>
          </w:p>
        </w:tc>
      </w:tr>
      <w:tr w:rsidR="009E4403" w:rsidRPr="003B62B2" w14:paraId="6D1CAB2F" w14:textId="77777777" w:rsidTr="003B62B2">
        <w:trPr>
          <w:jc w:val="center"/>
        </w:trPr>
        <w:tc>
          <w:tcPr>
            <w:tcW w:w="0" w:type="auto"/>
          </w:tcPr>
          <w:p w14:paraId="6D1CAB2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6D1CAB2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6D1CAB2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6D1CAB2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6D1CAB2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1:30 – 1:50</w:t>
            </w:r>
          </w:p>
        </w:tc>
      </w:tr>
      <w:tr w:rsidR="009E4403" w:rsidRPr="003B62B2" w14:paraId="6D1CAB35" w14:textId="77777777" w:rsidTr="003B62B2">
        <w:trPr>
          <w:jc w:val="center"/>
        </w:trPr>
        <w:tc>
          <w:tcPr>
            <w:tcW w:w="0" w:type="auto"/>
          </w:tcPr>
          <w:p w14:paraId="6D1CAB30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3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6D1CAB3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6D1CAB3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6D1CAB3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1:50 – 2:10</w:t>
            </w:r>
          </w:p>
        </w:tc>
      </w:tr>
      <w:tr w:rsidR="009E4403" w:rsidRPr="003B62B2" w14:paraId="6D1CAB3B" w14:textId="77777777" w:rsidTr="003B62B2">
        <w:trPr>
          <w:jc w:val="center"/>
        </w:trPr>
        <w:tc>
          <w:tcPr>
            <w:tcW w:w="0" w:type="auto"/>
          </w:tcPr>
          <w:p w14:paraId="6D1CAB36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3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6D1CAB3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6D1CAB3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6D1CAB3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2:10 – 2:45</w:t>
            </w:r>
          </w:p>
        </w:tc>
      </w:tr>
      <w:tr w:rsidR="009E4403" w:rsidRPr="003B62B2" w14:paraId="6D1CAB41" w14:textId="77777777" w:rsidTr="003B62B2">
        <w:trPr>
          <w:jc w:val="center"/>
        </w:trPr>
        <w:tc>
          <w:tcPr>
            <w:tcW w:w="0" w:type="auto"/>
          </w:tcPr>
          <w:p w14:paraId="6D1CAB3C" w14:textId="77777777" w:rsidR="009E4403" w:rsidRPr="003B62B2" w:rsidRDefault="009E4403" w:rsidP="003B62B2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D1CAB3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6D1CAB3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6D1CAB3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6D1CAB4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2:45 – 3:15</w:t>
            </w:r>
          </w:p>
        </w:tc>
      </w:tr>
    </w:tbl>
    <w:p w14:paraId="6D1CAB42" w14:textId="77777777" w:rsidR="009E4403" w:rsidRDefault="000E45BA">
      <w:pPr>
        <w:pStyle w:val="2"/>
      </w:pPr>
      <w:bookmarkStart w:id="26" w:name="X22345862c5d429ecd2382d6ef2da7ccf6968f1d"/>
      <w:bookmarkStart w:id="27" w:name="_Toc229241875"/>
      <w:bookmarkEnd w:id="24"/>
      <w:r>
        <w:t>3.3 Pedagogical Significance: The Subdominant Recapitulation</w:t>
      </w:r>
      <w:bookmarkEnd w:id="27"/>
    </w:p>
    <w:p w14:paraId="6D1CAB43" w14:textId="77777777" w:rsidR="009E4403" w:rsidRDefault="000E45BA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6D1CAB44" w14:textId="77777777" w:rsidR="009E4403" w:rsidRDefault="000E45BA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6D1CAB45" w14:textId="77777777" w:rsidR="009E4403" w:rsidRDefault="000E45BA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6D1CAB46" w14:textId="77777777" w:rsidR="009E4403" w:rsidRDefault="000E45BA">
      <w:pPr>
        <w:pStyle w:val="a0"/>
      </w:pPr>
      <w:r>
        <w:t>The tool surfaces this pedagogical moment through three coordinated cues:</w:t>
      </w:r>
    </w:p>
    <w:p w14:paraId="6D1CAB47" w14:textId="77777777" w:rsidR="009E4403" w:rsidRDefault="000E45BA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6D1CAB48" w14:textId="77777777" w:rsidR="009E4403" w:rsidRDefault="000E45BA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6D1CAB49" w14:textId="77777777" w:rsidR="009E4403" w:rsidRDefault="000E45BA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6D1CAB4A" w14:textId="77777777" w:rsidR="009E4403" w:rsidRDefault="000E45BA">
      <w:pPr>
        <w:pStyle w:val="1"/>
      </w:pPr>
      <w:bookmarkStart w:id="28" w:name="X931ba28faf84dd02b36c362d702d1bc58709915"/>
      <w:bookmarkStart w:id="29" w:name="_Toc229241876"/>
      <w:bookmarkEnd w:id="20"/>
      <w:bookmarkEnd w:id="26"/>
      <w:r>
        <w:t>4. System Design</w:t>
      </w:r>
      <w:bookmarkEnd w:id="29"/>
    </w:p>
    <w:p w14:paraId="6D1CAB4B" w14:textId="77777777" w:rsidR="009E4403" w:rsidRDefault="000E45BA">
      <w:pPr>
        <w:pStyle w:val="2"/>
      </w:pPr>
      <w:bookmarkStart w:id="30" w:name="X9de8e5b45ce68f346b1cc38c139307b75b6baf5"/>
      <w:bookmarkStart w:id="31" w:name="_Toc229241877"/>
      <w:r>
        <w:t>4.1 Design Principles</w:t>
      </w:r>
      <w:bookmarkEnd w:id="31"/>
    </w:p>
    <w:p w14:paraId="6D1CAB4C" w14:textId="77777777" w:rsidR="009E4403" w:rsidRDefault="000E45BA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9E4403" w:rsidRPr="003B62B2" w14:paraId="6D1CAB4F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4D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4E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Realization</w:t>
            </w:r>
          </w:p>
        </w:tc>
      </w:tr>
      <w:tr w:rsidR="009E4403" w:rsidRPr="003B62B2" w14:paraId="6D1CAB52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5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5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Linear left-right timeline + score cursor synchronized</w:t>
            </w:r>
          </w:p>
        </w:tc>
      </w:tr>
      <w:tr w:rsidR="009E4403" w:rsidRPr="003B62B2" w14:paraId="6D1CAB55" w14:textId="77777777" w:rsidTr="003B62B2">
        <w:trPr>
          <w:jc w:val="center"/>
        </w:trPr>
        <w:tc>
          <w:tcPr>
            <w:tcW w:w="0" w:type="auto"/>
          </w:tcPr>
          <w:p w14:paraId="6D1CAB5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6D1CAB5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Two-level color/label scheme (section + theme zone)</w:t>
            </w:r>
          </w:p>
        </w:tc>
      </w:tr>
      <w:tr w:rsidR="009E4403" w:rsidRPr="003B62B2" w14:paraId="6D1CAB58" w14:textId="77777777" w:rsidTr="003B62B2">
        <w:trPr>
          <w:jc w:val="center"/>
        </w:trPr>
        <w:tc>
          <w:tcPr>
            <w:tcW w:w="0" w:type="auto"/>
          </w:tcPr>
          <w:p w14:paraId="6D1CAB5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6D1CAB5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Section jump, loop, speed control, keyboard shortcuts</w:t>
            </w:r>
          </w:p>
        </w:tc>
      </w:tr>
      <w:tr w:rsidR="009E4403" w:rsidRPr="003B62B2" w14:paraId="6D1CAB5B" w14:textId="77777777" w:rsidTr="003B62B2">
        <w:trPr>
          <w:jc w:val="center"/>
        </w:trPr>
        <w:tc>
          <w:tcPr>
            <w:tcW w:w="0" w:type="auto"/>
          </w:tcPr>
          <w:p w14:paraId="6D1CAB5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6D1CAB5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Code and metadata distributed; user supplies PD/CC audio and score</w:t>
            </w:r>
          </w:p>
        </w:tc>
      </w:tr>
      <w:tr w:rsidR="009E4403" w:rsidRPr="003B62B2" w14:paraId="6D1CAB5E" w14:textId="77777777" w:rsidTr="003B62B2">
        <w:trPr>
          <w:jc w:val="center"/>
        </w:trPr>
        <w:tc>
          <w:tcPr>
            <w:tcW w:w="0" w:type="auto"/>
          </w:tcPr>
          <w:p w14:paraId="6D1CAB5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6D1CAB5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JSON schema usable for other works and other formal types</w:t>
            </w:r>
          </w:p>
        </w:tc>
      </w:tr>
    </w:tbl>
    <w:p w14:paraId="6D1CAB5F" w14:textId="77777777" w:rsidR="009E4403" w:rsidRDefault="000E45BA">
      <w:pPr>
        <w:pStyle w:val="2"/>
      </w:pPr>
      <w:bookmarkStart w:id="32" w:name="X15d66123ba36ad77d4b76862583d779c64c85de"/>
      <w:bookmarkStart w:id="33" w:name="_Toc229241878"/>
      <w:bookmarkEnd w:id="30"/>
      <w:r>
        <w:t>4.2 Architecture</w:t>
      </w:r>
      <w:bookmarkEnd w:id="33"/>
    </w:p>
    <w:p w14:paraId="6D1CAB60" w14:textId="77777777" w:rsidR="009E4403" w:rsidRDefault="000E45BA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6D1CAB61" w14:textId="77777777" w:rsidR="009E4403" w:rsidRDefault="000E45BA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Interaction Layer    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6D1CAB62" w14:textId="77777777" w:rsidR="009E4403" w:rsidRDefault="000E45BA">
      <w:pPr>
        <w:pStyle w:val="2"/>
      </w:pPr>
      <w:bookmarkStart w:id="34" w:name="X08bfe69c9bda8b49e28ab7e12a88087f3f094ec"/>
      <w:bookmarkStart w:id="35" w:name="_Toc229241879"/>
      <w:bookmarkEnd w:id="32"/>
      <w:r>
        <w:t>4.3 Data Schema</w:t>
      </w:r>
      <w:bookmarkEnd w:id="35"/>
    </w:p>
    <w:p w14:paraId="6D1CAB63" w14:textId="77777777" w:rsidR="009E4403" w:rsidRDefault="000E45BA">
      <w:pPr>
        <w:pStyle w:val="FirstParagraph"/>
      </w:pPr>
      <w:r>
        <w:t>The analysis schema is a two-level tree, illustrated abridged below:</w:t>
      </w:r>
    </w:p>
    <w:p w14:paraId="6D1CAB64" w14:textId="77777777" w:rsidR="009E4403" w:rsidRDefault="000E45BA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6D1CAB65" w14:textId="77777777" w:rsidR="009E4403" w:rsidRDefault="000E45BA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6D1CAB66" w14:textId="77777777" w:rsidR="009E4403" w:rsidRDefault="000E45BA">
      <w:pPr>
        <w:pStyle w:val="2"/>
      </w:pPr>
      <w:bookmarkStart w:id="36" w:name="X302df813eec71695f042125274d58a1663ea74d"/>
      <w:bookmarkStart w:id="37" w:name="_Toc229241880"/>
      <w:bookmarkEnd w:id="34"/>
      <w:r>
        <w:t>4.4 Synchronization Algorithm</w:t>
      </w:r>
      <w:bookmarkEnd w:id="37"/>
    </w:p>
    <w:p w14:paraId="6D1CAB67" w14:textId="77777777" w:rsidR="009E4403" w:rsidRDefault="000E45BA">
      <w:pPr>
        <w:pStyle w:val="3"/>
      </w:pPr>
      <w:bookmarkStart w:id="38" w:name="X44a98a8969a02e0fcdffe4661f7908cd6f318d6"/>
      <w:r>
        <w:t>4.4.1 Time → Measure</w:t>
      </w:r>
    </w:p>
    <w:p w14:paraId="6D1CAB68" w14:textId="77777777" w:rsidR="009E4403" w:rsidRDefault="000E45BA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6D1CAB69" w14:textId="77777777" w:rsidR="009E4403" w:rsidRDefault="000E45BA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6D1CAB6A" w14:textId="77777777" w:rsidR="009E4403" w:rsidRDefault="000E45BA">
      <w:pPr>
        <w:pStyle w:val="3"/>
      </w:pPr>
      <w:bookmarkStart w:id="39" w:name="X8b4e0d240d38147b5693e4ec9bd82e93db77856"/>
      <w:bookmarkEnd w:id="38"/>
      <w:r>
        <w:t>4.4.2 Measure → Section / Theme</w:t>
      </w:r>
    </w:p>
    <w:p w14:paraId="6D1CAB6B" w14:textId="77777777" w:rsidR="009E4403" w:rsidRDefault="000E45BA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</w:t>
      </w:r>
      <w:r>
        <w:t>match. For 73 measures this completes within microseconds, making caching unnecessary.</w:t>
      </w:r>
    </w:p>
    <w:p w14:paraId="6D1CAB6C" w14:textId="77777777" w:rsidR="009E4403" w:rsidRDefault="000E45BA">
      <w:pPr>
        <w:pStyle w:val="3"/>
      </w:pPr>
      <w:bookmarkStart w:id="40" w:name="X0619087a562f7f505b9951ff47cf90377f8b85c"/>
      <w:bookmarkEnd w:id="39"/>
      <w:r>
        <w:t>4.4.3 Practical Accuracy of Measure–Time Mapping</w:t>
      </w:r>
    </w:p>
    <w:p w14:paraId="6D1CAB6D" w14:textId="77777777" w:rsidR="009E4403" w:rsidRDefault="000E45BA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6D1CAB6E" w14:textId="77777777" w:rsidR="009E4403" w:rsidRDefault="000E45BA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6D1CAB6F" w14:textId="77777777" w:rsidR="009E4403" w:rsidRDefault="000E45BA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6D1CAB70" w14:textId="77777777" w:rsidR="009E4403" w:rsidRDefault="000E45BA">
      <w:pPr>
        <w:pStyle w:val="2"/>
      </w:pPr>
      <w:bookmarkStart w:id="41" w:name="X65073c4485f33f4613201d3117deb1ee1dc92e2"/>
      <w:bookmarkStart w:id="42" w:name="_Toc229241881"/>
      <w:bookmarkEnd w:id="36"/>
      <w:bookmarkEnd w:id="40"/>
      <w:r>
        <w:t>4.5 Visual Encoding</w:t>
      </w:r>
      <w:bookmarkEnd w:id="42"/>
    </w:p>
    <w:p w14:paraId="6D1CAB71" w14:textId="77777777" w:rsidR="009E4403" w:rsidRDefault="000E45BA">
      <w:pPr>
        <w:pStyle w:val="FirstParagraph"/>
      </w:pPr>
      <w:r>
        <w:t>Two principles govern the encoding:</w:t>
      </w:r>
    </w:p>
    <w:p w14:paraId="6D1CAB72" w14:textId="77777777" w:rsidR="009E4403" w:rsidRDefault="000E45BA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6D1CAB73" w14:textId="77777777" w:rsidR="009E4403" w:rsidRDefault="000E45BA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No information is conveyed by color alone. Theme zones (P/T/S/K) are distinguished by accent bars and text labels in addition to color.</w:t>
      </w:r>
    </w:p>
    <w:p w14:paraId="6D1CAB74" w14:textId="77777777" w:rsidR="009E4403" w:rsidRDefault="000E45BA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9E4403" w:rsidRPr="003B62B2" w14:paraId="6D1CAB78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75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76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77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Role</w:t>
            </w:r>
          </w:p>
        </w:tc>
      </w:tr>
      <w:tr w:rsidR="009E4403" w:rsidRPr="003B62B2" w14:paraId="6D1CAB7C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7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7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3B62B2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7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Stable, introductory</w:t>
            </w:r>
          </w:p>
        </w:tc>
      </w:tr>
      <w:tr w:rsidR="009E4403" w:rsidRPr="003B62B2" w14:paraId="6D1CAB80" w14:textId="77777777" w:rsidTr="003B62B2">
        <w:trPr>
          <w:jc w:val="center"/>
        </w:trPr>
        <w:tc>
          <w:tcPr>
            <w:tcW w:w="0" w:type="auto"/>
          </w:tcPr>
          <w:p w14:paraId="6D1CAB7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6D1CAB7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3B62B2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6D1CAB7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Tense, exploratory</w:t>
            </w:r>
          </w:p>
        </w:tc>
      </w:tr>
      <w:tr w:rsidR="009E4403" w:rsidRPr="003B62B2" w14:paraId="6D1CAB84" w14:textId="77777777" w:rsidTr="003B62B2">
        <w:trPr>
          <w:jc w:val="center"/>
        </w:trPr>
        <w:tc>
          <w:tcPr>
            <w:tcW w:w="0" w:type="auto"/>
          </w:tcPr>
          <w:p w14:paraId="6D1CAB8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6D1CAB8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3B62B2">
              <w:rPr>
                <w:sz w:val="22"/>
              </w:rPr>
              <w:t xml:space="preserve"> </w:t>
            </w:r>
            <w:r w:rsidRPr="003B62B2">
              <w:rPr>
                <w:sz w:val="22"/>
              </w:rPr>
              <w:t>(pastel green)</w:t>
            </w:r>
          </w:p>
        </w:tc>
        <w:tc>
          <w:tcPr>
            <w:tcW w:w="0" w:type="auto"/>
          </w:tcPr>
          <w:p w14:paraId="6D1CAB8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Returning, resolving</w:t>
            </w:r>
          </w:p>
        </w:tc>
      </w:tr>
      <w:tr w:rsidR="009E4403" w:rsidRPr="003B62B2" w14:paraId="6D1CAB88" w14:textId="77777777" w:rsidTr="003B62B2">
        <w:trPr>
          <w:jc w:val="center"/>
        </w:trPr>
        <w:tc>
          <w:tcPr>
            <w:tcW w:w="0" w:type="auto"/>
          </w:tcPr>
          <w:p w14:paraId="6D1CAB8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6D1CAB8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3B62B2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6D1CAB8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Concluding</w:t>
            </w:r>
          </w:p>
        </w:tc>
      </w:tr>
      <w:tr w:rsidR="009E4403" w:rsidRPr="003B62B2" w14:paraId="6D1CAB8C" w14:textId="77777777" w:rsidTr="003B62B2">
        <w:trPr>
          <w:jc w:val="center"/>
        </w:trPr>
        <w:tc>
          <w:tcPr>
            <w:tcW w:w="0" w:type="auto"/>
          </w:tcPr>
          <w:p w14:paraId="6D1CAB8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6D1CAB8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3B62B2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6D1CAB8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Playhead, score cursor</w:t>
            </w:r>
          </w:p>
        </w:tc>
      </w:tr>
    </w:tbl>
    <w:p w14:paraId="6D1CAB8D" w14:textId="77777777" w:rsidR="009E4403" w:rsidRDefault="000E45BA">
      <w:pPr>
        <w:pStyle w:val="1"/>
      </w:pPr>
      <w:bookmarkStart w:id="43" w:name="X46d7d1d5105128ac6809b89aa63ce48805167cf"/>
      <w:bookmarkStart w:id="44" w:name="_Toc229241882"/>
      <w:bookmarkEnd w:id="28"/>
      <w:bookmarkEnd w:id="41"/>
      <w:r>
        <w:t>5. Implementation</w:t>
      </w:r>
      <w:bookmarkEnd w:id="44"/>
    </w:p>
    <w:p w14:paraId="6D1CAB8E" w14:textId="77777777" w:rsidR="009E4403" w:rsidRDefault="000E45BA">
      <w:pPr>
        <w:pStyle w:val="2"/>
      </w:pPr>
      <w:bookmarkStart w:id="45" w:name="X85f22ce8108fdac68fd2e3b2fb5b24980e3236d"/>
      <w:bookmarkStart w:id="46" w:name="_Toc229241883"/>
      <w:r>
        <w:t>5.1 Stack</w:t>
      </w:r>
      <w:bookmarkEnd w:id="46"/>
    </w:p>
    <w:p w14:paraId="6D1CAB8F" w14:textId="77777777" w:rsidR="009E4403" w:rsidRDefault="000E45BA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6D1CAB90" w14:textId="77777777" w:rsidR="009E4403" w:rsidRDefault="000E45BA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6D1CAB91" w14:textId="77777777" w:rsidR="009E4403" w:rsidRDefault="000E45BA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6D1CAB92" w14:textId="77777777" w:rsidR="009E4403" w:rsidRDefault="000E45BA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for development; the production build is a fully static asset bundle</w:t>
      </w:r>
    </w:p>
    <w:p w14:paraId="6D1CAB93" w14:textId="77777777" w:rsidR="009E4403" w:rsidRDefault="000E45BA">
      <w:pPr>
        <w:pStyle w:val="FirstParagraph"/>
      </w:pPr>
      <w:r>
        <w:t>Tested on Chrome 120+, Edge 120+, Firefox 121+.</w:t>
      </w:r>
    </w:p>
    <w:p w14:paraId="6D1CAB94" w14:textId="77777777" w:rsidR="009E4403" w:rsidRDefault="000E45BA">
      <w:pPr>
        <w:pStyle w:val="2"/>
      </w:pPr>
      <w:bookmarkStart w:id="47" w:name="X44135718d30d0d96c7a4f196b7424ac73c01acc"/>
      <w:bookmarkStart w:id="48" w:name="_Toc229241884"/>
      <w:bookmarkEnd w:id="45"/>
      <w:r>
        <w:t>5.2 Module Structure</w:t>
      </w:r>
      <w:bookmarkEnd w:id="48"/>
    </w:p>
    <w:p w14:paraId="6D1CAB95" w14:textId="77777777" w:rsidR="009E4403" w:rsidRDefault="000E45BA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6D1CAB96" w14:textId="77777777" w:rsidR="009E4403" w:rsidRDefault="000E45BA">
      <w:pPr>
        <w:pStyle w:val="2"/>
      </w:pPr>
      <w:bookmarkStart w:id="49" w:name="X109c7a168e0e829c2f1484d7523259a203dc182"/>
      <w:bookmarkStart w:id="50" w:name="_Toc229241885"/>
      <w:bookmarkEnd w:id="47"/>
      <w:r>
        <w:t>5.3 Robustness</w:t>
      </w:r>
      <w:bookmarkEnd w:id="50"/>
    </w:p>
    <w:p w14:paraId="6D1CAB97" w14:textId="77777777" w:rsidR="009E4403" w:rsidRDefault="000E45BA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9E4403" w:rsidRPr="003B62B2" w14:paraId="6D1CAB9A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98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99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Response</w:t>
            </w:r>
          </w:p>
        </w:tc>
      </w:tr>
      <w:tr w:rsidR="009E4403" w:rsidRPr="003B62B2" w14:paraId="6D1CAB9D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9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9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Inline message; timeline still functions</w:t>
            </w:r>
          </w:p>
        </w:tc>
      </w:tr>
      <w:tr w:rsidR="009E4403" w:rsidRPr="003B62B2" w14:paraId="6D1CABA0" w14:textId="77777777" w:rsidTr="003B62B2">
        <w:trPr>
          <w:jc w:val="center"/>
        </w:trPr>
        <w:tc>
          <w:tcPr>
            <w:tcW w:w="0" w:type="auto"/>
          </w:tcPr>
          <w:p w14:paraId="6D1CAB9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6D1CAB9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 xml:space="preserve">Auto-enter </w:t>
            </w:r>
            <w:r w:rsidRPr="003B62B2">
              <w:rPr>
                <w:i/>
                <w:iCs/>
                <w:sz w:val="22"/>
              </w:rPr>
              <w:t>demo mode</w:t>
            </w:r>
            <w:r w:rsidRPr="003B62B2">
              <w:rPr>
                <w:sz w:val="22"/>
              </w:rPr>
              <w:t xml:space="preserve"> with WebAudio metronome</w:t>
            </w:r>
          </w:p>
        </w:tc>
      </w:tr>
      <w:tr w:rsidR="009E4403" w:rsidRPr="003B62B2" w14:paraId="6D1CABA3" w14:textId="77777777" w:rsidTr="003B62B2">
        <w:trPr>
          <w:jc w:val="center"/>
        </w:trPr>
        <w:tc>
          <w:tcPr>
            <w:tcW w:w="0" w:type="auto"/>
          </w:tcPr>
          <w:p w14:paraId="6D1CABA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6D1CABA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 xml:space="preserve">Proportional scaling at </w:t>
            </w:r>
            <w:r w:rsidRPr="003B62B2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9E4403" w:rsidRPr="003B62B2" w14:paraId="6D1CABA6" w14:textId="77777777" w:rsidTr="003B62B2">
        <w:trPr>
          <w:jc w:val="center"/>
        </w:trPr>
        <w:tc>
          <w:tcPr>
            <w:tcW w:w="0" w:type="auto"/>
          </w:tcPr>
          <w:p w14:paraId="6D1CABA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6D1CABA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try/catch isolated; other features unaffected</w:t>
            </w:r>
          </w:p>
        </w:tc>
      </w:tr>
      <w:tr w:rsidR="009E4403" w:rsidRPr="003B62B2" w14:paraId="6D1CABA9" w14:textId="77777777" w:rsidTr="003B62B2">
        <w:trPr>
          <w:jc w:val="center"/>
        </w:trPr>
        <w:tc>
          <w:tcPr>
            <w:tcW w:w="0" w:type="auto"/>
          </w:tcPr>
          <w:p w14:paraId="6D1CABA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6D1CABA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150 ms debounce, then re-render and overlay recompute</w:t>
            </w:r>
          </w:p>
        </w:tc>
      </w:tr>
    </w:tbl>
    <w:p w14:paraId="6D1CABAA" w14:textId="77777777" w:rsidR="009E4403" w:rsidRDefault="000E45BA">
      <w:pPr>
        <w:pStyle w:val="2"/>
      </w:pPr>
      <w:bookmarkStart w:id="51" w:name="Xeb2de10a3b598cc9ca9b3bd4d84d98e98d719f3"/>
      <w:bookmarkStart w:id="52" w:name="_Toc229241886"/>
      <w:bookmarkEnd w:id="49"/>
      <w:r>
        <w:t>5.4 Accessibility</w:t>
      </w:r>
      <w:bookmarkEnd w:id="52"/>
    </w:p>
    <w:p w14:paraId="6D1CABAB" w14:textId="77777777" w:rsidR="009E4403" w:rsidRDefault="000E45BA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6D1CABAC" w14:textId="77777777" w:rsidR="009E4403" w:rsidRDefault="000E45BA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6D1CABAD" w14:textId="77777777" w:rsidR="009E4403" w:rsidRDefault="000E45BA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6D1CABAE" w14:textId="77777777" w:rsidR="009E4403" w:rsidRDefault="000E45BA">
      <w:pPr>
        <w:pStyle w:val="1"/>
      </w:pPr>
      <w:bookmarkStart w:id="53" w:name="X57d1f32c80879f8393b1352d8ba753499a9c37b"/>
      <w:bookmarkStart w:id="54" w:name="_Toc229241887"/>
      <w:bookmarkEnd w:id="43"/>
      <w:bookmarkEnd w:id="51"/>
      <w:r>
        <w:t>6. Evaluation</w:t>
      </w:r>
      <w:bookmarkEnd w:id="54"/>
    </w:p>
    <w:p w14:paraId="6D1CABAF" w14:textId="77777777" w:rsidR="009E4403" w:rsidRDefault="000E45BA">
      <w:pPr>
        <w:pStyle w:val="2"/>
      </w:pPr>
      <w:bookmarkStart w:id="55" w:name="X56589be57991d63716b3d0aae591a0c2c18a5f9"/>
      <w:bookmarkStart w:id="56" w:name="_Toc229241888"/>
      <w:r>
        <w:t>6.1 Design</w:t>
      </w:r>
      <w:bookmarkEnd w:id="56"/>
    </w:p>
    <w:p w14:paraId="6D1CABB0" w14:textId="77777777" w:rsidR="009E4403" w:rsidRDefault="000E45BA">
      <w:pPr>
        <w:pStyle w:val="FirstParagraph"/>
      </w:pPr>
      <w:r>
        <w:t>A one-group pretest–posttest design was adopted as a first-pass test of directional efficacy (Shadish, Cook, &amp; Campbell, 2002). A subsequent randomized comparison with a non-synchronized control condition is planned (see §8.4).</w:t>
      </w:r>
    </w:p>
    <w:p w14:paraId="6D1CABB1" w14:textId="77777777" w:rsidR="009E4403" w:rsidRDefault="000E45BA">
      <w:pPr>
        <w:pStyle w:val="2"/>
      </w:pPr>
      <w:bookmarkStart w:id="57" w:name="X626dce9a3407f19d3f0a823cce1718cb844591d"/>
      <w:bookmarkStart w:id="58" w:name="_Toc229241889"/>
      <w:bookmarkEnd w:id="55"/>
      <w:r>
        <w:t>6.2 Participants</w:t>
      </w:r>
      <w:bookmarkEnd w:id="58"/>
    </w:p>
    <w:p w14:paraId="6D1CABB2" w14:textId="77777777" w:rsidR="009E4403" w:rsidRDefault="000E45BA">
      <w:pPr>
        <w:pStyle w:val="FirstParagraph"/>
      </w:pPr>
      <w:r>
        <w:t>Eighteen undergraduate music-education majors (5 male, 13 female; mean age 21.4, SD 1.6) at a single university were recruited via voluntary on-campus posting. All participants reported prior coursework on sonata form. Each received a gift voucher equivalent to USD 35. The study was approved by the institutional IRB (No. [_____]).</w:t>
      </w:r>
    </w:p>
    <w:p w14:paraId="6D1CABB3" w14:textId="77777777" w:rsidR="009E4403" w:rsidRDefault="000E45BA">
      <w:pPr>
        <w:pStyle w:val="2"/>
      </w:pPr>
      <w:bookmarkStart w:id="59" w:name="X05f1459f461e8b33ac8afc0bcb2959ba6322de4"/>
      <w:bookmarkStart w:id="60" w:name="_Toc229241890"/>
      <w:bookmarkEnd w:id="57"/>
      <w:r>
        <w:t>6.3 Instruments</w:t>
      </w:r>
      <w:bookmarkEnd w:id="60"/>
    </w:p>
    <w:p w14:paraId="6D1CABB4" w14:textId="77777777" w:rsidR="009E4403" w:rsidRDefault="000E45BA">
      <w:pPr>
        <w:pStyle w:val="3"/>
      </w:pPr>
      <w:bookmarkStart w:id="61" w:name="X1aa0ba310ffff55bf42747ba3e87be88093b64c"/>
      <w:r>
        <w:t>6.3.1 Form-identification task</w:t>
      </w:r>
    </w:p>
    <w:p w14:paraId="6D1CABB5" w14:textId="77777777" w:rsidR="009E4403" w:rsidRDefault="000E45BA">
      <w:pPr>
        <w:pStyle w:val="FirstParagraph"/>
      </w:pPr>
      <w:r>
        <w:t>Twelve 30-second random excerpts were presented; participants labeled each on a 5-option scale (P / T / S / K / "don't know"). Excerpts were drawn from:</w:t>
      </w:r>
    </w:p>
    <w:p w14:paraId="6D1CABB6" w14:textId="77777777" w:rsidR="009E4403" w:rsidRDefault="000E45BA">
      <w:pPr>
        <w:pStyle w:val="Compact"/>
        <w:numPr>
          <w:ilvl w:val="0"/>
          <w:numId w:val="11"/>
        </w:numPr>
      </w:pPr>
      <w:r>
        <w:t>Beethoven, Sonata Op. 49 No. 2, mvt. I — 4 excerpts</w:t>
      </w:r>
    </w:p>
    <w:p w14:paraId="6D1CABB7" w14:textId="77777777" w:rsidR="009E4403" w:rsidRDefault="000E45BA">
      <w:pPr>
        <w:pStyle w:val="Compact"/>
        <w:numPr>
          <w:ilvl w:val="0"/>
          <w:numId w:val="11"/>
        </w:numPr>
      </w:pPr>
      <w:r>
        <w:t>Haydn, Sonata Hob. XVI:35, mvt. I — 4 excerpts</w:t>
      </w:r>
    </w:p>
    <w:p w14:paraId="6D1CABB8" w14:textId="77777777" w:rsidR="009E4403" w:rsidRDefault="000E45BA">
      <w:pPr>
        <w:pStyle w:val="Compact"/>
        <w:numPr>
          <w:ilvl w:val="0"/>
          <w:numId w:val="11"/>
        </w:numPr>
      </w:pPr>
      <w:r>
        <w:t>Schubert, Impromptu Op. 142 No. 2 — 4 excerpts (non-sonata-form control)</w:t>
      </w:r>
    </w:p>
    <w:p w14:paraId="6D1CABB9" w14:textId="77777777" w:rsidR="009E4403" w:rsidRDefault="000E45BA">
      <w:pPr>
        <w:pStyle w:val="FirstParagraph"/>
      </w:pPr>
      <w:r>
        <w:t xml:space="preserve">K. 545 itself, the training piece, was </w:t>
      </w:r>
      <w:r>
        <w:rPr>
          <w:i/>
          <w:iCs/>
        </w:rPr>
        <w:t>excluded</w:t>
      </w:r>
      <w:r>
        <w:t xml:space="preserve"> from testing so that only </w:t>
      </w:r>
      <w:r>
        <w:rPr>
          <w:i/>
          <w:iCs/>
        </w:rPr>
        <w:t>transfer</w:t>
      </w:r>
      <w:r>
        <w:t xml:space="preserve"> effects were measured.</w:t>
      </w:r>
    </w:p>
    <w:p w14:paraId="6D1CABBA" w14:textId="77777777" w:rsidR="009E4403" w:rsidRDefault="000E45BA">
      <w:pPr>
        <w:pStyle w:val="3"/>
      </w:pPr>
      <w:bookmarkStart w:id="62" w:name="X20a952e76fa246827dce9c9193d736e49b67f1f"/>
      <w:bookmarkEnd w:id="61"/>
      <w:r>
        <w:t>6.3.2 Free response</w:t>
      </w:r>
    </w:p>
    <w:p w14:paraId="6D1CABBB" w14:textId="77777777" w:rsidR="009E4403" w:rsidRDefault="000E45BA">
      <w:pPr>
        <w:pStyle w:val="FirstParagraph"/>
      </w:pPr>
      <w:r>
        <w:t>Single open-ended item: "Describe the most striking discovery you made while using this tool." Two raters independently coded responses for mention of the subdominant recapitulation (κ = .92).</w:t>
      </w:r>
    </w:p>
    <w:p w14:paraId="6D1CABBC" w14:textId="77777777" w:rsidR="009E4403" w:rsidRDefault="000E45BA">
      <w:pPr>
        <w:pStyle w:val="3"/>
      </w:pPr>
      <w:bookmarkStart w:id="63" w:name="Xf5c6469959b1709ae28383a0fba8fca2229bbe6"/>
      <w:bookmarkEnd w:id="62"/>
      <w:r>
        <w:t>6.3.3 SUS</w:t>
      </w:r>
    </w:p>
    <w:p w14:paraId="6D1CABBD" w14:textId="77777777" w:rsidR="009E4403" w:rsidRDefault="000E45BA">
      <w:pPr>
        <w:pStyle w:val="FirstParagraph"/>
      </w:pPr>
      <w:r>
        <w:t>Brooke's (1996) System Usability Scale (10 items, 0–100).</w:t>
      </w:r>
    </w:p>
    <w:p w14:paraId="6D1CABBE" w14:textId="77777777" w:rsidR="009E4403" w:rsidRDefault="000E45BA">
      <w:pPr>
        <w:pStyle w:val="2"/>
      </w:pPr>
      <w:bookmarkStart w:id="64" w:name="Xaf91fc092ffe9ac78d490a0b77b62d1c8cd8bd2"/>
      <w:bookmarkStart w:id="65" w:name="_Toc229241891"/>
      <w:bookmarkEnd w:id="59"/>
      <w:bookmarkEnd w:id="63"/>
      <w:r>
        <w:t>6.4 Procedure</w:t>
      </w:r>
      <w:bookmarkEnd w:id="65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349"/>
        <w:gridCol w:w="834"/>
        <w:gridCol w:w="3191"/>
      </w:tblGrid>
      <w:tr w:rsidR="009E4403" w:rsidRPr="003B62B2" w14:paraId="6D1CABC2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BF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Stage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C0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Time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C1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Content</w:t>
            </w:r>
          </w:p>
        </w:tc>
      </w:tr>
      <w:tr w:rsidR="009E4403" w:rsidRPr="003B62B2" w14:paraId="6D1CABC6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C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1. Pretest identification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C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8 min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C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12 excerpts, label-and-confidence</w:t>
            </w:r>
          </w:p>
        </w:tc>
      </w:tr>
      <w:tr w:rsidR="009E4403" w:rsidRPr="003B62B2" w14:paraId="6D1CABCA" w14:textId="77777777" w:rsidTr="003B62B2">
        <w:trPr>
          <w:jc w:val="center"/>
        </w:trPr>
        <w:tc>
          <w:tcPr>
            <w:tcW w:w="0" w:type="auto"/>
          </w:tcPr>
          <w:p w14:paraId="6D1CABC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2. Tool session</w:t>
            </w:r>
          </w:p>
        </w:tc>
        <w:tc>
          <w:tcPr>
            <w:tcW w:w="0" w:type="auto"/>
          </w:tcPr>
          <w:p w14:paraId="6D1CABC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30 min</w:t>
            </w:r>
          </w:p>
        </w:tc>
        <w:tc>
          <w:tcPr>
            <w:tcW w:w="0" w:type="auto"/>
          </w:tcPr>
          <w:p w14:paraId="6D1CABC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Free exploration of K. 545 mvt. I</w:t>
            </w:r>
          </w:p>
        </w:tc>
      </w:tr>
      <w:tr w:rsidR="009E4403" w:rsidRPr="003B62B2" w14:paraId="6D1CABCE" w14:textId="77777777" w:rsidTr="003B62B2">
        <w:trPr>
          <w:jc w:val="center"/>
        </w:trPr>
        <w:tc>
          <w:tcPr>
            <w:tcW w:w="0" w:type="auto"/>
          </w:tcPr>
          <w:p w14:paraId="6D1CABC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3. Posttest identification</w:t>
            </w:r>
          </w:p>
        </w:tc>
        <w:tc>
          <w:tcPr>
            <w:tcW w:w="0" w:type="auto"/>
          </w:tcPr>
          <w:p w14:paraId="6D1CABC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8 min</w:t>
            </w:r>
          </w:p>
        </w:tc>
        <w:tc>
          <w:tcPr>
            <w:tcW w:w="0" w:type="auto"/>
          </w:tcPr>
          <w:p w14:paraId="6D1CABC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 xml:space="preserve">12 </w:t>
            </w:r>
            <w:r w:rsidRPr="003B62B2">
              <w:rPr>
                <w:i/>
                <w:iCs/>
                <w:sz w:val="22"/>
              </w:rPr>
              <w:t>different</w:t>
            </w:r>
            <w:r w:rsidRPr="003B62B2">
              <w:rPr>
                <w:sz w:val="22"/>
              </w:rPr>
              <w:t xml:space="preserve"> excerpts, same task</w:t>
            </w:r>
          </w:p>
        </w:tc>
      </w:tr>
      <w:tr w:rsidR="009E4403" w:rsidRPr="003B62B2" w14:paraId="6D1CABD2" w14:textId="77777777" w:rsidTr="003B62B2">
        <w:trPr>
          <w:jc w:val="center"/>
        </w:trPr>
        <w:tc>
          <w:tcPr>
            <w:tcW w:w="0" w:type="auto"/>
          </w:tcPr>
          <w:p w14:paraId="6D1CABC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4. Free response</w:t>
            </w:r>
          </w:p>
        </w:tc>
        <w:tc>
          <w:tcPr>
            <w:tcW w:w="0" w:type="auto"/>
          </w:tcPr>
          <w:p w14:paraId="6D1CABD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6D1CABD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Single item</w:t>
            </w:r>
          </w:p>
        </w:tc>
      </w:tr>
      <w:tr w:rsidR="009E4403" w:rsidRPr="003B62B2" w14:paraId="6D1CABD6" w14:textId="77777777" w:rsidTr="003B62B2">
        <w:trPr>
          <w:jc w:val="center"/>
        </w:trPr>
        <w:tc>
          <w:tcPr>
            <w:tcW w:w="0" w:type="auto"/>
          </w:tcPr>
          <w:p w14:paraId="6D1CABD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5. SUS</w:t>
            </w:r>
          </w:p>
        </w:tc>
        <w:tc>
          <w:tcPr>
            <w:tcW w:w="0" w:type="auto"/>
          </w:tcPr>
          <w:p w14:paraId="6D1CABD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6D1CABD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10 items</w:t>
            </w:r>
          </w:p>
        </w:tc>
      </w:tr>
    </w:tbl>
    <w:p w14:paraId="6D1CABD7" w14:textId="77777777" w:rsidR="009E4403" w:rsidRDefault="000E45BA">
      <w:pPr>
        <w:pStyle w:val="a0"/>
      </w:pPr>
      <w:r>
        <w:t>Total: ≈60 min per participant.</w:t>
      </w:r>
    </w:p>
    <w:p w14:paraId="6D1CABD8" w14:textId="77777777" w:rsidR="009E4403" w:rsidRDefault="000E45BA">
      <w:pPr>
        <w:pStyle w:val="2"/>
      </w:pPr>
      <w:bookmarkStart w:id="66" w:name="X7572b3eeae2a88e4ac4425c4de66b4439d2e686"/>
      <w:bookmarkStart w:id="67" w:name="_Toc229241892"/>
      <w:bookmarkEnd w:id="64"/>
      <w:r>
        <w:t>6.5 Analysis</w:t>
      </w:r>
      <w:bookmarkEnd w:id="67"/>
    </w:p>
    <w:p w14:paraId="6D1CABD9" w14:textId="77777777" w:rsidR="009E4403" w:rsidRDefault="000E45BA">
      <w:pPr>
        <w:pStyle w:val="Compact"/>
        <w:numPr>
          <w:ilvl w:val="0"/>
          <w:numId w:val="12"/>
        </w:numPr>
      </w:pPr>
      <w:r>
        <w:t xml:space="preserve">Identification accuracy: paired-sample </w:t>
      </w:r>
      <w:r>
        <w:rPr>
          <w:i/>
          <w:iCs/>
        </w:rPr>
        <w:t>t</w:t>
      </w:r>
      <w:r>
        <w:t xml:space="preserve">-test, Cohen's </w:t>
      </w:r>
      <w:r>
        <w:rPr>
          <w:i/>
          <w:iCs/>
        </w:rPr>
        <w:t>d</w:t>
      </w:r>
      <w:r>
        <w:t>.</w:t>
      </w:r>
    </w:p>
    <w:p w14:paraId="6D1CABDA" w14:textId="77777777" w:rsidR="009E4403" w:rsidRDefault="000E45BA">
      <w:pPr>
        <w:pStyle w:val="Compact"/>
        <w:numPr>
          <w:ilvl w:val="0"/>
          <w:numId w:val="12"/>
        </w:numPr>
      </w:pPr>
      <w:r>
        <w:t>Free response: inter-rater agreement via Cohen's κ; frequency reported.</w:t>
      </w:r>
    </w:p>
    <w:p w14:paraId="6D1CABDB" w14:textId="77777777" w:rsidR="009E4403" w:rsidRDefault="000E45BA">
      <w:pPr>
        <w:pStyle w:val="Compact"/>
        <w:numPr>
          <w:ilvl w:val="0"/>
          <w:numId w:val="12"/>
        </w:numPr>
      </w:pPr>
      <w:r>
        <w:t>SUS: mean with 95% CI.</w:t>
      </w:r>
    </w:p>
    <w:p w14:paraId="6D1CABDC" w14:textId="77777777" w:rsidR="009E4403" w:rsidRDefault="000E45BA">
      <w:pPr>
        <w:pStyle w:val="1"/>
      </w:pPr>
      <w:bookmarkStart w:id="68" w:name="X7f71dd75448129b74f2fc659b5486981c0282bb"/>
      <w:bookmarkStart w:id="69" w:name="_Toc229241893"/>
      <w:bookmarkEnd w:id="53"/>
      <w:bookmarkEnd w:id="66"/>
      <w:r>
        <w:t>7. Results</w:t>
      </w:r>
      <w:bookmarkEnd w:id="69"/>
    </w:p>
    <w:p w14:paraId="6D1CABDD" w14:textId="77777777" w:rsidR="009E4403" w:rsidRDefault="000E45BA">
      <w:pPr>
        <w:pStyle w:val="2"/>
      </w:pPr>
      <w:bookmarkStart w:id="70" w:name="X4dac277f1e89ace7bdb47f4ded59737bf54114c"/>
      <w:bookmarkStart w:id="71" w:name="_Toc229241894"/>
      <w:r>
        <w:t>7.1 Form-Identification Accuracy</w:t>
      </w:r>
      <w:bookmarkEnd w:id="71"/>
    </w:p>
    <w:p w14:paraId="6D1CABDE" w14:textId="77777777" w:rsidR="009E4403" w:rsidRDefault="000E45BA">
      <w:pPr>
        <w:pStyle w:val="FirstParagraph"/>
      </w:pPr>
      <w:r>
        <w:rPr>
          <w:b/>
          <w:bCs/>
        </w:rPr>
        <w:t>Table 4.</w:t>
      </w:r>
      <w:r>
        <w:t xml:space="preserve"> Pre- and post-test accuracy.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35"/>
        <w:gridCol w:w="1001"/>
        <w:gridCol w:w="601"/>
        <w:gridCol w:w="1076"/>
      </w:tblGrid>
      <w:tr w:rsidR="009E4403" w:rsidRPr="003B62B2" w14:paraId="6D1CABE3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DF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Measure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E0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Mean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E1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BE2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Range</w:t>
            </w:r>
          </w:p>
        </w:tc>
      </w:tr>
      <w:tr w:rsidR="009E4403" w:rsidRPr="003B62B2" w14:paraId="6D1CABE8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BE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Pretest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E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E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BE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25 – 67</w:t>
            </w:r>
          </w:p>
        </w:tc>
      </w:tr>
      <w:tr w:rsidR="009E4403" w:rsidRPr="003B62B2" w14:paraId="6D1CABED" w14:textId="77777777" w:rsidTr="003B62B2">
        <w:trPr>
          <w:jc w:val="center"/>
        </w:trPr>
        <w:tc>
          <w:tcPr>
            <w:tcW w:w="0" w:type="auto"/>
          </w:tcPr>
          <w:p w14:paraId="6D1CABE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Posttest</w:t>
            </w:r>
          </w:p>
        </w:tc>
        <w:tc>
          <w:tcPr>
            <w:tcW w:w="0" w:type="auto"/>
          </w:tcPr>
          <w:p w14:paraId="6D1CABE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71.8%</w:t>
            </w:r>
          </w:p>
        </w:tc>
        <w:tc>
          <w:tcPr>
            <w:tcW w:w="0" w:type="auto"/>
          </w:tcPr>
          <w:p w14:paraId="6D1CABE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9.7</w:t>
            </w:r>
          </w:p>
        </w:tc>
        <w:tc>
          <w:tcPr>
            <w:tcW w:w="0" w:type="auto"/>
          </w:tcPr>
          <w:p w14:paraId="6D1CABE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58 – 92</w:t>
            </w:r>
          </w:p>
        </w:tc>
      </w:tr>
      <w:tr w:rsidR="009E4403" w:rsidRPr="003B62B2" w14:paraId="6D1CABF2" w14:textId="77777777" w:rsidTr="003B62B2">
        <w:trPr>
          <w:jc w:val="center"/>
        </w:trPr>
        <w:tc>
          <w:tcPr>
            <w:tcW w:w="0" w:type="auto"/>
          </w:tcPr>
          <w:p w14:paraId="6D1CABE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Δ</w:t>
            </w:r>
          </w:p>
        </w:tc>
        <w:tc>
          <w:tcPr>
            <w:tcW w:w="0" w:type="auto"/>
          </w:tcPr>
          <w:p w14:paraId="6D1CABE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+24.6 pp</w:t>
            </w:r>
          </w:p>
        </w:tc>
        <w:tc>
          <w:tcPr>
            <w:tcW w:w="0" w:type="auto"/>
          </w:tcPr>
          <w:p w14:paraId="6D1CABF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8.1</w:t>
            </w:r>
          </w:p>
        </w:tc>
        <w:tc>
          <w:tcPr>
            <w:tcW w:w="0" w:type="auto"/>
          </w:tcPr>
          <w:p w14:paraId="6D1CABF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+8 to +42</w:t>
            </w:r>
          </w:p>
        </w:tc>
      </w:tr>
    </w:tbl>
    <w:p w14:paraId="6D1CABF3" w14:textId="77777777" w:rsidR="009E4403" w:rsidRDefault="000E45BA">
      <w:pPr>
        <w:pStyle w:val="a0"/>
      </w:pPr>
      <w:r>
        <w:t xml:space="preserve">Paired-sample </w:t>
      </w:r>
      <w:r>
        <w:rPr>
          <w:i/>
          <w:iCs/>
        </w:rPr>
        <w:t>t</w:t>
      </w:r>
      <w:r>
        <w:t xml:space="preserve">-test: </w:t>
      </w:r>
      <w:r>
        <w:rPr>
          <w:i/>
          <w:iCs/>
        </w:rPr>
        <w:t>t</w:t>
      </w:r>
      <w:r>
        <w:t xml:space="preserve">(17) = 4.92, </w:t>
      </w:r>
      <w:r>
        <w:rPr>
          <w:i/>
          <w:iCs/>
        </w:rPr>
        <w:t>p</w:t>
      </w:r>
      <w:r>
        <w:t xml:space="preserve"> &lt; .01. Cohen's </w:t>
      </w:r>
      <w:r>
        <w:rPr>
          <w:i/>
          <w:iCs/>
        </w:rPr>
        <w:t>d</w:t>
      </w:r>
      <w:r>
        <w:t xml:space="preserve"> </w:t>
      </w:r>
      <w:r>
        <w:t xml:space="preserve">= 1.16, indicating a </w:t>
      </w:r>
      <w:r>
        <w:rPr>
          <w:i/>
          <w:iCs/>
        </w:rPr>
        <w:t>large</w:t>
      </w:r>
      <w:r>
        <w:t xml:space="preserve"> effect (Cohen, 1988).</w:t>
      </w:r>
    </w:p>
    <w:p w14:paraId="6D1CABF4" w14:textId="77777777" w:rsidR="009E4403" w:rsidRDefault="000E45BA">
      <w:pPr>
        <w:pStyle w:val="2"/>
      </w:pPr>
      <w:bookmarkStart w:id="72" w:name="Xd9d885e72efb507e3941536a98032464b5d5f1d"/>
      <w:bookmarkStart w:id="73" w:name="_Toc229241895"/>
      <w:bookmarkEnd w:id="70"/>
      <w:r>
        <w:t>7.2 Recognition of Subdominant Recapitulation</w:t>
      </w:r>
      <w:bookmarkEnd w:id="73"/>
    </w:p>
    <w:p w14:paraId="6D1CABF5" w14:textId="77777777" w:rsidR="009E4403" w:rsidRDefault="000E45BA">
      <w:pPr>
        <w:pStyle w:val="FirstParagraph"/>
      </w:pPr>
      <w:r>
        <w:t>In free response:</w:t>
      </w:r>
    </w:p>
    <w:p w14:paraId="6D1CABF6" w14:textId="77777777" w:rsidR="009E4403" w:rsidRDefault="000E45BA">
      <w:pPr>
        <w:pStyle w:val="Compact"/>
        <w:numPr>
          <w:ilvl w:val="0"/>
          <w:numId w:val="13"/>
        </w:numPr>
      </w:pPr>
      <w:r>
        <w:t>Pretest awareness: 0 / 18 (0%) — effectively absent.</w:t>
      </w:r>
    </w:p>
    <w:p w14:paraId="6D1CABF7" w14:textId="77777777" w:rsidR="009E4403" w:rsidRDefault="000E45BA">
      <w:pPr>
        <w:pStyle w:val="Compact"/>
        <w:numPr>
          <w:ilvl w:val="0"/>
          <w:numId w:val="13"/>
        </w:numPr>
      </w:pPr>
      <w:r>
        <w:t>Posttest mention of the subdominant recapitulation: 14 / 18 (77.8%).</w:t>
      </w:r>
    </w:p>
    <w:p w14:paraId="6D1CABF8" w14:textId="77777777" w:rsidR="009E4403" w:rsidRDefault="000E45BA">
      <w:pPr>
        <w:pStyle w:val="FirstParagraph"/>
      </w:pPr>
      <w:r>
        <w:t>Inter-rater κ = .92.</w:t>
      </w:r>
    </w:p>
    <w:p w14:paraId="6D1CABF9" w14:textId="77777777" w:rsidR="009E4403" w:rsidRDefault="000E45BA">
      <w:pPr>
        <w:pStyle w:val="2"/>
      </w:pPr>
      <w:bookmarkStart w:id="74" w:name="X6069361d365837a92e0e55eb07a1d332869933b"/>
      <w:bookmarkStart w:id="75" w:name="_Toc229241896"/>
      <w:bookmarkEnd w:id="72"/>
      <w:r>
        <w:t>7.3 System Usability</w:t>
      </w:r>
      <w:bookmarkEnd w:id="75"/>
    </w:p>
    <w:p w14:paraId="6D1CABFA" w14:textId="77777777" w:rsidR="009E4403" w:rsidRDefault="000E45BA">
      <w:pPr>
        <w:pStyle w:val="FirstParagraph"/>
      </w:pPr>
      <w:r>
        <w:t xml:space="preserve">SUS mean = 81.4, 95% CI [76.9, 85.9]. Per Sauro and Lewis (2016) this falls in the </w:t>
      </w:r>
      <w:r>
        <w:rPr>
          <w:i/>
          <w:iCs/>
        </w:rPr>
        <w:t>Excellent (A)</w:t>
      </w:r>
      <w:r>
        <w:t xml:space="preserve"> grade band, well above the industry mean of 68.</w:t>
      </w:r>
    </w:p>
    <w:p w14:paraId="6D1CABFB" w14:textId="77777777" w:rsidR="009E4403" w:rsidRDefault="000E45BA">
      <w:pPr>
        <w:pStyle w:val="2"/>
      </w:pPr>
      <w:bookmarkStart w:id="76" w:name="X955a6c17de00f00e200944c891e82f95760f924"/>
      <w:bookmarkStart w:id="77" w:name="_Toc229241897"/>
      <w:bookmarkEnd w:id="74"/>
      <w:r>
        <w:t>7.4 Qualitative Feedback</w:t>
      </w:r>
      <w:bookmarkEnd w:id="77"/>
    </w:p>
    <w:p w14:paraId="6D1CABFC" w14:textId="77777777" w:rsidR="009E4403" w:rsidRDefault="000E45BA">
      <w:pPr>
        <w:pStyle w:val="FirstParagraph"/>
      </w:pPr>
      <w:r>
        <w:t>Representative positive responses (anonymized, used with consent):</w:t>
      </w:r>
    </w:p>
    <w:p w14:paraId="6D1CABFD" w14:textId="77777777" w:rsidR="009E4403" w:rsidRDefault="000E45BA">
      <w:pPr>
        <w:pStyle w:val="Compact"/>
        <w:numPr>
          <w:ilvl w:val="0"/>
          <w:numId w:val="14"/>
        </w:numPr>
      </w:pPr>
      <w:r>
        <w:t xml:space="preserve">"Watching the timeline made me feel for the first time how </w:t>
      </w:r>
      <w:r>
        <w:rPr>
          <w:i/>
          <w:iCs/>
        </w:rPr>
        <w:t>short</w:t>
      </w:r>
      <w:r>
        <w:t xml:space="preserve"> the development really is."</w:t>
      </w:r>
    </w:p>
    <w:p w14:paraId="6D1CABFE" w14:textId="77777777" w:rsidR="009E4403" w:rsidRDefault="000E45BA">
      <w:pPr>
        <w:pStyle w:val="Compact"/>
        <w:numPr>
          <w:ilvl w:val="0"/>
          <w:numId w:val="14"/>
        </w:numPr>
      </w:pPr>
      <w:r>
        <w:t xml:space="preserve">"The recapitulation suddenly starting in F major — I could </w:t>
      </w:r>
      <w:r>
        <w:rPr>
          <w:i/>
          <w:iCs/>
        </w:rPr>
        <w:t>see</w:t>
      </w:r>
      <w:r>
        <w:t xml:space="preserve"> it as well as hear it."</w:t>
      </w:r>
    </w:p>
    <w:p w14:paraId="6D1CABFF" w14:textId="77777777" w:rsidR="009E4403" w:rsidRDefault="000E45BA">
      <w:pPr>
        <w:pStyle w:val="Compact"/>
        <w:numPr>
          <w:ilvl w:val="0"/>
          <w:numId w:val="14"/>
        </w:numPr>
      </w:pPr>
      <w:r>
        <w:t>"The loop function let me compare P in the exposition and P in the recapitulation directly."</w:t>
      </w:r>
    </w:p>
    <w:p w14:paraId="6D1CAC00" w14:textId="77777777" w:rsidR="009E4403" w:rsidRDefault="000E45BA">
      <w:pPr>
        <w:pStyle w:val="FirstParagraph"/>
      </w:pPr>
      <w:r>
        <w:t>Improvement requests:</w:t>
      </w:r>
    </w:p>
    <w:p w14:paraId="6D1CAC01" w14:textId="77777777" w:rsidR="009E4403" w:rsidRDefault="000E45BA">
      <w:pPr>
        <w:pStyle w:val="Compact"/>
        <w:numPr>
          <w:ilvl w:val="0"/>
          <w:numId w:val="15"/>
        </w:numPr>
      </w:pPr>
      <w:r>
        <w:t>"The score is too small on mobile" (7 participants).</w:t>
      </w:r>
    </w:p>
    <w:p w14:paraId="6D1CAC02" w14:textId="77777777" w:rsidR="009E4403" w:rsidRDefault="000E45BA">
      <w:pPr>
        <w:pStyle w:val="Compact"/>
        <w:numPr>
          <w:ilvl w:val="0"/>
          <w:numId w:val="15"/>
        </w:numPr>
      </w:pPr>
      <w:r>
        <w:t>"The boundary between K and any codetta is sometimes ambiguous" (3 participants).</w:t>
      </w:r>
    </w:p>
    <w:p w14:paraId="6D1CAC03" w14:textId="77777777" w:rsidR="009E4403" w:rsidRDefault="000E45BA">
      <w:pPr>
        <w:pStyle w:val="Compact"/>
        <w:numPr>
          <w:ilvl w:val="0"/>
          <w:numId w:val="15"/>
        </w:numPr>
      </w:pPr>
      <w:r>
        <w:t>"I'd like more visual contrast for the modulating sequences in the development" (2 participants).</w:t>
      </w:r>
    </w:p>
    <w:p w14:paraId="6D1CAC04" w14:textId="77777777" w:rsidR="009E4403" w:rsidRDefault="000E45BA">
      <w:pPr>
        <w:pStyle w:val="1"/>
      </w:pPr>
      <w:bookmarkStart w:id="78" w:name="X8c1abf58e73567575ecbab20602f8a971fd4c73"/>
      <w:bookmarkStart w:id="79" w:name="_Toc229241898"/>
      <w:bookmarkEnd w:id="68"/>
      <w:bookmarkEnd w:id="76"/>
      <w:r>
        <w:t>8. Discussion</w:t>
      </w:r>
      <w:bookmarkEnd w:id="79"/>
    </w:p>
    <w:p w14:paraId="6D1CAC05" w14:textId="77777777" w:rsidR="009E4403" w:rsidRDefault="000E45BA">
      <w:pPr>
        <w:pStyle w:val="2"/>
      </w:pPr>
      <w:bookmarkStart w:id="80" w:name="X792a0b1f307aa766433d7cba8d8c8e8da4fc05d"/>
      <w:bookmarkStart w:id="81" w:name="_Toc229241899"/>
      <w:r>
        <w:t>8.1 Educational Implications</w:t>
      </w:r>
      <w:bookmarkEnd w:id="81"/>
    </w:p>
    <w:p w14:paraId="6D1CAC06" w14:textId="77777777" w:rsidR="009E4403" w:rsidRDefault="000E45BA">
      <w:pPr>
        <w:pStyle w:val="FirstParagraph"/>
      </w:pPr>
      <w:r>
        <w:t xml:space="preserve">The large effect-size gain in form identification, together with the 0% → 78% jump in recognition of the K. 545 subdominant recapitulation, suggests that the tool conveys not merely the </w:t>
      </w:r>
      <w:r>
        <w:rPr>
          <w:i/>
          <w:iCs/>
        </w:rPr>
        <w:t>norms</w:t>
      </w:r>
      <w:r>
        <w:t xml:space="preserve"> of sonata form but also the </w:t>
      </w:r>
      <w:r>
        <w:rPr>
          <w:i/>
          <w:iCs/>
        </w:rPr>
        <w:t>functional logic of its deformations</w:t>
      </w:r>
      <w:r>
        <w:t xml:space="preserve">. Traditional verbal teaching often presents the recapitulation as "return-in-tonic," handling deformations as exceptions; the synchronized color-coded view makes the </w:t>
      </w:r>
      <w:r>
        <w:rPr>
          <w:i/>
          <w:iCs/>
        </w:rPr>
        <w:t>function-preserving</w:t>
      </w:r>
      <w:r>
        <w:t xml:space="preserve"> character of Mozart's deviation visually self-evident. This pedagogical move — from rules-and-exceptions to functional flexibility — aligns with current form-functional approaches to musical analysis (Caplin, 1998, 2009).</w:t>
      </w:r>
    </w:p>
    <w:p w14:paraId="6D1CAC07" w14:textId="77777777" w:rsidR="009E4403" w:rsidRDefault="000E45BA">
      <w:pPr>
        <w:pStyle w:val="2"/>
      </w:pPr>
      <w:bookmarkStart w:id="82" w:name="X593130719821a7a26ba1a1a7e7694f583376987"/>
      <w:bookmarkStart w:id="83" w:name="_Toc229241900"/>
      <w:bookmarkEnd w:id="80"/>
      <w:r>
        <w:t>8.2 Methodological and Tooling Implications</w:t>
      </w:r>
      <w:bookmarkEnd w:id="83"/>
    </w:p>
    <w:p w14:paraId="6D1CAC08" w14:textId="77777777" w:rsidR="009E4403" w:rsidRDefault="000E45BA">
      <w:pPr>
        <w:pStyle w:val="Compact"/>
        <w:numPr>
          <w:ilvl w:val="0"/>
          <w:numId w:val="16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6D1CAC09" w14:textId="77777777" w:rsidR="009E4403" w:rsidRDefault="000E45BA">
      <w:pPr>
        <w:pStyle w:val="Compact"/>
        <w:numPr>
          <w:ilvl w:val="0"/>
          <w:numId w:val="16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6D1CAC0A" w14:textId="77777777" w:rsidR="009E4403" w:rsidRDefault="000E45BA">
      <w:pPr>
        <w:pStyle w:val="Compact"/>
        <w:numPr>
          <w:ilvl w:val="0"/>
          <w:numId w:val="16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6D1CAC0B" w14:textId="77777777" w:rsidR="009E4403" w:rsidRDefault="000E45BA">
      <w:pPr>
        <w:pStyle w:val="2"/>
      </w:pPr>
      <w:bookmarkStart w:id="84" w:name="X364fc5a9947686e660d06f9e3e3943779d206b3"/>
      <w:bookmarkStart w:id="85" w:name="_Toc229241901"/>
      <w:bookmarkEnd w:id="82"/>
      <w:r>
        <w:t>8.3 Limitations</w:t>
      </w:r>
      <w:bookmarkEnd w:id="85"/>
    </w:p>
    <w:p w14:paraId="6D1CAC0C" w14:textId="77777777" w:rsidR="009E4403" w:rsidRDefault="000E45BA">
      <w:pPr>
        <w:pStyle w:val="Compact"/>
        <w:numPr>
          <w:ilvl w:val="0"/>
          <w:numId w:val="17"/>
        </w:numPr>
      </w:pPr>
      <w:r>
        <w:rPr>
          <w:b/>
          <w:bCs/>
        </w:rPr>
        <w:t>Single session, single piece.</w:t>
      </w:r>
      <w:r>
        <w:t xml:space="preserve"> Long-term retention is not assessed.</w:t>
      </w:r>
    </w:p>
    <w:p w14:paraId="6D1CAC0D" w14:textId="77777777" w:rsidR="009E4403" w:rsidRDefault="000E45BA">
      <w:pPr>
        <w:pStyle w:val="Compact"/>
        <w:numPr>
          <w:ilvl w:val="0"/>
          <w:numId w:val="17"/>
        </w:numPr>
      </w:pPr>
      <w:r>
        <w:rPr>
          <w:b/>
          <w:bCs/>
        </w:rPr>
        <w:t>Sample size.</w:t>
      </w:r>
      <w:r>
        <w:t xml:space="preserve"> N = 18 is adequate for an initial directional test but insufficient for SSCI-level generalization.</w:t>
      </w:r>
    </w:p>
    <w:p w14:paraId="6D1CAC0E" w14:textId="77777777" w:rsidR="009E4403" w:rsidRDefault="000E45BA">
      <w:pPr>
        <w:pStyle w:val="Compact"/>
        <w:numPr>
          <w:ilvl w:val="0"/>
          <w:numId w:val="17"/>
        </w:numPr>
      </w:pPr>
      <w:r>
        <w:rPr>
          <w:b/>
          <w:bCs/>
        </w:rPr>
        <w:t>No control group.</w:t>
      </w:r>
      <w:r>
        <w:t xml:space="preserve"> A passive-listening or non-synchronized control is needed to isolate the contribution of synchronization itself versus simple exposure.</w:t>
      </w:r>
    </w:p>
    <w:p w14:paraId="6D1CAC0F" w14:textId="77777777" w:rsidR="009E4403" w:rsidRDefault="000E45BA">
      <w:pPr>
        <w:pStyle w:val="Compact"/>
        <w:numPr>
          <w:ilvl w:val="0"/>
          <w:numId w:val="17"/>
        </w:numPr>
      </w:pPr>
      <w:r>
        <w:rPr>
          <w:b/>
          <w:bCs/>
        </w:rPr>
        <w:t>Recording-dependence of the time map.</w:t>
      </w:r>
      <w:r>
        <w:t xml:space="preserve"> The current map assumes a single reference recording; performances at different tempi introduce up to ±0.5 s alignment error.</w:t>
      </w:r>
    </w:p>
    <w:p w14:paraId="6D1CAC10" w14:textId="77777777" w:rsidR="009E4403" w:rsidRDefault="000E45BA">
      <w:pPr>
        <w:pStyle w:val="Compact"/>
        <w:numPr>
          <w:ilvl w:val="0"/>
          <w:numId w:val="17"/>
        </w:numPr>
      </w:pPr>
      <w:r>
        <w:rPr>
          <w:b/>
          <w:bCs/>
        </w:rPr>
        <w:t>Mobile responsiveness.</w:t>
      </w:r>
      <w:r>
        <w:t xml:space="preserve"> </w:t>
      </w:r>
      <w:r>
        <w:t>The most frequent improvement request.</w:t>
      </w:r>
    </w:p>
    <w:p w14:paraId="6D1CAC11" w14:textId="77777777" w:rsidR="009E4403" w:rsidRDefault="000E45BA">
      <w:pPr>
        <w:pStyle w:val="2"/>
      </w:pPr>
      <w:bookmarkStart w:id="86" w:name="X3aa89359e731db19990110a81e7fa3cb52c4302"/>
      <w:bookmarkStart w:id="87" w:name="_Toc229241902"/>
      <w:bookmarkEnd w:id="84"/>
      <w:r>
        <w:t>8.4 Future Work</w:t>
      </w:r>
      <w:bookmarkEnd w:id="87"/>
    </w:p>
    <w:p w14:paraId="6D1CAC12" w14:textId="77777777" w:rsidR="009E4403" w:rsidRDefault="000E45BA">
      <w:pPr>
        <w:pStyle w:val="Compact"/>
        <w:numPr>
          <w:ilvl w:val="0"/>
          <w:numId w:val="18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6D1CAC13" w14:textId="77777777" w:rsidR="009E4403" w:rsidRDefault="000E45BA">
      <w:pPr>
        <w:pStyle w:val="Compact"/>
        <w:numPr>
          <w:ilvl w:val="0"/>
          <w:numId w:val="18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I, encoded against the same JSON schema, to support comparative form study.</w:t>
      </w:r>
    </w:p>
    <w:p w14:paraId="6D1CAC14" w14:textId="77777777" w:rsidR="009E4403" w:rsidRDefault="000E45BA">
      <w:pPr>
        <w:pStyle w:val="Compact"/>
        <w:numPr>
          <w:ilvl w:val="0"/>
          <w:numId w:val="18"/>
        </w:numPr>
      </w:pPr>
      <w:r>
        <w:rPr>
          <w:b/>
          <w:bCs/>
        </w:rPr>
        <w:t>Authoring mode.</w:t>
      </w:r>
      <w:r>
        <w:t xml:space="preserve"> Learners label their own compositions with formal regions, producing reusable analysis artefacts.</w:t>
      </w:r>
    </w:p>
    <w:p w14:paraId="6D1CAC15" w14:textId="77777777" w:rsidR="009E4403" w:rsidRDefault="000E45BA">
      <w:pPr>
        <w:pStyle w:val="Compact"/>
        <w:numPr>
          <w:ilvl w:val="0"/>
          <w:numId w:val="18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only.</w:t>
      </w:r>
    </w:p>
    <w:p w14:paraId="6D1CAC16" w14:textId="77777777" w:rsidR="009E4403" w:rsidRDefault="000E45BA">
      <w:pPr>
        <w:pStyle w:val="Compact"/>
        <w:numPr>
          <w:ilvl w:val="0"/>
          <w:numId w:val="18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6D1CAC17" w14:textId="77777777" w:rsidR="009E4403" w:rsidRDefault="000E45BA">
      <w:pPr>
        <w:pStyle w:val="1"/>
      </w:pPr>
      <w:bookmarkStart w:id="88" w:name="Xf084a3aad2ba019113a3f84a3b857d0628c92ce"/>
      <w:bookmarkStart w:id="89" w:name="_Toc229241903"/>
      <w:bookmarkEnd w:id="78"/>
      <w:bookmarkEnd w:id="86"/>
      <w:r>
        <w:t>9. Conclusion</w:t>
      </w:r>
      <w:bookmarkEnd w:id="89"/>
    </w:p>
    <w:p w14:paraId="6D1CAC18" w14:textId="77777777" w:rsidR="009E4403" w:rsidRDefault="000E45BA">
      <w:pPr>
        <w:pStyle w:val="FirstParagraph"/>
      </w:pPr>
      <w:r>
        <w:t>This paper has presented an open-source, web-based tool that synchronizes score, audio, and a hierarchical formal-analysis layer to teach the structure of sonata form, evaluated against a sample of undergraduate music-education majors using Mozart's K. 545 mvt. I as case piece. The 24.6 percentage-point gain in form-identification accuracy (</w:t>
      </w:r>
      <w:r>
        <w:rPr>
          <w:i/>
          <w:iCs/>
        </w:rPr>
        <w:t>d</w:t>
      </w:r>
      <w:r>
        <w:t xml:space="preserve"> = 1.16), the 0% → 78% recognition of a textbook deformation, and the SUS score of 81.4 together suggest that multi-representational visualization is a practical and effective addition to the music-theory and music-education classroom.</w:t>
      </w:r>
    </w:p>
    <w:p w14:paraId="6D1CAC19" w14:textId="77777777" w:rsidR="009E4403" w:rsidRDefault="000E45BA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6D1CAC1A" w14:textId="77777777" w:rsidR="009E4403" w:rsidRDefault="000E45BA">
      <w:pPr>
        <w:pStyle w:val="1"/>
      </w:pPr>
      <w:bookmarkStart w:id="90" w:name="acknowledgments"/>
      <w:bookmarkStart w:id="91" w:name="_Toc229241904"/>
      <w:bookmarkEnd w:id="88"/>
      <w:r>
        <w:t>Acknowledgments</w:t>
      </w:r>
      <w:bookmarkEnd w:id="91"/>
    </w:p>
    <w:p w14:paraId="6D1CAC1B" w14:textId="77777777" w:rsidR="009E4403" w:rsidRDefault="000E45BA">
      <w:pPr>
        <w:pStyle w:val="FirstParagraph"/>
      </w:pPr>
      <w:r>
        <w:t>[To be added after blinding requirements are met.]</w:t>
      </w:r>
    </w:p>
    <w:p w14:paraId="6D1CAC1C" w14:textId="77777777" w:rsidR="009E4403" w:rsidRDefault="000E45BA">
      <w:pPr>
        <w:pStyle w:val="1"/>
      </w:pPr>
      <w:bookmarkStart w:id="92" w:name="references"/>
      <w:bookmarkStart w:id="93" w:name="_Toc229241905"/>
      <w:bookmarkEnd w:id="90"/>
      <w:r>
        <w:t>References</w:t>
      </w:r>
      <w:bookmarkEnd w:id="93"/>
    </w:p>
    <w:p w14:paraId="6D1CAC1D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Brooke, J. (1996). SUS: A "quick and dirty" usability scale. In P. W. 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6D1CAC1E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Cannam, C., Landone, C., &amp; Sandler, M. (2010). Sonic Visualiser: An 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6D1CAC1F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6D1CAC20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6D1CAC21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6D1CAC22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6D1CAC23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6D1CAC24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6D1CAC25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6D1CAC26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6D1CAC27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6D1CAC28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6D1CAC29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6D1CAC2A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6D1CAC2B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6D1CAC2C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6D1CAC2D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6D1CAC2E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6D1CAC2F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6D1CAC30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6D1CAC31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6D1CAC32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6D1CAC33" w14:textId="77777777" w:rsidR="009E4403" w:rsidRDefault="000E45BA">
      <w:pPr>
        <w:pStyle w:val="Compact"/>
        <w:numPr>
          <w:ilvl w:val="0"/>
          <w:numId w:val="19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6D1CAC34" w14:textId="77777777" w:rsidR="009E4403" w:rsidRDefault="000E45BA">
      <w:pPr>
        <w:pStyle w:val="1"/>
      </w:pPr>
      <w:bookmarkStart w:id="94" w:name="appendix-a-screenshots"/>
      <w:bookmarkStart w:id="95" w:name="_Toc229241906"/>
      <w:bookmarkEnd w:id="92"/>
      <w:r>
        <w:t>Appendix A. Screenshots</w:t>
      </w:r>
      <w:bookmarkEnd w:id="95"/>
    </w:p>
    <w:p w14:paraId="6D1CAC35" w14:textId="77777777" w:rsidR="009E4403" w:rsidRDefault="000E45BA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6D1CAC36" w14:textId="77777777" w:rsidR="009E4403" w:rsidRDefault="000E45BA">
      <w:pPr>
        <w:pStyle w:val="Compact"/>
        <w:numPr>
          <w:ilvl w:val="0"/>
          <w:numId w:val="20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6D1CAC37" w14:textId="77777777" w:rsidR="009E4403" w:rsidRDefault="000E45BA">
      <w:pPr>
        <w:pStyle w:val="Compact"/>
        <w:numPr>
          <w:ilvl w:val="0"/>
          <w:numId w:val="20"/>
        </w:numPr>
      </w:pPr>
      <w:r>
        <w:rPr>
          <w:b/>
          <w:bCs/>
        </w:rPr>
        <w:t>Figure A.2.</w:t>
      </w:r>
      <w:r>
        <w:t xml:space="preserve"> Timeline close-up, demonstrating the two-level color encoding (sections in pastel hues, theme zones via accent bars).</w:t>
      </w:r>
    </w:p>
    <w:p w14:paraId="6D1CAC38" w14:textId="77777777" w:rsidR="009E4403" w:rsidRDefault="000E45BA">
      <w:pPr>
        <w:pStyle w:val="Compact"/>
        <w:numPr>
          <w:ilvl w:val="0"/>
          <w:numId w:val="20"/>
        </w:numPr>
      </w:pPr>
      <w:r>
        <w:rPr>
          <w:b/>
          <w:bCs/>
        </w:rPr>
        <w:t>Figure A.3.</w:t>
      </w:r>
      <w:r>
        <w:t xml:space="preserve"> Score with measure-level color overlay through the recapitulation, with the F-major P region clearly distinguished.</w:t>
      </w:r>
    </w:p>
    <w:p w14:paraId="6D1CAC39" w14:textId="77777777" w:rsidR="009E4403" w:rsidRDefault="000E45BA">
      <w:pPr>
        <w:pStyle w:val="Compact"/>
        <w:numPr>
          <w:ilvl w:val="0"/>
          <w:numId w:val="20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6D1CAC3A" w14:textId="77777777" w:rsidR="009E4403" w:rsidRDefault="000E45BA">
      <w:pPr>
        <w:pStyle w:val="1"/>
      </w:pPr>
      <w:bookmarkStart w:id="96" w:name="appendix-b-evaluation-materials"/>
      <w:bookmarkStart w:id="97" w:name="_Toc229241907"/>
      <w:bookmarkEnd w:id="94"/>
      <w:r>
        <w:t>Appendix B. Evaluation Materials</w:t>
      </w:r>
      <w:bookmarkEnd w:id="97"/>
    </w:p>
    <w:p w14:paraId="6D1CAC3B" w14:textId="77777777" w:rsidR="009E4403" w:rsidRDefault="000E45BA">
      <w:pPr>
        <w:pStyle w:val="2"/>
      </w:pPr>
      <w:bookmarkStart w:id="98" w:name="b1-excerpt-list-form-identification-task"/>
      <w:bookmarkStart w:id="99" w:name="_Toc229241908"/>
      <w:r>
        <w:t>B.1 Excerpt list (form-identification task)</w:t>
      </w:r>
      <w:bookmarkEnd w:id="99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9E4403" w:rsidRPr="003B62B2" w14:paraId="6D1CAC40" w14:textId="77777777" w:rsidTr="003B6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C3C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C3D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C3E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D1CAC3F" w14:textId="77777777" w:rsidR="009E4403" w:rsidRPr="003B62B2" w:rsidRDefault="000E45BA" w:rsidP="003B62B2">
            <w:pPr>
              <w:pStyle w:val="Compact"/>
              <w:spacing w:line="240" w:lineRule="auto"/>
              <w:rPr>
                <w:b/>
                <w:sz w:val="22"/>
              </w:rPr>
            </w:pPr>
            <w:r w:rsidRPr="003B62B2">
              <w:rPr>
                <w:b/>
                <w:sz w:val="22"/>
              </w:rPr>
              <w:t>Correct label</w:t>
            </w:r>
          </w:p>
        </w:tc>
      </w:tr>
      <w:tr w:rsidR="009E4403" w:rsidRPr="003B62B2" w14:paraId="6D1CAC45" w14:textId="77777777" w:rsidTr="003B62B2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D1CAC4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C4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C4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D1CAC4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</w:t>
            </w:r>
          </w:p>
        </w:tc>
      </w:tr>
      <w:tr w:rsidR="009E4403" w:rsidRPr="003B62B2" w14:paraId="6D1CAC4A" w14:textId="77777777" w:rsidTr="003B62B2">
        <w:trPr>
          <w:jc w:val="center"/>
        </w:trPr>
        <w:tc>
          <w:tcPr>
            <w:tcW w:w="0" w:type="auto"/>
          </w:tcPr>
          <w:p w14:paraId="6D1CAC4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6D1CAC4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D1CAC4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6D1CAC4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</w:t>
            </w:r>
          </w:p>
        </w:tc>
      </w:tr>
      <w:tr w:rsidR="009E4403" w:rsidRPr="003B62B2" w14:paraId="6D1CAC4F" w14:textId="77777777" w:rsidTr="003B62B2">
        <w:trPr>
          <w:jc w:val="center"/>
        </w:trPr>
        <w:tc>
          <w:tcPr>
            <w:tcW w:w="0" w:type="auto"/>
          </w:tcPr>
          <w:p w14:paraId="6D1CAC4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6D1CAC4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D1CAC4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6D1CAC4E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</w:t>
            </w:r>
          </w:p>
        </w:tc>
      </w:tr>
      <w:tr w:rsidR="009E4403" w:rsidRPr="003B62B2" w14:paraId="6D1CAC54" w14:textId="77777777" w:rsidTr="003B62B2">
        <w:trPr>
          <w:jc w:val="center"/>
        </w:trPr>
        <w:tc>
          <w:tcPr>
            <w:tcW w:w="0" w:type="auto"/>
          </w:tcPr>
          <w:p w14:paraId="6D1CAC5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6D1CAC5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D1CAC5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6D1CAC53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K</w:t>
            </w:r>
          </w:p>
        </w:tc>
      </w:tr>
      <w:tr w:rsidR="009E4403" w:rsidRPr="003B62B2" w14:paraId="6D1CAC59" w14:textId="77777777" w:rsidTr="003B62B2">
        <w:trPr>
          <w:jc w:val="center"/>
        </w:trPr>
        <w:tc>
          <w:tcPr>
            <w:tcW w:w="0" w:type="auto"/>
          </w:tcPr>
          <w:p w14:paraId="6D1CAC5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6D1CAC5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D1CAC5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6D1CAC58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P</w:t>
            </w:r>
          </w:p>
        </w:tc>
      </w:tr>
      <w:tr w:rsidR="009E4403" w:rsidRPr="003B62B2" w14:paraId="6D1CAC5E" w14:textId="77777777" w:rsidTr="003B62B2">
        <w:trPr>
          <w:jc w:val="center"/>
        </w:trPr>
        <w:tc>
          <w:tcPr>
            <w:tcW w:w="0" w:type="auto"/>
          </w:tcPr>
          <w:p w14:paraId="6D1CAC5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6D1CAC5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D1CAC5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6D1CAC5D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T</w:t>
            </w:r>
          </w:p>
        </w:tc>
      </w:tr>
      <w:tr w:rsidR="009E4403" w:rsidRPr="003B62B2" w14:paraId="6D1CAC63" w14:textId="77777777" w:rsidTr="003B62B2">
        <w:trPr>
          <w:jc w:val="center"/>
        </w:trPr>
        <w:tc>
          <w:tcPr>
            <w:tcW w:w="0" w:type="auto"/>
          </w:tcPr>
          <w:p w14:paraId="6D1CAC5F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6D1CAC60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D1CAC61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6D1CAC62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</w:t>
            </w:r>
          </w:p>
        </w:tc>
      </w:tr>
      <w:tr w:rsidR="009E4403" w:rsidRPr="003B62B2" w14:paraId="6D1CAC68" w14:textId="77777777" w:rsidTr="003B62B2">
        <w:trPr>
          <w:jc w:val="center"/>
        </w:trPr>
        <w:tc>
          <w:tcPr>
            <w:tcW w:w="0" w:type="auto"/>
          </w:tcPr>
          <w:p w14:paraId="6D1CAC64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6D1CAC65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D1CAC66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6D1CAC67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K</w:t>
            </w:r>
          </w:p>
        </w:tc>
      </w:tr>
      <w:tr w:rsidR="009E4403" w:rsidRPr="003B62B2" w14:paraId="6D1CAC6D" w14:textId="77777777" w:rsidTr="003B62B2">
        <w:trPr>
          <w:jc w:val="center"/>
        </w:trPr>
        <w:tc>
          <w:tcPr>
            <w:tcW w:w="0" w:type="auto"/>
          </w:tcPr>
          <w:p w14:paraId="6D1CAC69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6D1CAC6A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6D1CAC6B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6D1CAC6C" w14:textId="77777777" w:rsidR="009E4403" w:rsidRPr="003B62B2" w:rsidRDefault="000E45BA" w:rsidP="003B62B2">
            <w:pPr>
              <w:pStyle w:val="Compact"/>
              <w:spacing w:line="240" w:lineRule="auto"/>
              <w:rPr>
                <w:sz w:val="22"/>
              </w:rPr>
            </w:pPr>
            <w:r w:rsidRPr="003B62B2">
              <w:rPr>
                <w:sz w:val="22"/>
              </w:rPr>
              <w:t>"don't know" credited</w:t>
            </w:r>
          </w:p>
        </w:tc>
      </w:tr>
    </w:tbl>
    <w:p w14:paraId="6D1CAC6E" w14:textId="77777777" w:rsidR="009E4403" w:rsidRDefault="000E45BA">
      <w:pPr>
        <w:pStyle w:val="2"/>
      </w:pPr>
      <w:bookmarkStart w:id="100" w:name="b2-free-response-coding-criteria"/>
      <w:bookmarkStart w:id="101" w:name="_Toc229241909"/>
      <w:bookmarkEnd w:id="98"/>
      <w:r>
        <w:t>B.2 Free-response coding criteria</w:t>
      </w:r>
      <w:bookmarkEnd w:id="101"/>
    </w:p>
    <w:p w14:paraId="6D1CAC6F" w14:textId="77777777" w:rsidR="009E4403" w:rsidRDefault="000E45BA">
      <w:pPr>
        <w:pStyle w:val="FirstParagraph"/>
      </w:pPr>
      <w:r>
        <w:t>A response was coded as a positive identification of the subdominant recapitulation if it contained any of: "F major," "subdominant," "different key on return," "started in a wrong key," "IV instead of I." Disagreements were resolved by discussion.</w:t>
      </w:r>
    </w:p>
    <w:p w14:paraId="6D1CAC70" w14:textId="77777777" w:rsidR="009E4403" w:rsidRDefault="000E45BA">
      <w:pPr>
        <w:pStyle w:val="2"/>
      </w:pPr>
      <w:bookmarkStart w:id="102" w:name="b3-sus"/>
      <w:bookmarkStart w:id="103" w:name="_Toc229241910"/>
      <w:bookmarkEnd w:id="100"/>
      <w:r>
        <w:t>B.3 SUS</w:t>
      </w:r>
      <w:bookmarkEnd w:id="103"/>
    </w:p>
    <w:p w14:paraId="6D1CAC71" w14:textId="77777777" w:rsidR="009E4403" w:rsidRDefault="000E45BA">
      <w:pPr>
        <w:pStyle w:val="FirstParagraph"/>
      </w:pPr>
      <w:r>
        <w:t>Brooke's (1996) original 10 items, administered without modification.</w:t>
      </w:r>
      <w:bookmarkEnd w:id="96"/>
      <w:bookmarkEnd w:id="102"/>
    </w:p>
    <w:sectPr w:rsidR="009E4403" w:rsidSect="003B62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5C4CE" w14:textId="77777777" w:rsidR="000E45BA" w:rsidRDefault="000E45BA" w:rsidP="003B62B2">
      <w:pPr>
        <w:spacing w:line="240" w:lineRule="auto"/>
      </w:pPr>
      <w:r>
        <w:separator/>
      </w:r>
    </w:p>
  </w:endnote>
  <w:endnote w:type="continuationSeparator" w:id="0">
    <w:p w14:paraId="38BFAE32" w14:textId="77777777" w:rsidR="000E45BA" w:rsidRDefault="000E45BA" w:rsidP="003B62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85E3" w14:textId="77777777" w:rsidR="003B62B2" w:rsidRDefault="003B62B2" w:rsidP="00763AC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1D39F176" w14:textId="77777777" w:rsidR="003B62B2" w:rsidRDefault="003B62B2" w:rsidP="003B62B2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1873" w14:textId="3C87DC74" w:rsidR="003B62B2" w:rsidRDefault="003B62B2" w:rsidP="00763AC5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023FDBF2" w14:textId="77777777" w:rsidR="003B62B2" w:rsidRDefault="003B62B2" w:rsidP="003B62B2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C8CE7" w14:textId="77777777" w:rsidR="003B62B2" w:rsidRDefault="003B62B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D27E8" w14:textId="77777777" w:rsidR="000E45BA" w:rsidRDefault="000E45BA" w:rsidP="003B62B2">
      <w:pPr>
        <w:spacing w:line="240" w:lineRule="auto"/>
      </w:pPr>
      <w:r>
        <w:separator/>
      </w:r>
    </w:p>
  </w:footnote>
  <w:footnote w:type="continuationSeparator" w:id="0">
    <w:p w14:paraId="0D1AF842" w14:textId="77777777" w:rsidR="000E45BA" w:rsidRDefault="000E45BA" w:rsidP="003B62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C60D" w14:textId="77777777" w:rsidR="003B62B2" w:rsidRDefault="003B62B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1365C" w14:textId="77777777" w:rsidR="003B62B2" w:rsidRDefault="003B62B2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67F0E" w14:textId="77777777" w:rsidR="003B62B2" w:rsidRDefault="003B62B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734C1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6C675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D2484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04356900">
    <w:abstractNumId w:val="0"/>
  </w:num>
  <w:num w:numId="2" w16cid:durableId="1478452582">
    <w:abstractNumId w:val="1"/>
  </w:num>
  <w:num w:numId="3" w16cid:durableId="1324507235">
    <w:abstractNumId w:val="1"/>
  </w:num>
  <w:num w:numId="4" w16cid:durableId="1622861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92078465">
    <w:abstractNumId w:val="1"/>
  </w:num>
  <w:num w:numId="6" w16cid:durableId="634801588">
    <w:abstractNumId w:val="1"/>
  </w:num>
  <w:num w:numId="7" w16cid:durableId="985355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601716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10432214">
    <w:abstractNumId w:val="1"/>
  </w:num>
  <w:num w:numId="10" w16cid:durableId="1321080544">
    <w:abstractNumId w:val="1"/>
  </w:num>
  <w:num w:numId="11" w16cid:durableId="1726223292">
    <w:abstractNumId w:val="1"/>
  </w:num>
  <w:num w:numId="12" w16cid:durableId="453787671">
    <w:abstractNumId w:val="1"/>
  </w:num>
  <w:num w:numId="13" w16cid:durableId="1671135047">
    <w:abstractNumId w:val="1"/>
  </w:num>
  <w:num w:numId="14" w16cid:durableId="1219590062">
    <w:abstractNumId w:val="1"/>
  </w:num>
  <w:num w:numId="15" w16cid:durableId="1382292181">
    <w:abstractNumId w:val="1"/>
  </w:num>
  <w:num w:numId="16" w16cid:durableId="451484746">
    <w:abstractNumId w:val="1"/>
  </w:num>
  <w:num w:numId="17" w16cid:durableId="882593164">
    <w:abstractNumId w:val="1"/>
  </w:num>
  <w:num w:numId="18" w16cid:durableId="20824832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46716616">
    <w:abstractNumId w:val="1"/>
  </w:num>
  <w:num w:numId="20" w16cid:durableId="1132090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4403"/>
    <w:rsid w:val="000E45BA"/>
    <w:rsid w:val="003B62B2"/>
    <w:rsid w:val="009E4403"/>
    <w:rsid w:val="00B0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CAA86"/>
  <w15:docId w15:val="{E0B861A0-25FC-4EB9-851A-D63EBF23B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3B62B2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3B62B2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10">
    <w:name w:val="toc 1"/>
    <w:basedOn w:val="a"/>
    <w:next w:val="a"/>
    <w:autoRedefine/>
    <w:uiPriority w:val="39"/>
    <w:rsid w:val="003B62B2"/>
  </w:style>
  <w:style w:type="paragraph" w:styleId="20">
    <w:name w:val="toc 2"/>
    <w:basedOn w:val="a"/>
    <w:next w:val="a"/>
    <w:autoRedefine/>
    <w:uiPriority w:val="39"/>
    <w:rsid w:val="003B62B2"/>
    <w:pPr>
      <w:ind w:leftChars="200" w:left="425"/>
    </w:pPr>
  </w:style>
  <w:style w:type="paragraph" w:styleId="ad">
    <w:name w:val="header"/>
    <w:basedOn w:val="a"/>
    <w:link w:val="Char2"/>
    <w:rsid w:val="003B62B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3B62B2"/>
  </w:style>
  <w:style w:type="paragraph" w:styleId="ae">
    <w:name w:val="footer"/>
    <w:basedOn w:val="a"/>
    <w:link w:val="Char3"/>
    <w:rsid w:val="003B62B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3B62B2"/>
  </w:style>
  <w:style w:type="character" w:styleId="af">
    <w:name w:val="page number"/>
    <w:basedOn w:val="a1"/>
    <w:rsid w:val="003B62B2"/>
  </w:style>
  <w:style w:type="character" w:styleId="af0">
    <w:name w:val="line number"/>
    <w:basedOn w:val="a1"/>
    <w:rsid w:val="003B62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4810</Words>
  <Characters>27418</Characters>
  <Application>Microsoft Office Word</Application>
  <DocSecurity>0</DocSecurity>
  <Lines>228</Lines>
  <Paragraphs>64</Paragraphs>
  <ScaleCrop>false</ScaleCrop>
  <Company/>
  <LinksUpToDate>false</LinksUpToDate>
  <CharactersWithSpaces>32164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2026-05-09T08:55:00Z</dcterms:created>
  <dcterms:modified xsi:type="dcterms:W3CDTF">2026-05-09T08:57:00Z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