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12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CF01 · Descoberta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3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200.0" w:type="dxa"/>
              <w:left w:w="280.0" w:type="dxa"/>
              <w:bottom w:w="20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6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"Não existem fatos dentro do prédio. Explo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re a realidade.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serve para tirar o empreendedor da zona de suposições e levá-lo ao contato direto com a realidade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Perguntas-Chave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40.0" w:type="dxa"/>
        <w:tblLayout w:type="fixed"/>
        <w:tblLook w:val="0400"/>
      </w:tblPr>
      <w:tblGrid>
        <w:gridCol w:w="3210"/>
        <w:gridCol w:w="3210"/>
        <w:gridCol w:w="3375"/>
        <w:tblGridChange w:id="0">
          <w:tblGrid>
            <w:gridCol w:w="3210"/>
            <w:gridCol w:w="3210"/>
            <w:gridCol w:w="33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Quem é o Early Adopterl?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Aquele cliente que sofre mais com o problema e está ativamente buscando uma solução hoje.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Qual a maior dor identificada?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a frustração ou o  obstáculo mais recorrente e de maior impacto na vida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Qual o ganho imediato da solução?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resultado concreto que o cliente experimenta ao usar sua solução pela primeira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Canvas - Mapa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com base nas entrevistas realizadas. O campo central identifica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mapeada.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60.0" w:type="dxa"/>
        <w:tblLayout w:type="fixed"/>
        <w:tblLook w:val="0400"/>
      </w:tblPr>
      <w:tblGrid>
        <w:gridCol w:w="3210"/>
        <w:gridCol w:w="3210"/>
        <w:gridCol w:w="3405"/>
        <w:tblGridChange w:id="0">
          <w:tblGrid>
            <w:gridCol w:w="3210"/>
            <w:gridCol w:w="3210"/>
            <w:gridCol w:w="3405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before="0" w:lineRule="auto"/>
              <w:rPr/>
            </w:pPr>
            <w:sdt>
              <w:sdtPr>
                <w:id w:val="-17090609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◉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VÊ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Ambiente, pessoas ao redor, ofertas do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0" w:lineRule="auto"/>
              <w:jc w:val="center"/>
              <w:rPr/>
            </w:pPr>
            <w:sdt>
              <w:sdtPr>
                <w:id w:val="102742630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52"/>
                    <w:szCs w:val="52"/>
                    <w:rtl w:val="0"/>
                  </w:rPr>
                  <w:t xml:space="preserve">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8"/>
                <w:szCs w:val="18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6"/>
                <w:szCs w:val="16"/>
                <w:rtl w:val="0"/>
              </w:rPr>
              <w:t xml:space="preserve">Nome e perfil do cliente mapeado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before="0" w:lineRule="auto"/>
              <w:rPr/>
            </w:pPr>
            <w:sdt>
              <w:sdtPr>
                <w:id w:val="-175210083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◈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OUVE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O que amigos, chefes e influências dizem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before="0" w:lineRule="auto"/>
              <w:rPr/>
            </w:pPr>
            <w:sdt>
              <w:sdtPr>
                <w:id w:val="-162839253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◍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PENSA E SENTE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Preocupações, sonhos, emoções internas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before="0" w:lineRule="auto"/>
              <w:rPr/>
            </w:pPr>
            <w:sdt>
              <w:sdtPr>
                <w:id w:val="191560512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◻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DIZ E 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Comportamento em público, atitudes observáveis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30"/>
                <w:szCs w:val="30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Medos, frustrações, obstáculos e riscos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30"/>
                <w:szCs w:val="30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GANHOS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Desejos, necessidades e métricas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Tabela de Insights - Dores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Registre as principais dores identificadas nas entrevistas. Intensidade: Alta / Média / Baixa.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160.0" w:type="dxa"/>
        <w:tblLayout w:type="fixed"/>
        <w:tblLook w:val="0400"/>
      </w:tblPr>
      <w:tblGrid>
        <w:gridCol w:w="3210"/>
        <w:gridCol w:w="3210"/>
        <w:gridCol w:w="3435"/>
        <w:tblGridChange w:id="0">
          <w:tblGrid>
            <w:gridCol w:w="3210"/>
            <w:gridCol w:w="3210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DOR RELATADA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INTENSIDADE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RESOLVEMOS?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9a9a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5"/>
        <w:tblW w:w="9825.0" w:type="dxa"/>
        <w:jc w:val="left"/>
        <w:tblInd w:w="-16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NAS ENTREVISTAS REALIZADAS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◎  Persona Early Adopter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Consolide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 o perfil do cliente com maior dor e maior disposição para experimentar. Essa é a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persona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 que guia as próximas decisões de produto e comunicação.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▲  Hipótese Crítica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Identifique a suposição mais arriscada do modelo atual e monte o primeiro cartão de teste para validá-la antes de avançar.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◈  Próximo 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Agende as próximas entrevistas com base nos perfis identificados. Meta mínima: 20 entrevistas antes de definir o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18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Anote as palavras exatas usadas pelos entrevistados. Elas serão a base da comunicação, do pitch e das mensagens de venda.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B2CC6Rpum9XF6+NX7qcdgrvsa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CeUdmci0wZVZ3RHE3Rjh5SFFRSU5CM1JxVXdVbTc3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