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50" w:before="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888888"/>
          <w:sz w:val="16"/>
          <w:szCs w:val="16"/>
          <w:rtl w:val="0"/>
        </w:rPr>
        <w:t xml:space="preserve">CUSTOMER FIT  ·  TIME / EXECUÇÃO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cccccc" w:space="4" w:sz="6" w:val="single"/>
        </w:pBdr>
        <w:spacing w:after="5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44"/>
          <w:szCs w:val="44"/>
          <w:rtl w:val="0"/>
        </w:rPr>
        <w:t xml:space="preserve">CF15 · Estrutura e Papéis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before="5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Pilar: Time / Execução  |  Estágio: Customer Fit</w:t>
      </w:r>
      <w:r w:rsidDel="00000000" w:rsidR="00000000" w:rsidRPr="00000000">
        <w:rPr>
          <w:rtl w:val="0"/>
        </w:rPr>
      </w:r>
    </w:p>
    <w:tbl>
      <w:tblPr>
        <w:tblStyle w:val="Table1"/>
        <w:tblW w:w="9765.0" w:type="dxa"/>
        <w:jc w:val="left"/>
        <w:tblInd w:w="-95.0" w:type="dxa"/>
        <w:tblLayout w:type="fixed"/>
        <w:tblLook w:val="0400"/>
      </w:tblPr>
      <w:tblGrid>
        <w:gridCol w:w="9765"/>
        <w:tblGridChange w:id="0">
          <w:tblGrid>
            <w:gridCol w:w="9765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d6dfe7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5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6"/>
                <w:szCs w:val="16"/>
                <w:rtl w:val="0"/>
              </w:rPr>
              <w:t xml:space="preserve">VISÃO ESTRATÉGICA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Mesmo em times reduzidos, a falta de clareza sobre responsabilidades gera lentidão e conflitos.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Esta ferramenta mapeia as competências atuais do time fundador e define a matriz de responsabilidades básica. O objetivo é garantir que cada área crítica [Produto, Vendas e Operação] tenha um dono claro.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Perguntas-Chave - Reflexão Crítica</w:t>
      </w:r>
      <w:r w:rsidDel="00000000" w:rsidR="00000000" w:rsidRPr="00000000">
        <w:rPr>
          <w:rtl w:val="0"/>
        </w:rPr>
      </w:r>
    </w:p>
    <w:tbl>
      <w:tblPr>
        <w:tblStyle w:val="Table2"/>
        <w:tblW w:w="9780.0" w:type="dxa"/>
        <w:jc w:val="left"/>
        <w:tblInd w:w="-120.0" w:type="dxa"/>
        <w:tblLayout w:type="fixed"/>
        <w:tblLook w:val="0400"/>
      </w:tblPr>
      <w:tblGrid>
        <w:gridCol w:w="2085"/>
        <w:gridCol w:w="7695"/>
        <w:tblGridChange w:id="0">
          <w:tblGrid>
            <w:gridCol w:w="2085"/>
            <w:gridCol w:w="7695"/>
          </w:tblGrid>
        </w:tblGridChange>
      </w:tblGrid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Tomada de Decisão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Quem tem a palavra final sobre mudanças no produto? E sobre gastos financeiros?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Gaps de Competência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Existe alguma área vital do negócio que ninguém do time atual gosta ou sabe fazer?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Expectativas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Os sócios estão alinhados sobre a dedicação de tempo e o papel de cada um no dia a dia?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Matriz de Responsabilidades - Quem faz o quê?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Defina um responsável por área, isso facilita tomadas de decisões e níveis de responsabilidade. Se a mesma pessoa cobrir mais de uma, registre e planeje quando isso precisará mudar.</w:t>
      </w:r>
      <w:r w:rsidDel="00000000" w:rsidR="00000000" w:rsidRPr="00000000">
        <w:rPr>
          <w:rtl w:val="0"/>
        </w:rPr>
      </w:r>
    </w:p>
    <w:tbl>
      <w:tblPr>
        <w:tblStyle w:val="Table3"/>
        <w:tblW w:w="9638.0" w:type="dxa"/>
        <w:jc w:val="left"/>
        <w:tblInd w:w="-200.0" w:type="dxa"/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◎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Produto &amp; Tecnologia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4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3eb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8"/>
                <w:szCs w:val="18"/>
                <w:rtl w:val="0"/>
              </w:rPr>
              <w:t xml:space="preserve">Responsável: 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Nome do responsável e cargo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0" w:before="2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Principais responsabilidades: Roadmap, desenvolvimento, qualidade técnica e decisões de produto.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638.0" w:type="dxa"/>
        <w:jc w:val="left"/>
        <w:tblInd w:w="-200.0" w:type="dxa"/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◈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Vendas &amp; Marketing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3eb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8"/>
                <w:szCs w:val="18"/>
                <w:rtl w:val="0"/>
              </w:rPr>
              <w:t xml:space="preserve">Responsável: 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Nome do responsável e cargo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0" w:before="2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Principais responsabilidades: Prospecção, conversão, comunicação e posicionamento de marca.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638.0" w:type="dxa"/>
        <w:jc w:val="left"/>
        <w:tblInd w:w="-200.0" w:type="dxa"/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▲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Operações &amp; Financeiro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3eb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8"/>
                <w:szCs w:val="18"/>
                <w:rtl w:val="0"/>
              </w:rPr>
              <w:t xml:space="preserve">Responsável: 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Nome do responsável e cargo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0" w:before="2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Principais responsabilidades: Processos internos, fluxo de caixa, fornecedores e compliance.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638.0" w:type="dxa"/>
        <w:jc w:val="left"/>
        <w:tblInd w:w="-200.0" w:type="dxa"/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◻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Atendimento ao 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3eb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8"/>
                <w:szCs w:val="18"/>
                <w:rtl w:val="0"/>
              </w:rPr>
              <w:t xml:space="preserve">Responsável: 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Nome do responsável e cargo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0" w:before="2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Principais responsabilidades: Suporte, onboarding, retenção e coleta de feedback dos clientes.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pBdr>
          <w:bottom w:color="cccccc" w:space="4" w:sz="6" w:val="single"/>
        </w:pBdr>
        <w:spacing w:after="80" w:before="0" w:lineRule="auto"/>
        <w:rPr>
          <w:rFonts w:ascii="Arial" w:cs="Arial" w:eastAsia="Arial" w:hAnsi="Arial"/>
          <w:b w:val="1"/>
          <w:bCs w:val="1"/>
          <w:color w:val="1a1a1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Matriz RACI Simplificada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R = Responsável (executa) | A = </w:t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Aprovador</w:t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 (palavra final). Obs: Cada decisão deve ter exatamente um Aprovador para evitar paralisia.</w:t>
        <w:br w:type="textWrapping"/>
      </w:r>
      <w:r w:rsidDel="00000000" w:rsidR="00000000" w:rsidRPr="00000000">
        <w:rPr>
          <w:rtl w:val="0"/>
        </w:rPr>
      </w:r>
    </w:p>
    <w:tbl>
      <w:tblPr>
        <w:tblStyle w:val="Table7"/>
        <w:tblW w:w="9840.0" w:type="dxa"/>
        <w:jc w:val="left"/>
        <w:tblInd w:w="-200.0" w:type="dxa"/>
        <w:tblLayout w:type="fixed"/>
        <w:tblLook w:val="0400"/>
      </w:tblPr>
      <w:tblGrid>
        <w:gridCol w:w="4815"/>
        <w:gridCol w:w="5025"/>
        <w:tblGridChange w:id="0">
          <w:tblGrid>
            <w:gridCol w:w="4815"/>
            <w:gridCol w:w="502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200.0" w:type="dxa"/>
              <w:bottom w:w="8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01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Estratégia e Captação de Recursos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3eb" w:val="clear"/>
            <w:tcMar>
              <w:top w:w="100.0" w:type="dxa"/>
              <w:left w:w="18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R  RESPONSÁVEL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Quem executa a tarefa?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3eb" w:val="clear"/>
            <w:tcMar>
              <w:top w:w="100.0" w:type="dxa"/>
              <w:left w:w="18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A  APROVADOR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Quem tem a palavra final?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855.0" w:type="dxa"/>
        <w:jc w:val="left"/>
        <w:tblInd w:w="-200.0" w:type="dxa"/>
        <w:tblLayout w:type="fixed"/>
        <w:tblLook w:val="0400"/>
      </w:tblPr>
      <w:tblGrid>
        <w:gridCol w:w="4815"/>
        <w:gridCol w:w="5040"/>
        <w:tblGridChange w:id="0">
          <w:tblGrid>
            <w:gridCol w:w="4815"/>
            <w:gridCol w:w="504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90.0" w:type="dxa"/>
              <w:left w:w="200.0" w:type="dxa"/>
              <w:bottom w:w="8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02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Desenvolvimento Técnico do Produto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3eb" w:val="clear"/>
            <w:tcMar>
              <w:top w:w="100.0" w:type="dxa"/>
              <w:left w:w="18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R  RESPONSÁVEL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Quem executa a tarefa?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3eb" w:val="clear"/>
            <w:tcMar>
              <w:top w:w="100.0" w:type="dxa"/>
              <w:left w:w="18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A  APROVADOR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Quem tem a palavra final?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855.0" w:type="dxa"/>
        <w:jc w:val="left"/>
        <w:tblInd w:w="-200.0" w:type="dxa"/>
        <w:tblLayout w:type="fixed"/>
        <w:tblLook w:val="0400"/>
      </w:tblPr>
      <w:tblGrid>
        <w:gridCol w:w="4815"/>
        <w:gridCol w:w="5040"/>
        <w:tblGridChange w:id="0">
          <w:tblGrid>
            <w:gridCol w:w="4815"/>
            <w:gridCol w:w="504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200.0" w:type="dxa"/>
              <w:bottom w:w="8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03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Atendimento e Sucesso do 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3eb" w:val="clear"/>
            <w:tcMar>
              <w:top w:w="100.0" w:type="dxa"/>
              <w:left w:w="18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R  RESPONSÁVEL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Quem executa a tarefa?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3eb" w:val="clear"/>
            <w:tcMar>
              <w:top w:w="100.0" w:type="dxa"/>
              <w:left w:w="18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A  APROVADOR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Quem tem a palavra final?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855.0" w:type="dxa"/>
        <w:jc w:val="left"/>
        <w:tblInd w:w="-200.0" w:type="dxa"/>
        <w:tblLayout w:type="fixed"/>
        <w:tblLook w:val="0400"/>
      </w:tblPr>
      <w:tblGrid>
        <w:gridCol w:w="4815"/>
        <w:gridCol w:w="5040"/>
        <w:tblGridChange w:id="0">
          <w:tblGrid>
            <w:gridCol w:w="4815"/>
            <w:gridCol w:w="504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90.0" w:type="dxa"/>
              <w:left w:w="200.0" w:type="dxa"/>
              <w:bottom w:w="8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04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Decisões Financeiras e de Orçamento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3eb" w:val="clear"/>
            <w:tcMar>
              <w:top w:w="100.0" w:type="dxa"/>
              <w:left w:w="18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R  RESPONSÁVEL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Quem executa a tarefa?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3eb" w:val="clear"/>
            <w:tcMar>
              <w:top w:w="100.0" w:type="dxa"/>
              <w:left w:w="18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A  APROVADOR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Quem tem a palavra final?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840.0" w:type="dxa"/>
        <w:jc w:val="left"/>
        <w:tblInd w:w="-200.0" w:type="dxa"/>
        <w:tblLayout w:type="fixed"/>
        <w:tblLook w:val="0400"/>
      </w:tblPr>
      <w:tblGrid>
        <w:gridCol w:w="4815"/>
        <w:gridCol w:w="5025"/>
        <w:tblGridChange w:id="0">
          <w:tblGrid>
            <w:gridCol w:w="4815"/>
            <w:gridCol w:w="502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200.0" w:type="dxa"/>
              <w:bottom w:w="8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05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Contratações e Cultura do 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3eb" w:val="clear"/>
            <w:tcMar>
              <w:top w:w="100.0" w:type="dxa"/>
              <w:left w:w="18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R  RESPONSÁVEL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Quem executa a tarefa?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3eb" w:val="clear"/>
            <w:tcMar>
              <w:top w:w="100.0" w:type="dxa"/>
              <w:left w:w="18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A  APROVADOR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Quem tem a palavra final?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Gaps de Competência e Plano de Cobertura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Identifique as áreas sem cobertura adequada e defina como serão resolvidas no curto prazo.</w:t>
      </w:r>
      <w:r w:rsidDel="00000000" w:rsidR="00000000" w:rsidRPr="00000000">
        <w:rPr>
          <w:rtl w:val="0"/>
        </w:rPr>
      </w:r>
    </w:p>
    <w:tbl>
      <w:tblPr>
        <w:tblStyle w:val="Table12"/>
        <w:tblW w:w="9825.0" w:type="dxa"/>
        <w:jc w:val="left"/>
        <w:tblInd w:w="-200.0" w:type="dxa"/>
        <w:tblLayout w:type="fixed"/>
        <w:tblLook w:val="0400"/>
      </w:tblPr>
      <w:tblGrid>
        <w:gridCol w:w="9825"/>
        <w:tblGridChange w:id="0">
          <w:tblGrid>
            <w:gridCol w:w="9825"/>
          </w:tblGrid>
        </w:tblGridChange>
      </w:tblGrid>
      <w:tr>
        <w:trPr>
          <w:cantSplit w:val="0"/>
          <w:trHeight w:val="140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3eb" w:val="clear"/>
            <w:tcMar>
              <w:top w:w="140.0" w:type="dxa"/>
              <w:left w:w="200.0" w:type="dxa"/>
              <w:bottom w:w="12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Área sem cobertura: 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a9a9a"/>
                <w:sz w:val="18"/>
                <w:szCs w:val="18"/>
                <w:rtl w:val="0"/>
              </w:rPr>
              <w:t xml:space="preserve">ex: Comercial, Financeiro, Tecnologia...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Solução de curto prazo (freelancer, mentor, parceiro, contratação):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0" w:before="2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Descreva aqui como a startup cobrirá este gap nos próximos 90 dias.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Prazo estimado para resolução:  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Desdobramentos - Próximos Passos</w:t>
      </w:r>
      <w:r w:rsidDel="00000000" w:rsidR="00000000" w:rsidRPr="00000000">
        <w:rPr>
          <w:rtl w:val="0"/>
        </w:rPr>
      </w:r>
    </w:p>
    <w:tbl>
      <w:tblPr>
        <w:tblStyle w:val="Table13"/>
        <w:tblW w:w="9840.0" w:type="dxa"/>
        <w:jc w:val="left"/>
        <w:tblInd w:w="-200.0" w:type="dxa"/>
        <w:tblLayout w:type="fixed"/>
        <w:tblLook w:val="0400"/>
      </w:tblPr>
      <w:tblGrid>
        <w:gridCol w:w="9840"/>
        <w:tblGridChange w:id="0">
          <w:tblGrid>
            <w:gridCol w:w="9840"/>
          </w:tblGrid>
        </w:tblGridChange>
      </w:tblGrid>
      <w:tr>
        <w:trPr>
          <w:cantSplit w:val="0"/>
          <w:trHeight w:val="150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d6dfe7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6"/>
                <w:szCs w:val="16"/>
                <w:rtl w:val="0"/>
              </w:rPr>
              <w:t xml:space="preserve">COM BASE NA ESTRUTURA E PAPÉIS DEFINIDOS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◎  Job Descriptions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Use estas definições como base para criar as primeiras Job Descriptions quando for contratar. A clareza do papel atrai o candidato certo.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▲  Revisão por Estágio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Revise os papéis a cada mudança de estágio. O que funciona no Customer Fit precisará ser redesenhado ao entrar no Product Market Fit.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◈  Próximo Passo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Inicie o pilar de Tração e Receita com o Financeiro Inicial (CF16).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0" w:before="70" w:lineRule="auto"/>
              <w:rPr>
                <w:rFonts w:ascii="Arial" w:cs="Arial" w:eastAsia="Arial" w:hAnsi="Arial"/>
                <w:i w:val="1"/>
                <w:iCs w:val="1"/>
                <w:color w:val="9a9a9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0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Nota: Em startups, os papéis mudam. O que não pode mudar é a clareza de quem decide o quê. Ambiguidade de autoridade paralisa times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a9a9a"/>
                <w:sz w:val="16"/>
                <w:szCs w:val="16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134" w:top="1247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rPr/>
    </w:pPr>
    <w:r w:rsidDel="00000000" w:rsidR="00000000" w:rsidRPr="00000000">
      <w:rPr/>
      <w:drawing>
        <wp:inline distB="114300" distT="114300" distL="114300" distR="114300">
          <wp:extent cx="1911049" cy="62388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11049" cy="6238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Z/sunnZXttT4oANZJoIRbmdZXg==">CgMxLjA4AHIhMTFCakViWkxVR19tX292VlNuTVN1WW5TZTlfb1BtWnpJ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