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PMF04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Motor de Crescimento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23.0" w:type="dxa"/>
        <w:jc w:val="left"/>
        <w:tblInd w:w="-104.00000000000013" w:type="dxa"/>
        <w:tblLayout w:type="fixed"/>
        <w:tblLook w:val="0400"/>
      </w:tblPr>
      <w:tblGrid>
        <w:gridCol w:w="9723"/>
        <w:tblGridChange w:id="0">
          <w:tblGrid>
            <w:gridCol w:w="9723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Identificar qual motor sustenta o crescimento é vital para não desperdiçar recursos.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objetivo é documentar o mecanismo de crescimento [Viral, Pago ou Pegajoso] para torná-lo repetível e escalável antes de aumentar o investimento.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74.0" w:type="dxa"/>
        <w:jc w:val="left"/>
        <w:tblInd w:w="-120.0" w:type="dxa"/>
        <w:tblLayout w:type="fixed"/>
        <w:tblLook w:val="0400"/>
      </w:tblPr>
      <w:tblGrid>
        <w:gridCol w:w="2055"/>
        <w:gridCol w:w="7719.000000000001"/>
        <w:tblGridChange w:id="0">
          <w:tblGrid>
            <w:gridCol w:w="2055"/>
            <w:gridCol w:w="7719.00000000000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Loop de Crescimento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 entrada de um novo cliente gera automaticamente a entrada de outro?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Viralidade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nosso Coeficiente Viral (K) atual? Cada cliente traz mais de 1 novo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Eficiência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custo de manter o motor é menor do que o valor gerado? LTV &gt; 3x CAC?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Tipo de Motor de Crescimento - Selecione 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 maioria dos negócios tem um motor dominante. Focar nele é mais eficiente do que tentar operar os três simultaneamente.</w:t>
      </w:r>
      <w:r w:rsidDel="00000000" w:rsidR="00000000" w:rsidRPr="00000000">
        <w:rPr>
          <w:rtl w:val="0"/>
        </w:rPr>
      </w:r>
    </w:p>
    <w:tbl>
      <w:tblPr>
        <w:tblStyle w:val="Table3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MOTOR VIRAL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produto cresce porque cada usuário convida ou recruta novos usuários organicamente.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é o nosso motor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 quando: o uso do produto é social ou visível. Ex: redes, ferramentas colaborativas, marketplaces.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Como está funcionando hoje: 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MOTOR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produto cresce porque o investimento em aquisição paga gera retorno maior que o gasto.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é o nosso motor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 quando: existe margem suficiente 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reinvestir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em anúncios e vendas de forma previsível.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Como está funcionando hoje: 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97.0" w:type="dxa"/>
        <w:jc w:val="left"/>
        <w:tblInd w:w="-200.0" w:type="dxa"/>
        <w:tblLayout w:type="fixed"/>
        <w:tblLook w:val="0400"/>
      </w:tblPr>
      <w:tblGrid>
        <w:gridCol w:w="9897"/>
        <w:tblGridChange w:id="0">
          <w:tblGrid>
            <w:gridCol w:w="9897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MOTOR PEGAJOSO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produto cresce porque os clientes ficam, a retenção supera o churn consistentemente.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☐  Este é o nosso motor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Indicado quando: o produto cria hábito, gera dependência saudável ou tem alto custo de saída.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Como está funcionando hoje: 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do Growth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Documente o ciclo completo de crescimento. Um Growth Loop bem definido é a base para tornar o crescimento previsível.</w:t>
      </w: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Aquisição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Como o cliente chega?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ponto de entrada: canal, mensagem e ação que traz o novo lead ou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97.0" w:type="dxa"/>
        <w:jc w:val="left"/>
        <w:tblInd w:w="-200.0" w:type="dxa"/>
        <w:tblLayout w:type="fixed"/>
        <w:tblLook w:val="0400"/>
      </w:tblPr>
      <w:tblGrid>
        <w:gridCol w:w="9897"/>
        <w:tblGridChange w:id="0">
          <w:tblGrid>
            <w:gridCol w:w="989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Ativação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Primeiro uso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Momento Aha! e como o cliente chega lá? Quantos passos são necessários?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33.0" w:type="dxa"/>
        <w:jc w:val="left"/>
        <w:tblInd w:w="-200.0" w:type="dxa"/>
        <w:tblLayout w:type="fixed"/>
        <w:tblLook w:val="0400"/>
      </w:tblPr>
      <w:tblGrid>
        <w:gridCol w:w="9933"/>
        <w:tblGridChange w:id="0">
          <w:tblGrid>
            <w:gridCol w:w="993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Retenção e Viralidade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O loop fecha?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faz o cliente voltar? Existe mecanismo que faz ele trazer outros clientes?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3.0" w:type="dxa"/>
        <w:jc w:val="left"/>
        <w:tblInd w:w="-200.0" w:type="dxa"/>
        <w:tblLayout w:type="fixed"/>
        <w:tblLook w:val="0400"/>
      </w:tblPr>
      <w:tblGrid>
        <w:gridCol w:w="9933"/>
        <w:tblGridChange w:id="0">
          <w:tblGrid>
            <w:gridCol w:w="993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Coeficiente Viral (K)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K = (convites por usuário) × (taxa de conversão do convite). K &gt; 1 = crescimento viral sustentado.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31.0" w:type="dxa"/>
        <w:jc w:val="left"/>
        <w:tblInd w:w="-176.00000000000009" w:type="dxa"/>
        <w:tblLayout w:type="fixed"/>
        <w:tblLook w:val="0400"/>
      </w:tblPr>
      <w:tblGrid>
        <w:gridCol w:w="9831"/>
        <w:tblGridChange w:id="0">
          <w:tblGrid>
            <w:gridCol w:w="9831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MOTOR DE CRESCIMENTO IDENTIFICADO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Validar o Motor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Teste o motor dominante com experimentos controlados antes de escalar o investimento. Motor errado em escala gera prejuízo.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Documentar o Mecanismo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Escreva o Growth Loop em no máximo 5 passos. Se precisar de mais, o loop ainda não está claro o suficiente.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Monitore o coeficiente K semanalmente. Pequenas melhorias no K têm impacto exponencial no crescimento.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motor de crescimento não é escolhido, é descoberto. Teste, meça e confirme antes de escalar.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PmiPN/Fta3KBEPM74AAgP3Jcw==">CgMxLjA4AHIhMUpSdE0xUTE2emJmaDl1WHZsVW1heWxmcGtjMmFfMWpq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