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PMF17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Tração e Expansão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04.0" w:type="dxa"/>
        <w:jc w:val="left"/>
        <w:tblInd w:w="-103.99999999999991" w:type="dxa"/>
        <w:tblLayout w:type="fixed"/>
        <w:tblLook w:val="0400"/>
      </w:tblPr>
      <w:tblGrid>
        <w:gridCol w:w="9804"/>
        <w:tblGridChange w:id="0">
          <w:tblGrid>
            <w:gridCol w:w="9804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Tração não é apenas vender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reter e expandir.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 análise de Cohort revela se o produto retém clientes de forma saudável. O objetivo é atingir as metas de MRR e provar que a base cresce de forma sustentável.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2145"/>
        <w:gridCol w:w="7695"/>
        <w:tblGridChange w:id="0">
          <w:tblGrid>
            <w:gridCol w:w="2145"/>
            <w:gridCol w:w="769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Churn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os clientes estão cancelando? O churn é maior em um perfil específico de cliente?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oportunidade de vender mais para quem já é cliente (Upsell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ou Cross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-sell)?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Estamos conseguindo dobrar a base de leads e clientes conforme o planejado?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Dashboard de MRR - Acompanhamento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ao final de cada mês. As variações de MRR revelam a saúde do crescimento.</w:t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 MRR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Receita gerada por novos clientes no mês.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3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Novos clientes × Ticket médio. Valor deste mês: R$_____  Meta: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Expansion MRR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Receita adicional de clientes já existentes (upsell, upgrade).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8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Upgrades e expansões realizadas. Valor deste mês: R$_____  Meta: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Churned MRR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Receita perdida por cancelamentos e downgrades.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Cancelamentos × Ticket médio. Valor deste mês: R$_____  Meta (máx.):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1.0" w:type="dxa"/>
        <w:jc w:val="left"/>
        <w:tblInd w:w="-200.0" w:type="dxa"/>
        <w:tblLayout w:type="fixed"/>
        <w:tblLook w:val="04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 MRR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New MRR + Expansion MRR (–) Churned MRR = Net MRR.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999999999999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Crescimento líquido de receita no mês. Valor deste mês: R$_____  Meta: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Churn - Causas e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motivo recorrente de cancelamento, defina uma ação preventiva. Churn que não é entendido volta a acontecer.</w:t>
      </w:r>
      <w:r w:rsidDel="00000000" w:rsidR="00000000" w:rsidRPr="00000000">
        <w:rPr>
          <w:rtl w:val="0"/>
        </w:rPr>
      </w:r>
    </w:p>
    <w:tbl>
      <w:tblPr>
        <w:tblStyle w:val="Table7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01: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Produto não resolve o problema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preventiva sugerida: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Revisar o roadmap com foco nas funcionalidades mais críticas para retenção.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Ação que iremos implementar: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02: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Preço acima do valor percebido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4.0000000000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preventiva sugerida: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Rever comunicação de valor ou criar plano intermediário.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Ação que iremos implementar: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3.0" w:type="dxa"/>
        <w:jc w:val="left"/>
        <w:tblInd w:w="-200.0" w:type="dxa"/>
        <w:tblLayout w:type="fixed"/>
        <w:tblLook w:val="0400"/>
      </w:tblPr>
      <w:tblGrid>
        <w:gridCol w:w="9933"/>
        <w:tblGridChange w:id="0">
          <w:tblGrid>
            <w:gridCol w:w="993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 03: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Suporte ruim ou onboarding incompleto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3.0000000000007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preventiva sugerida: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Revisar processo de CS e os primeiros 30 dias do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Ação que iremos implementar: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Cohort - Retenção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mensalmente. Cohort saudável: acima de 60% de retenção no Mês 3 e acima de 40% no Mês 6.</w:t>
      </w:r>
      <w:r w:rsidDel="00000000" w:rsidR="00000000" w:rsidRPr="00000000">
        <w:rPr>
          <w:rtl w:val="0"/>
        </w:rPr>
      </w:r>
    </w:p>
    <w:tbl>
      <w:tblPr>
        <w:tblStyle w:val="Table10"/>
        <w:tblW w:w="9640.0" w:type="dxa"/>
        <w:jc w:val="left"/>
        <w:tblInd w:w="-60.0" w:type="dxa"/>
        <w:tblLayout w:type="fixed"/>
        <w:tblLook w:val="040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  <w:tblGridChange w:id="0">
          <w:tblGrid>
            <w:gridCol w:w="1205"/>
            <w:gridCol w:w="1205"/>
            <w:gridCol w:w="1205"/>
            <w:gridCol w:w="1205"/>
            <w:gridCol w:w="1205"/>
            <w:gridCol w:w="1205"/>
            <w:gridCol w:w="1205"/>
            <w:gridCol w:w="12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7+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873.0" w:type="dxa"/>
        <w:jc w:val="left"/>
        <w:tblInd w:w="-188.00000000000006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DADOS DE TRAÇÃO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Reduzir o Churn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ações preventivas de retenção antes que o cancelamento aconteça. NPS baixo é sinal de churn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Dobrar a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a meta de clientes do ciclo e distribua a responsabilidade de aquisição entre o time comercial e de marketing.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Com tração provada, prepare a Captação de Recursos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PMF18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atrair o investimento 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Crescimento sem retenção é encher um balde furado. Resolva o fundo antes de aumentar a torneira.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y8Nxruf4kk4bUxBL9OClg+IsSA==">CgMxLjA4AHIhMTYyLV8yVDlLMk84Mmx2VXBKLWpUc0tLQk1TdWhJbks0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