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309360" cy="94732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refly (1)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94732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t>01. Executive proposal</w:t>
      </w:r>
    </w:p>
    <w:p>
      <w:pPr>
        <w:pStyle w:val="Small"/>
      </w:pPr>
      <w:r>
        <w:t>What is being built, what it does, and why it matters.</w:t>
      </w:r>
    </w:p>
    <w:p>
      <w:r>
        <w:t>Tour de Rotary DSM becomes a reusable digital event platform, not a one-off campaign website. The platform brings registration, tickets, merchandise, payments, digital collectibles, communications and administration into one controlled system.</w:t>
      </w:r>
    </w:p>
    <w:p>
      <w:pPr>
        <w:pStyle w:val="Callout"/>
      </w:pPr>
      <w:r>
        <w:rPr>
          <w:color w:val="D29620"/>
        </w:rPr>
        <w:t xml:space="preserve">CORE IDEA  </w:t>
      </w:r>
      <w:r>
        <w:t>Configure the year once. The platform publishes the right experience automatically before, during and after the event.</w:t>
      </w:r>
    </w:p>
    <w:p>
      <w:pPr>
        <w:pStyle w:val="Heading2"/>
      </w:pPr>
      <w:r>
        <w:t>The platform is designed around five outcomes:</w:t>
      </w:r>
    </w:p>
    <w:p>
      <w:pPr>
        <w:pStyle w:val="ListBullet"/>
        <w:spacing w:after="40"/>
      </w:pPr>
      <w:r>
        <w:t>Increase registrations and fundraising by reducing friction from discovery to payment.</w:t>
      </w:r>
    </w:p>
    <w:p>
      <w:pPr>
        <w:pStyle w:val="ListBullet"/>
        <w:spacing w:after="40"/>
      </w:pPr>
      <w:r>
        <w:t>Give participants one account for tickets, orders, certificates, referrals and event history.</w:t>
      </w:r>
    </w:p>
    <w:p>
      <w:pPr>
        <w:pStyle w:val="ListBullet"/>
        <w:spacing w:after="40"/>
      </w:pPr>
      <w:r>
        <w:t>Reduce manual work through scheduled content, payment reminders, stock release and event-day messaging.</w:t>
      </w:r>
    </w:p>
    <w:p>
      <w:pPr>
        <w:pStyle w:val="ListBullet"/>
        <w:spacing w:after="40"/>
      </w:pPr>
      <w:r>
        <w:t>Give organisers one dashboard for content, inventory, orders, communications, users and analytics.</w:t>
      </w:r>
    </w:p>
    <w:p>
      <w:pPr>
        <w:pStyle w:val="ListBullet"/>
        <w:spacing w:after="40"/>
      </w:pPr>
      <w:r>
        <w:t>Preserve the digital history of each event edition so the platform can return every year.</w:t>
      </w:r>
    </w:p>
    <w:p>
      <w:pPr>
        <w:pStyle w:val="Heading1"/>
      </w:pPr>
      <w:r>
        <w:t>02. Value proposition</w:t>
      </w:r>
    </w:p>
    <w:p>
      <w:pPr>
        <w:pStyle w:val="Heading3"/>
      </w:pPr>
      <w:r>
        <w:t>For participants</w:t>
      </w:r>
    </w:p>
    <w:p>
      <w:r>
        <w:t>One place to discover activities, register, pay, receive reminders, track orders and access digital proof of participation.</w:t>
      </w:r>
    </w:p>
    <w:p>
      <w:pPr>
        <w:pStyle w:val="Heading3"/>
      </w:pPr>
      <w:r>
        <w:t>For Rotary/event organisers</w:t>
      </w:r>
    </w:p>
    <w:p>
      <w:r>
        <w:t>Less manual coordination, cleaner records, clearer visibility of sales and registrations, and a platform that keeps running after event day.</w:t>
      </w:r>
    </w:p>
    <w:p>
      <w:pPr>
        <w:pStyle w:val="Heading3"/>
      </w:pPr>
      <w:r>
        <w:t>For sponsors</w:t>
      </w:r>
    </w:p>
    <w:p>
      <w:r>
        <w:t>Visible sponsor placement, tiered exposure, branded digital collectibles and measurable campaign engagement.</w:t>
      </w:r>
    </w:p>
    <w:p>
      <w:pPr>
        <w:pStyle w:val="Heading3"/>
      </w:pPr>
      <w:r>
        <w:t>For the charity mission</w:t>
      </w:r>
    </w:p>
    <w:p>
      <w:r>
        <w:t>A stronger storytelling layer connecting participation and commerce to the cancer-care purpose of the event.</w:t>
      </w:r>
    </w:p>
    <w:p>
      <w:pPr>
        <w:pStyle w:val="Heading3"/>
      </w:pPr>
      <w:r>
        <w:t>For future editions</w:t>
      </w:r>
    </w:p>
    <w:p>
      <w:r>
        <w:t>The system is reusable. A new year is created through configuration instead of rebuilding the product from scratch.</w:t>
      </w:r>
    </w:p>
    <w:p>
      <w:pPr>
        <w:pStyle w:val="Heading1"/>
      </w:pPr>
      <w:r>
        <w:t>03. Feature specification</w:t>
      </w:r>
    </w:p>
    <w:p>
      <w:pPr>
        <w:pStyle w:val="Heading2"/>
      </w:pPr>
      <w:r>
        <w:t>Phase-aware site behaviour</w:t>
      </w:r>
    </w:p>
    <w:p>
      <w:r>
        <w:t>Pre-event, event-day and post-event modes switch automatically at configured times. Content blocks support start/expiry dates. Admin can preview future phases.</w:t>
      </w:r>
    </w:p>
    <w:p>
      <w:pPr>
        <w:pStyle w:val="Heading2"/>
      </w:pPr>
      <w:r>
        <w:t>Homepage</w:t>
      </w:r>
    </w:p>
    <w:p>
      <w:r>
        <w:t>Hero image/video, countdown, tagline, animated logo, ribbon motion, activity cards, charity story, impact numbers, live registration/donation counter, sponsor wall, merch preview, social feed, newsletter, testimonials and post-event gallery.</w:t>
      </w:r>
    </w:p>
    <w:p>
      <w:pPr>
        <w:pStyle w:val="Heading2"/>
      </w:pPr>
      <w:r>
        <w:t>Events</w:t>
      </w:r>
    </w:p>
    <w:p>
      <w:r>
        <w:t>Cyclathon hero and route map; marathon, walkathon, Zumba, yoga and community walk cards; descriptions, distance, difficulty, what-to-bring, capacity, early-bird expiry, group registration, accessibility, FAQs and downloadable guides.</w:t>
      </w:r>
    </w:p>
    <w:p>
      <w:pPr>
        <w:pStyle w:val="Heading2"/>
      </w:pPr>
      <w:r>
        <w:t>Authentication</w:t>
      </w:r>
    </w:p>
    <w:p>
      <w:r>
        <w:t>Email/password, Google/Facebook login, verification, password reset, profile, avatar, event registrations, order history, receipt downloads, collectible gallery, notification preferences, badges, referrals and leaderboard.</w:t>
      </w:r>
    </w:p>
    <w:p>
      <w:pPr>
        <w:pStyle w:val="Heading2"/>
      </w:pPr>
      <w:r>
        <w:t>Merchandise</w:t>
      </w:r>
    </w:p>
    <w:p>
      <w:r>
        <w:t>Physical products with multiple images, sizes/colours, stock indicators, pickup/shipping choice, wishlist, related products, scheduled drops and flash sales. Separate digital collectibles store.</w:t>
      </w:r>
    </w:p>
    <w:p>
      <w:pPr>
        <w:pStyle w:val="Heading2"/>
      </w:pPr>
      <w:r>
        <w:t>Checkout</w:t>
      </w:r>
    </w:p>
    <w:p>
      <w:r>
        <w:t>Mixed cart for tickets and merchandise, promo codes, itemised TSh totals, PayMe Africa payment, confirmation, failed-payment retry, order status and refund request.</w:t>
      </w:r>
    </w:p>
    <w:p>
      <w:pPr>
        <w:pStyle w:val="Heading2"/>
      </w:pPr>
      <w:r>
        <w:t>Digital collectibles</w:t>
      </w:r>
    </w:p>
    <w:p>
      <w:r>
        <w:t>Tiered certificates, unique IDs, high-resolution PNG/PDF downloads, QR verification, corporate branding, patron artwork and future-ready identifiers for possible blockchain anchoring.</w:t>
      </w:r>
    </w:p>
    <w:p>
      <w:pPr>
        <w:pStyle w:val="Heading2"/>
      </w:pPr>
      <w:r>
        <w:t>SMS automation</w:t>
      </w:r>
    </w:p>
    <w:p>
      <w:r>
        <w:t>Textify Africa reservation confirmation, payment reminders, release notice, event-day reminder and order updates. Templates and delivery status managed from admin.</w:t>
      </w:r>
    </w:p>
    <w:p>
      <w:pPr>
        <w:pStyle w:val="Heading2"/>
      </w:pPr>
      <w:r>
        <w:t>Email automation</w:t>
      </w:r>
    </w:p>
    <w:p>
      <w:r>
        <w:t>Resend transactional emails, payment reminders, event briefing, post-event thank-you, collectible delivery and newsletters. Templates, scheduling and open/click tracking.</w:t>
      </w:r>
    </w:p>
    <w:p>
      <w:pPr>
        <w:pStyle w:val="Heading2"/>
      </w:pPr>
      <w:r>
        <w:t>Admin dashboard</w:t>
      </w:r>
    </w:p>
    <w:p>
      <w:r>
        <w:t>Roles, content scheduler, prices, dates, promo codes, orders, inventory, reservations, SMS/email queues, users, referrals, analytics, exports and audit logs.</w:t>
      </w:r>
    </w:p>
    <w:p>
      <w:r>
        <w:br w:type="page"/>
      </w:r>
    </w:p>
    <w:p>
      <w:pPr>
        <w:pStyle w:val="Heading1"/>
      </w:pPr>
      <w:r>
        <w:t>04. User journey flows</w:t>
      </w:r>
    </w:p>
    <w:p>
      <w:pPr>
        <w:pStyle w:val="Small"/>
      </w:pPr>
      <w:r>
        <w:t>The following journeys define the intended end-to-end behaviour.</w:t>
      </w:r>
    </w:p>
    <w:p>
      <w:pPr>
        <w:pStyle w:val="Heading3"/>
      </w:pPr>
      <w:r>
        <w:t>A. New visitor → registration</w:t>
      </w:r>
    </w:p>
    <w:p>
      <w:pPr>
        <w:pStyle w:val="ListNumber"/>
        <w:spacing w:after="40"/>
      </w:pPr>
      <w:r>
        <w:t>Landing page</w:t>
      </w:r>
    </w:p>
    <w:p>
      <w:pPr>
        <w:pStyle w:val="ListNumber"/>
        <w:spacing w:after="40"/>
      </w:pPr>
      <w:r>
        <w:t>Select activity</w:t>
      </w:r>
    </w:p>
    <w:p>
      <w:pPr>
        <w:pStyle w:val="ListNumber"/>
        <w:spacing w:after="40"/>
      </w:pPr>
      <w:r>
        <w:t>Review activity details, price and remaining capacity</w:t>
      </w:r>
    </w:p>
    <w:p>
      <w:pPr>
        <w:pStyle w:val="ListNumber"/>
        <w:spacing w:after="40"/>
      </w:pPr>
      <w:r>
        <w:t>Create account or sign in</w:t>
      </w:r>
    </w:p>
    <w:p>
      <w:pPr>
        <w:pStyle w:val="ListNumber"/>
        <w:spacing w:after="40"/>
      </w:pPr>
      <w:r>
        <w:t>Enter participant details</w:t>
      </w:r>
    </w:p>
    <w:p>
      <w:pPr>
        <w:pStyle w:val="ListNumber"/>
        <w:spacing w:after="40"/>
      </w:pPr>
      <w:r>
        <w:t>Add ticket to cart</w:t>
      </w:r>
    </w:p>
    <w:p>
      <w:pPr>
        <w:pStyle w:val="ListNumber"/>
        <w:spacing w:after="40"/>
      </w:pPr>
      <w:r>
        <w:t>Checkout</w:t>
      </w:r>
    </w:p>
    <w:p>
      <w:pPr>
        <w:pStyle w:val="ListNumber"/>
        <w:spacing w:after="40"/>
      </w:pPr>
      <w:r>
        <w:t>Pay through PayMe Africa</w:t>
      </w:r>
    </w:p>
    <w:p>
      <w:pPr>
        <w:pStyle w:val="ListNumber"/>
        <w:spacing w:after="40"/>
      </w:pPr>
      <w:r>
        <w:t>Payment confirmed</w:t>
      </w:r>
    </w:p>
    <w:p>
      <w:pPr>
        <w:pStyle w:val="ListNumber"/>
        <w:spacing w:after="40"/>
      </w:pPr>
      <w:r>
        <w:t>Registration confirmation email + SMS</w:t>
      </w:r>
    </w:p>
    <w:p>
      <w:pPr>
        <w:pStyle w:val="ListNumber"/>
        <w:spacing w:after="40"/>
      </w:pPr>
      <w:r>
        <w:t>Registration appears in profile</w:t>
      </w:r>
    </w:p>
    <w:p>
      <w:pPr>
        <w:pStyle w:val="Heading3"/>
      </w:pPr>
      <w:r>
        <w:t>B. Early-bird registration</w:t>
      </w:r>
    </w:p>
    <w:p>
      <w:pPr>
        <w:pStyle w:val="ListNumber"/>
        <w:spacing w:after="40"/>
      </w:pPr>
      <w:r>
        <w:t>Landing page shows early-bird CTA</w:t>
      </w:r>
    </w:p>
    <w:p>
      <w:pPr>
        <w:pStyle w:val="ListNumber"/>
        <w:spacing w:after="40"/>
      </w:pPr>
      <w:r>
        <w:t>User selects qualifying ticket</w:t>
      </w:r>
    </w:p>
    <w:p>
      <w:pPr>
        <w:pStyle w:val="ListNumber"/>
        <w:spacing w:after="40"/>
      </w:pPr>
      <w:r>
        <w:t>System applies early-bird price automatically</w:t>
      </w:r>
    </w:p>
    <w:p>
      <w:pPr>
        <w:pStyle w:val="ListNumber"/>
        <w:spacing w:after="40"/>
      </w:pPr>
      <w:r>
        <w:t>Checkout and payment</w:t>
      </w:r>
    </w:p>
    <w:p>
      <w:pPr>
        <w:pStyle w:val="ListNumber"/>
        <w:spacing w:after="40"/>
      </w:pPr>
      <w:r>
        <w:t>Confirmation records the applied price</w:t>
      </w:r>
    </w:p>
    <w:p>
      <w:pPr>
        <w:pStyle w:val="ListNumber"/>
        <w:spacing w:after="40"/>
      </w:pPr>
      <w:r>
        <w:t>After expiry, system switches to standard price without code changes</w:t>
      </w:r>
    </w:p>
    <w:p>
      <w:pPr>
        <w:pStyle w:val="Heading3"/>
      </w:pPr>
      <w:r>
        <w:t>C. Merchandise reservation</w:t>
      </w:r>
    </w:p>
    <w:p>
      <w:pPr>
        <w:pStyle w:val="ListNumber"/>
        <w:spacing w:after="40"/>
      </w:pPr>
      <w:r>
        <w:t>User selects product/size/colour</w:t>
      </w:r>
    </w:p>
    <w:p>
      <w:pPr>
        <w:pStyle w:val="ListNumber"/>
        <w:spacing w:after="40"/>
      </w:pPr>
      <w:r>
        <w:t>Stock is checked</w:t>
      </w:r>
    </w:p>
    <w:p>
      <w:pPr>
        <w:pStyle w:val="ListNumber"/>
        <w:spacing w:after="40"/>
      </w:pPr>
      <w:r>
        <w:t>User chooses Reserve Now</w:t>
      </w:r>
    </w:p>
    <w:p>
      <w:pPr>
        <w:pStyle w:val="ListNumber"/>
        <w:spacing w:after="40"/>
      </w:pPr>
      <w:r>
        <w:t>System reserves item for 7 days</w:t>
      </w:r>
    </w:p>
    <w:p>
      <w:pPr>
        <w:pStyle w:val="ListNumber"/>
        <w:spacing w:after="40"/>
      </w:pPr>
      <w:r>
        <w:t>Payment deadline shown in account</w:t>
      </w:r>
    </w:p>
    <w:p>
      <w:pPr>
        <w:pStyle w:val="ListNumber"/>
        <w:spacing w:after="40"/>
      </w:pPr>
      <w:r>
        <w:t>Day 4 reminder</w:t>
      </w:r>
    </w:p>
    <w:p>
      <w:pPr>
        <w:pStyle w:val="ListNumber"/>
        <w:spacing w:after="40"/>
      </w:pPr>
      <w:r>
        <w:t>Day 6 final warning</w:t>
      </w:r>
    </w:p>
    <w:p>
      <w:pPr>
        <w:pStyle w:val="ListNumber"/>
        <w:spacing w:after="40"/>
      </w:pPr>
      <w:r>
        <w:t>Day 7 unpaid reservation released</w:t>
      </w:r>
    </w:p>
    <w:p>
      <w:pPr>
        <w:pStyle w:val="ListNumber"/>
        <w:spacing w:after="40"/>
      </w:pPr>
      <w:r>
        <w:t>Stock returns to available inventory</w:t>
      </w:r>
    </w:p>
    <w:p>
      <w:pPr>
        <w:pStyle w:val="Heading3"/>
      </w:pPr>
      <w:r>
        <w:t>D. Mixed order</w:t>
      </w:r>
    </w:p>
    <w:p>
      <w:pPr>
        <w:pStyle w:val="ListNumber"/>
        <w:spacing w:after="40"/>
      </w:pPr>
      <w:r>
        <w:t>User chooses ticket + jersey + bottle</w:t>
      </w:r>
    </w:p>
    <w:p>
      <w:pPr>
        <w:pStyle w:val="ListNumber"/>
        <w:spacing w:after="40"/>
      </w:pPr>
      <w:r>
        <w:t>Cart combines all items</w:t>
      </w:r>
    </w:p>
    <w:p>
      <w:pPr>
        <w:pStyle w:val="ListNumber"/>
        <w:spacing w:after="40"/>
      </w:pPr>
      <w:r>
        <w:t>System calculates TSh subtotal, discount and total</w:t>
      </w:r>
    </w:p>
    <w:p>
      <w:pPr>
        <w:pStyle w:val="ListNumber"/>
        <w:spacing w:after="40"/>
      </w:pPr>
      <w:r>
        <w:t>Single payment session</w:t>
      </w:r>
    </w:p>
    <w:p>
      <w:pPr>
        <w:pStyle w:val="ListNumber"/>
        <w:spacing w:after="40"/>
      </w:pPr>
      <w:r>
        <w:t>Order records each line item</w:t>
      </w:r>
    </w:p>
    <w:p>
      <w:pPr>
        <w:pStyle w:val="ListNumber"/>
        <w:spacing w:after="40"/>
      </w:pPr>
      <w:r>
        <w:t>Confirmation covers all items</w:t>
      </w:r>
    </w:p>
    <w:p>
      <w:pPr>
        <w:pStyle w:val="ListNumber"/>
        <w:spacing w:after="40"/>
      </w:pPr>
      <w:r>
        <w:t>Merch pickup/shipping data stored against order</w:t>
      </w:r>
    </w:p>
    <w:p>
      <w:pPr>
        <w:pStyle w:val="Heading3"/>
      </w:pPr>
      <w:r>
        <w:t>E. Failed payment</w:t>
      </w:r>
    </w:p>
    <w:p>
      <w:pPr>
        <w:pStyle w:val="ListNumber"/>
        <w:spacing w:after="40"/>
      </w:pPr>
      <w:r>
        <w:t>Checkout started</w:t>
      </w:r>
    </w:p>
    <w:p>
      <w:pPr>
        <w:pStyle w:val="ListNumber"/>
        <w:spacing w:after="40"/>
      </w:pPr>
      <w:r>
        <w:t>Payment fails or expires</w:t>
      </w:r>
    </w:p>
    <w:p>
      <w:pPr>
        <w:pStyle w:val="ListNumber"/>
        <w:spacing w:after="40"/>
      </w:pPr>
      <w:r>
        <w:t>Order remains pending for defined window</w:t>
      </w:r>
    </w:p>
    <w:p>
      <w:pPr>
        <w:pStyle w:val="ListNumber"/>
        <w:spacing w:after="40"/>
      </w:pPr>
      <w:r>
        <w:t>User receives retry link</w:t>
      </w:r>
    </w:p>
    <w:p>
      <w:pPr>
        <w:pStyle w:val="ListNumber"/>
        <w:spacing w:after="40"/>
      </w:pPr>
      <w:r>
        <w:t>User retries payment</w:t>
      </w:r>
    </w:p>
    <w:p>
      <w:pPr>
        <w:pStyle w:val="ListNumber"/>
        <w:spacing w:after="40"/>
      </w:pPr>
      <w:r>
        <w:t>Successful callback marks order paid</w:t>
      </w:r>
    </w:p>
    <w:p>
      <w:pPr>
        <w:pStyle w:val="ListNumber"/>
        <w:spacing w:after="40"/>
      </w:pPr>
      <w:r>
        <w:t>Confirmation is sent and inventory remains correctly allocated</w:t>
      </w:r>
    </w:p>
    <w:p>
      <w:pPr>
        <w:pStyle w:val="Heading3"/>
      </w:pPr>
      <w:r>
        <w:t>F. Refund request</w:t>
      </w:r>
    </w:p>
    <w:p>
      <w:pPr>
        <w:pStyle w:val="ListNumber"/>
        <w:spacing w:after="40"/>
      </w:pPr>
      <w:r>
        <w:t>User opens order</w:t>
      </w:r>
    </w:p>
    <w:p>
      <w:pPr>
        <w:pStyle w:val="ListNumber"/>
        <w:spacing w:after="40"/>
      </w:pPr>
      <w:r>
        <w:t>Selects refund request</w:t>
      </w:r>
    </w:p>
    <w:p>
      <w:pPr>
        <w:pStyle w:val="ListNumber"/>
        <w:spacing w:after="40"/>
      </w:pPr>
      <w:r>
        <w:t>Provides reason</w:t>
      </w:r>
    </w:p>
    <w:p>
      <w:pPr>
        <w:pStyle w:val="ListNumber"/>
        <w:spacing w:after="40"/>
      </w:pPr>
      <w:r>
        <w:t>Admin reviews request</w:t>
      </w:r>
    </w:p>
    <w:p>
      <w:pPr>
        <w:pStyle w:val="ListNumber"/>
        <w:spacing w:after="40"/>
      </w:pPr>
      <w:r>
        <w:t>Approved or rejected</w:t>
      </w:r>
    </w:p>
    <w:p>
      <w:pPr>
        <w:pStyle w:val="ListNumber"/>
        <w:spacing w:after="40"/>
      </w:pPr>
      <w:r>
        <w:t>Order/payment status updated</w:t>
      </w:r>
    </w:p>
    <w:p>
      <w:pPr>
        <w:pStyle w:val="ListNumber"/>
        <w:spacing w:after="40"/>
      </w:pPr>
      <w:r>
        <w:t>User notified by email/SMS</w:t>
      </w:r>
    </w:p>
    <w:p>
      <w:pPr>
        <w:pStyle w:val="ListNumber"/>
        <w:spacing w:after="40"/>
      </w:pPr>
      <w:r>
        <w:t>Audit log records decision</w:t>
      </w:r>
    </w:p>
    <w:p>
      <w:pPr>
        <w:pStyle w:val="Heading3"/>
      </w:pPr>
      <w:r>
        <w:t>G. Participant → collectible</w:t>
      </w:r>
    </w:p>
    <w:p>
      <w:pPr>
        <w:pStyle w:val="ListNumber"/>
        <w:spacing w:after="40"/>
      </w:pPr>
      <w:r>
        <w:t>Participation/eligibility confirmed</w:t>
      </w:r>
    </w:p>
    <w:p>
      <w:pPr>
        <w:pStyle w:val="ListNumber"/>
        <w:spacing w:after="40"/>
      </w:pPr>
      <w:r>
        <w:t>System generates unique certificate ID</w:t>
      </w:r>
    </w:p>
    <w:p>
      <w:pPr>
        <w:pStyle w:val="ListNumber"/>
        <w:spacing w:after="40"/>
      </w:pPr>
      <w:r>
        <w:t>Certificate art selected by tier</w:t>
      </w:r>
    </w:p>
    <w:p>
      <w:pPr>
        <w:pStyle w:val="ListNumber"/>
        <w:spacing w:after="40"/>
      </w:pPr>
      <w:r>
        <w:t>QR verification link created</w:t>
      </w:r>
    </w:p>
    <w:p>
      <w:pPr>
        <w:pStyle w:val="ListNumber"/>
        <w:spacing w:after="40"/>
      </w:pPr>
      <w:r>
        <w:t>PNG/PDF generated</w:t>
      </w:r>
    </w:p>
    <w:p>
      <w:pPr>
        <w:pStyle w:val="ListNumber"/>
        <w:spacing w:after="40"/>
      </w:pPr>
      <w:r>
        <w:t>Collectible appears in user profile</w:t>
      </w:r>
    </w:p>
    <w:p>
      <w:pPr>
        <w:pStyle w:val="ListNumber"/>
        <w:spacing w:after="40"/>
      </w:pPr>
      <w:r>
        <w:t>Delivery email sent</w:t>
      </w:r>
    </w:p>
    <w:p>
      <w:pPr>
        <w:pStyle w:val="ListNumber"/>
        <w:spacing w:after="40"/>
      </w:pPr>
      <w:r>
        <w:t>User shares public collectible link</w:t>
      </w:r>
    </w:p>
    <w:p>
      <w:pPr>
        <w:pStyle w:val="Heading3"/>
      </w:pPr>
      <w:r>
        <w:t>H. Sponsor/corporate purchase</w:t>
      </w:r>
    </w:p>
    <w:p>
      <w:pPr>
        <w:pStyle w:val="ListNumber"/>
        <w:spacing w:after="40"/>
      </w:pPr>
      <w:r>
        <w:t>Sponsor selects corporate tier</w:t>
      </w:r>
    </w:p>
    <w:p>
      <w:pPr>
        <w:pStyle w:val="ListNumber"/>
        <w:spacing w:after="40"/>
      </w:pPr>
      <w:r>
        <w:t>Reviews benefits and price</w:t>
      </w:r>
    </w:p>
    <w:p>
      <w:pPr>
        <w:pStyle w:val="ListNumber"/>
        <w:spacing w:after="40"/>
      </w:pPr>
      <w:r>
        <w:t>Provides organisation information and logo</w:t>
      </w:r>
    </w:p>
    <w:p>
      <w:pPr>
        <w:pStyle w:val="ListNumber"/>
        <w:spacing w:after="40"/>
      </w:pPr>
      <w:r>
        <w:t>Payment/approval flow completed</w:t>
      </w:r>
    </w:p>
    <w:p>
      <w:pPr>
        <w:pStyle w:val="ListNumber"/>
        <w:spacing w:after="40"/>
      </w:pPr>
      <w:r>
        <w:t>Branded certificate assets generated</w:t>
      </w:r>
    </w:p>
    <w:p>
      <w:pPr>
        <w:pStyle w:val="ListNumber"/>
        <w:spacing w:after="40"/>
      </w:pPr>
      <w:r>
        <w:t>Sponsor record saved</w:t>
      </w:r>
    </w:p>
    <w:p>
      <w:pPr>
        <w:pStyle w:val="ListNumber"/>
        <w:spacing w:after="40"/>
      </w:pPr>
      <w:r>
        <w:t>Admin can view and report sponsor activity</w:t>
      </w:r>
    </w:p>
    <w:p>
      <w:pPr>
        <w:pStyle w:val="Heading3"/>
      </w:pPr>
      <w:r>
        <w:t>I. Referral journey</w:t>
      </w:r>
    </w:p>
    <w:p>
      <w:pPr>
        <w:pStyle w:val="ListNumber"/>
        <w:spacing w:after="40"/>
      </w:pPr>
      <w:r>
        <w:t>User receives unique referral link</w:t>
      </w:r>
    </w:p>
    <w:p>
      <w:pPr>
        <w:pStyle w:val="ListNumber"/>
        <w:spacing w:after="40"/>
      </w:pPr>
      <w:r>
        <w:t>Shares link</w:t>
      </w:r>
    </w:p>
    <w:p>
      <w:pPr>
        <w:pStyle w:val="ListNumber"/>
        <w:spacing w:after="40"/>
      </w:pPr>
      <w:r>
        <w:t>Friend lands on event page</w:t>
      </w:r>
    </w:p>
    <w:p>
      <w:pPr>
        <w:pStyle w:val="ListNumber"/>
        <w:spacing w:after="40"/>
      </w:pPr>
      <w:r>
        <w:t>Friend registers and pays</w:t>
      </w:r>
    </w:p>
    <w:p>
      <w:pPr>
        <w:pStyle w:val="ListNumber"/>
        <w:spacing w:after="40"/>
      </w:pPr>
      <w:r>
        <w:t>System attributes conversion</w:t>
      </w:r>
    </w:p>
    <w:p>
      <w:pPr>
        <w:pStyle w:val="ListNumber"/>
        <w:spacing w:after="40"/>
      </w:pPr>
      <w:r>
        <w:t>Referrer earns tracked referral/badge</w:t>
      </w:r>
    </w:p>
    <w:p>
      <w:pPr>
        <w:pStyle w:val="ListNumber"/>
        <w:spacing w:after="40"/>
      </w:pPr>
      <w:r>
        <w:t>Leaderboard updates</w:t>
      </w:r>
    </w:p>
    <w:p>
      <w:pPr>
        <w:pStyle w:val="Heading3"/>
      </w:pPr>
      <w:r>
        <w:t>J. Event-day participant</w:t>
      </w:r>
    </w:p>
    <w:p>
      <w:pPr>
        <w:pStyle w:val="ListNumber"/>
        <w:spacing w:after="40"/>
      </w:pPr>
      <w:r>
        <w:t>Participant receives morning briefing</w:t>
      </w:r>
    </w:p>
    <w:p>
      <w:pPr>
        <w:pStyle w:val="ListNumber"/>
        <w:spacing w:after="40"/>
      </w:pPr>
      <w:r>
        <w:t>Opens account or confirmation</w:t>
      </w:r>
    </w:p>
    <w:p>
      <w:pPr>
        <w:pStyle w:val="ListNumber"/>
        <w:spacing w:after="40"/>
      </w:pPr>
      <w:r>
        <w:t>Views schedule/route/what-to-bring</w:t>
      </w:r>
    </w:p>
    <w:p>
      <w:pPr>
        <w:pStyle w:val="ListNumber"/>
        <w:spacing w:after="40"/>
      </w:pPr>
      <w:r>
        <w:t>Attends activity</w:t>
      </w:r>
    </w:p>
    <w:p>
      <w:pPr>
        <w:pStyle w:val="ListNumber"/>
        <w:spacing w:after="40"/>
      </w:pPr>
      <w:r>
        <w:t>Status/attendance can be recorded</w:t>
      </w:r>
    </w:p>
    <w:p>
      <w:pPr>
        <w:pStyle w:val="ListNumber"/>
        <w:spacing w:after="40"/>
      </w:pPr>
      <w:r>
        <w:t>Badge/collectible eligibility updated</w:t>
      </w:r>
    </w:p>
    <w:p>
      <w:pPr>
        <w:pStyle w:val="ListNumber"/>
        <w:spacing w:after="40"/>
      </w:pPr>
      <w:r>
        <w:t>Post-event content becomes available later</w:t>
      </w:r>
    </w:p>
    <w:p>
      <w:pPr>
        <w:pStyle w:val="Heading3"/>
      </w:pPr>
      <w:r>
        <w:t>K. Post-event experience</w:t>
      </w:r>
    </w:p>
    <w:p>
      <w:pPr>
        <w:pStyle w:val="ListNumber"/>
        <w:spacing w:after="40"/>
      </w:pPr>
      <w:r>
        <w:t>Phase engine switches at midnight</w:t>
      </w:r>
    </w:p>
    <w:p>
      <w:pPr>
        <w:pStyle w:val="ListNumber"/>
        <w:spacing w:after="40"/>
      </w:pPr>
      <w:r>
        <w:t>Homepage changes to results and gratitude</w:t>
      </w:r>
    </w:p>
    <w:p>
      <w:pPr>
        <w:pStyle w:val="ListNumber"/>
        <w:spacing w:after="40"/>
      </w:pPr>
      <w:r>
        <w:t>Gallery and testimonials activate</w:t>
      </w:r>
    </w:p>
    <w:p>
      <w:pPr>
        <w:pStyle w:val="ListNumber"/>
        <w:spacing w:after="40"/>
      </w:pPr>
      <w:r>
        <w:t>Impact numbers displayed</w:t>
      </w:r>
    </w:p>
    <w:p>
      <w:pPr>
        <w:pStyle w:val="ListNumber"/>
        <w:spacing w:after="40"/>
      </w:pPr>
      <w:r>
        <w:t>Thank-you email campaign sent</w:t>
      </w:r>
    </w:p>
    <w:p>
      <w:pPr>
        <w:pStyle w:val="ListNumber"/>
        <w:spacing w:after="40"/>
      </w:pPr>
      <w:r>
        <w:t>Collectibles delivered</w:t>
      </w:r>
    </w:p>
    <w:p>
      <w:pPr>
        <w:pStyle w:val="ListNumber"/>
        <w:spacing w:after="40"/>
      </w:pPr>
      <w:r>
        <w:t>Next-year teaser becomes the main CTA</w:t>
      </w:r>
    </w:p>
    <w:p>
      <w:pPr>
        <w:pStyle w:val="Heading3"/>
      </w:pPr>
      <w:r>
        <w:t>L. Annual reset</w:t>
      </w:r>
    </w:p>
    <w:p>
      <w:pPr>
        <w:pStyle w:val="ListNumber"/>
        <w:spacing w:after="40"/>
      </w:pPr>
      <w:r>
        <w:t>Admin duplicates prior event configuration</w:t>
      </w:r>
    </w:p>
    <w:p>
      <w:pPr>
        <w:pStyle w:val="ListNumber"/>
        <w:spacing w:after="40"/>
      </w:pPr>
      <w:r>
        <w:t>Updates event date</w:t>
      </w:r>
    </w:p>
    <w:p>
      <w:pPr>
        <w:pStyle w:val="ListNumber"/>
        <w:spacing w:after="40"/>
      </w:pPr>
      <w:r>
        <w:t>Updates activities/tickets/prices</w:t>
      </w:r>
    </w:p>
    <w:p>
      <w:pPr>
        <w:pStyle w:val="ListNumber"/>
        <w:spacing w:after="40"/>
      </w:pPr>
      <w:r>
        <w:t>Uploads new imagery and sponsors</w:t>
      </w:r>
    </w:p>
    <w:p>
      <w:pPr>
        <w:pStyle w:val="ListNumber"/>
        <w:spacing w:after="40"/>
      </w:pPr>
      <w:r>
        <w:t>Schedules new content</w:t>
      </w:r>
    </w:p>
    <w:p>
      <w:pPr>
        <w:pStyle w:val="ListNumber"/>
        <w:spacing w:after="40"/>
      </w:pPr>
      <w:r>
        <w:t>Reviews future-phase previews</w:t>
      </w:r>
    </w:p>
    <w:p>
      <w:pPr>
        <w:pStyle w:val="ListNumber"/>
        <w:spacing w:after="40"/>
      </w:pPr>
      <w:r>
        <w:t>Publishes new edition</w:t>
      </w:r>
    </w:p>
    <w:p>
      <w:pPr>
        <w:pStyle w:val="ListNumber"/>
        <w:spacing w:after="40"/>
      </w:pPr>
      <w:r>
        <w:t>Platform runs without rebuilding core functionality</w:t>
      </w:r>
    </w:p>
    <w:p>
      <w:pPr>
        <w:pStyle w:val="Heading1"/>
      </w:pPr>
      <w:r>
        <w:t>05. Admin and operations journeys</w:t>
      </w:r>
    </w:p>
    <w:p>
      <w:pPr>
        <w:pStyle w:val="Heading3"/>
      </w:pPr>
      <w:r>
        <w:t>Content scheduling</w:t>
      </w:r>
    </w:p>
    <w:p>
      <w:pPr>
        <w:pStyle w:val="ListNumber"/>
        <w:spacing w:after="40"/>
      </w:pPr>
      <w:r>
        <w:t>Create content block</w:t>
      </w:r>
    </w:p>
    <w:p>
      <w:pPr>
        <w:pStyle w:val="ListNumber"/>
        <w:spacing w:after="40"/>
      </w:pPr>
      <w:r>
        <w:t>Choose event edition and phase</w:t>
      </w:r>
    </w:p>
    <w:p>
      <w:pPr>
        <w:pStyle w:val="ListNumber"/>
        <w:spacing w:after="40"/>
      </w:pPr>
      <w:r>
        <w:t>Set go-live and expiry</w:t>
      </w:r>
    </w:p>
    <w:p>
      <w:pPr>
        <w:pStyle w:val="ListNumber"/>
        <w:spacing w:after="40"/>
      </w:pPr>
      <w:r>
        <w:t>Preview</w:t>
      </w:r>
    </w:p>
    <w:p>
      <w:pPr>
        <w:pStyle w:val="ListNumber"/>
        <w:spacing w:after="40"/>
      </w:pPr>
      <w:r>
        <w:t>Publish/schedule</w:t>
      </w:r>
    </w:p>
    <w:p>
      <w:pPr>
        <w:pStyle w:val="ListNumber"/>
        <w:spacing w:after="40"/>
      </w:pPr>
      <w:r>
        <w:t>System activates automatically</w:t>
      </w:r>
    </w:p>
    <w:p>
      <w:pPr>
        <w:pStyle w:val="Heading3"/>
      </w:pPr>
      <w:r>
        <w:t>Inventory management</w:t>
      </w:r>
    </w:p>
    <w:p>
      <w:pPr>
        <w:pStyle w:val="ListNumber"/>
        <w:spacing w:after="40"/>
      </w:pPr>
      <w:r>
        <w:t>Create product</w:t>
      </w:r>
    </w:p>
    <w:p>
      <w:pPr>
        <w:pStyle w:val="ListNumber"/>
        <w:spacing w:after="40"/>
      </w:pPr>
      <w:r>
        <w:t>Upload imagery</w:t>
      </w:r>
    </w:p>
    <w:p>
      <w:pPr>
        <w:pStyle w:val="ListNumber"/>
        <w:spacing w:after="40"/>
      </w:pPr>
      <w:r>
        <w:t>Add size/colour variants</w:t>
      </w:r>
    </w:p>
    <w:p>
      <w:pPr>
        <w:pStyle w:val="ListNumber"/>
        <w:spacing w:after="40"/>
      </w:pPr>
      <w:r>
        <w:t>Set stock</w:t>
      </w:r>
    </w:p>
    <w:p>
      <w:pPr>
        <w:pStyle w:val="ListNumber"/>
        <w:spacing w:after="40"/>
      </w:pPr>
      <w:r>
        <w:t>Set low-stock threshold</w:t>
      </w:r>
    </w:p>
    <w:p>
      <w:pPr>
        <w:pStyle w:val="ListNumber"/>
        <w:spacing w:after="40"/>
      </w:pPr>
      <w:r>
        <w:t>Publish/schedule</w:t>
      </w:r>
    </w:p>
    <w:p>
      <w:pPr>
        <w:pStyle w:val="ListNumber"/>
        <w:spacing w:after="40"/>
      </w:pPr>
      <w:r>
        <w:t>Monitor sales and reservations</w:t>
      </w:r>
    </w:p>
    <w:p>
      <w:pPr>
        <w:pStyle w:val="Heading3"/>
      </w:pPr>
      <w:r>
        <w:t>Campaign management</w:t>
      </w:r>
    </w:p>
    <w:p>
      <w:pPr>
        <w:pStyle w:val="ListNumber"/>
        <w:spacing w:after="40"/>
      </w:pPr>
      <w:r>
        <w:t>Create email/SMS template</w:t>
      </w:r>
    </w:p>
    <w:p>
      <w:pPr>
        <w:pStyle w:val="ListNumber"/>
        <w:spacing w:after="40"/>
      </w:pPr>
      <w:r>
        <w:t>Select audience</w:t>
      </w:r>
    </w:p>
    <w:p>
      <w:pPr>
        <w:pStyle w:val="ListNumber"/>
        <w:spacing w:after="40"/>
      </w:pPr>
      <w:r>
        <w:t>Schedule send</w:t>
      </w:r>
    </w:p>
    <w:p>
      <w:pPr>
        <w:pStyle w:val="ListNumber"/>
        <w:spacing w:after="40"/>
      </w:pPr>
      <w:r>
        <w:t>Queue dispatch</w:t>
      </w:r>
    </w:p>
    <w:p>
      <w:pPr>
        <w:pStyle w:val="ListNumber"/>
        <w:spacing w:after="40"/>
      </w:pPr>
      <w:r>
        <w:t>Track delivery/open/click status</w:t>
      </w:r>
    </w:p>
    <w:p>
      <w:pPr>
        <w:pStyle w:val="ListNumber"/>
        <w:spacing w:after="40"/>
      </w:pPr>
      <w:r>
        <w:t>Review results</w:t>
      </w:r>
    </w:p>
    <w:p>
      <w:pPr>
        <w:pStyle w:val="Heading3"/>
      </w:pPr>
      <w:r>
        <w:t>Order management</w:t>
      </w:r>
    </w:p>
    <w:p>
      <w:pPr>
        <w:pStyle w:val="ListNumber"/>
        <w:spacing w:after="40"/>
      </w:pPr>
      <w:r>
        <w:t>Open order list</w:t>
      </w:r>
    </w:p>
    <w:p>
      <w:pPr>
        <w:pStyle w:val="ListNumber"/>
        <w:spacing w:after="40"/>
      </w:pPr>
      <w:r>
        <w:t>Filter by status/activity/product</w:t>
      </w:r>
    </w:p>
    <w:p>
      <w:pPr>
        <w:pStyle w:val="ListNumber"/>
        <w:spacing w:after="40"/>
      </w:pPr>
      <w:r>
        <w:t>Inspect order</w:t>
      </w:r>
    </w:p>
    <w:p>
      <w:pPr>
        <w:pStyle w:val="ListNumber"/>
        <w:spacing w:after="40"/>
      </w:pPr>
      <w:r>
        <w:t>Update operational status</w:t>
      </w:r>
    </w:p>
    <w:p>
      <w:pPr>
        <w:pStyle w:val="ListNumber"/>
        <w:spacing w:after="40"/>
      </w:pPr>
      <w:r>
        <w:t>Handle pickup/shipping/refund</w:t>
      </w:r>
    </w:p>
    <w:p>
      <w:pPr>
        <w:pStyle w:val="ListNumber"/>
        <w:spacing w:after="40"/>
      </w:pPr>
      <w:r>
        <w:t>Audit trail retained</w:t>
      </w:r>
    </w:p>
    <w:p>
      <w:pPr>
        <w:pStyle w:val="Heading3"/>
      </w:pPr>
      <w:r>
        <w:t>Event configuration</w:t>
      </w:r>
    </w:p>
    <w:p>
      <w:pPr>
        <w:pStyle w:val="ListNumber"/>
        <w:spacing w:after="40"/>
      </w:pPr>
      <w:r>
        <w:t>Create annual event record</w:t>
      </w:r>
    </w:p>
    <w:p>
      <w:pPr>
        <w:pStyle w:val="ListNumber"/>
        <w:spacing w:after="40"/>
      </w:pPr>
      <w:r>
        <w:t>Set dates and phase boundaries</w:t>
      </w:r>
    </w:p>
    <w:p>
      <w:pPr>
        <w:pStyle w:val="ListNumber"/>
        <w:spacing w:after="40"/>
      </w:pPr>
      <w:r>
        <w:t>Attach activities</w:t>
      </w:r>
    </w:p>
    <w:p>
      <w:pPr>
        <w:pStyle w:val="ListNumber"/>
        <w:spacing w:after="40"/>
      </w:pPr>
      <w:r>
        <w:t>Set ticket tiers</w:t>
      </w:r>
    </w:p>
    <w:p>
      <w:pPr>
        <w:pStyle w:val="ListNumber"/>
        <w:spacing w:after="40"/>
      </w:pPr>
      <w:r>
        <w:t>Set capacity</w:t>
      </w:r>
    </w:p>
    <w:p>
      <w:pPr>
        <w:pStyle w:val="ListNumber"/>
        <w:spacing w:after="40"/>
      </w:pPr>
      <w:r>
        <w:t>Attach sponsor/charity content</w:t>
      </w:r>
    </w:p>
    <w:p>
      <w:pPr>
        <w:pStyle w:val="ListNumber"/>
        <w:spacing w:after="40"/>
      </w:pPr>
      <w:r>
        <w:t>Preview complete event</w:t>
      </w:r>
    </w:p>
    <w:p>
      <w:pPr>
        <w:pStyle w:val="Heading1"/>
      </w:pPr>
      <w:r>
        <w:t>06. Technical architecture</w:t>
      </w:r>
    </w:p>
    <w:p>
      <w:pPr>
        <w:pStyle w:val="Heading3"/>
      </w:pPr>
      <w:r>
        <w:t>Frontend</w:t>
      </w:r>
    </w:p>
    <w:p>
      <w:r>
        <w:t>Responsive React/Next.js web application with a mobile-first participant experience.</w:t>
      </w:r>
    </w:p>
    <w:p>
      <w:pPr>
        <w:pStyle w:val="Heading3"/>
      </w:pPr>
      <w:r>
        <w:t>Backend</w:t>
      </w:r>
    </w:p>
    <w:p>
      <w:r>
        <w:t>Supabase for PostgreSQL database, authentication, storage and application data services.</w:t>
      </w:r>
    </w:p>
    <w:p>
      <w:pPr>
        <w:pStyle w:val="Heading3"/>
      </w:pPr>
      <w:r>
        <w:t>Deployment</w:t>
      </w:r>
    </w:p>
    <w:p>
      <w:r>
        <w:t>Vercel for production deployment, CDN and continuous deployment.</w:t>
      </w:r>
    </w:p>
    <w:p>
      <w:pPr>
        <w:pStyle w:val="Heading3"/>
      </w:pPr>
      <w:r>
        <w:t>Payments</w:t>
      </w:r>
    </w:p>
    <w:p>
      <w:r>
        <w:t>PayMe Africa with secure server-side callbacks/webhooks and idempotent payment handling.</w:t>
      </w:r>
    </w:p>
    <w:p>
      <w:pPr>
        <w:pStyle w:val="Heading3"/>
      </w:pPr>
      <w:r>
        <w:t>Email</w:t>
      </w:r>
    </w:p>
    <w:p>
      <w:r>
        <w:t>Resend for transactional and campaign email.</w:t>
      </w:r>
    </w:p>
    <w:p>
      <w:pPr>
        <w:pStyle w:val="Heading3"/>
      </w:pPr>
      <w:r>
        <w:t>SMS</w:t>
      </w:r>
    </w:p>
    <w:p>
      <w:r>
        <w:t>Textify Africa for automated participant and order messaging.</w:t>
      </w:r>
    </w:p>
    <w:p>
      <w:pPr>
        <w:pStyle w:val="Heading3"/>
      </w:pPr>
      <w:r>
        <w:t>Media</w:t>
      </w:r>
    </w:p>
    <w:p>
      <w:r>
        <w:t>Structured media storage for images, video references, PDFs, certificate assets and logos.</w:t>
      </w:r>
    </w:p>
    <w:p>
      <w:pPr>
        <w:pStyle w:val="Heading2"/>
      </w:pPr>
      <w:r>
        <w:t>Engineering safeguards</w:t>
      </w:r>
    </w:p>
    <w:p>
      <w:pPr>
        <w:pStyle w:val="ListBullet"/>
        <w:spacing w:after="40"/>
      </w:pPr>
      <w:r>
        <w:t>Payment webhook idempotency.</w:t>
      </w:r>
    </w:p>
    <w:p>
      <w:pPr>
        <w:pStyle w:val="ListBullet"/>
        <w:spacing w:after="40"/>
      </w:pPr>
      <w:r>
        <w:t>Reservation and inventory locking to avoid overselling.</w:t>
      </w:r>
    </w:p>
    <w:p>
      <w:pPr>
        <w:pStyle w:val="ListBullet"/>
        <w:spacing w:after="40"/>
      </w:pPr>
      <w:r>
        <w:t>Retry-safe scheduled jobs for SMS/email automation.</w:t>
      </w:r>
    </w:p>
    <w:p>
      <w:pPr>
        <w:pStyle w:val="ListBullet"/>
        <w:spacing w:after="40"/>
      </w:pPr>
      <w:r>
        <w:t>Role-based admin access.</w:t>
      </w:r>
    </w:p>
    <w:p>
      <w:pPr>
        <w:pStyle w:val="ListBullet"/>
        <w:spacing w:after="40"/>
      </w:pPr>
      <w:r>
        <w:t>Audit logs for important administrative actions.</w:t>
      </w:r>
    </w:p>
    <w:p>
      <w:pPr>
        <w:pStyle w:val="ListBullet"/>
        <w:spacing w:after="40"/>
      </w:pPr>
      <w:r>
        <w:t>Data exports and practical backup procedures.</w:t>
      </w:r>
    </w:p>
    <w:p>
      <w:pPr>
        <w:pStyle w:val="ListBullet"/>
        <w:spacing w:after="40"/>
      </w:pPr>
      <w:r>
        <w:t>Public certificate verification endpoint.</w:t>
      </w:r>
    </w:p>
    <w:p>
      <w:pPr>
        <w:pStyle w:val="Heading1"/>
      </w:pPr>
      <w:r>
        <w:t>07. One-year commercial plan</w:t>
      </w:r>
    </w:p>
    <w:p>
      <w:pPr>
        <w:pStyle w:val="Small"/>
      </w:pPr>
      <w:r>
        <w:t>All primary commercial figures are presented in Tanzanian Shillings.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83152"/>
          </w:tcPr>
          <w:p>
            <w:r>
              <w:rPr>
                <w:rFonts w:ascii="Arial" w:hAnsi="Arial" w:eastAsia="Arial"/>
                <w:b/>
                <w:color w:val="FFFFFF"/>
              </w:rPr>
              <w:t>Component</w:t>
            </w:r>
          </w:p>
        </w:tc>
        <w:tc>
          <w:tcPr>
            <w:tcW w:type="dxa" w:w="3408"/>
            <w:shd w:fill="183152"/>
          </w:tcPr>
          <w:p>
            <w:r>
              <w:rPr>
                <w:rFonts w:ascii="Arial" w:hAnsi="Arial" w:eastAsia="Arial"/>
                <w:b/>
                <w:color w:val="FFFFFF"/>
              </w:rPr>
              <w:t>Year-one cost</w:t>
            </w:r>
          </w:p>
        </w:tc>
        <w:tc>
          <w:tcPr>
            <w:tcW w:type="dxa" w:w="3408"/>
            <w:shd w:fill="183152"/>
          </w:tcPr>
          <w:p>
            <w:r>
              <w:rPr>
                <w:rFonts w:ascii="Arial" w:hAnsi="Arial" w:eastAsia="Arial"/>
                <w:b/>
                <w:color w:val="FFFFFF"/>
              </w:rPr>
              <w:t>Scope</w:t>
            </w:r>
          </w:p>
        </w:tc>
      </w:tr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 w:eastAsia="Arial"/>
              </w:rPr>
              <w:t>Platform design and development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 w:eastAsia="Arial"/>
                <w:b/>
                <w:color w:val="183152"/>
              </w:rPr>
              <w:t>TSh 1,500,000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 w:eastAsia="Arial"/>
              </w:rPr>
              <w:t>Three-developer build team covering platform implementation, feature development, integration work support, testing and launch support.</w:t>
            </w:r>
          </w:p>
        </w:tc>
      </w:tr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 w:eastAsia="Arial"/>
              </w:rPr>
              <w:t>Payment and external integrations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 w:eastAsia="Arial"/>
                <w:b/>
                <w:color w:val="183152"/>
              </w:rPr>
              <w:t>TSh 300,000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 w:eastAsia="Arial"/>
              </w:rPr>
              <w:t>PayMe Africa integration plus required integration setup for SMS/email services and operational callbacks.</w:t>
            </w:r>
          </w:p>
        </w:tc>
      </w:tr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 w:eastAsia="Arial"/>
              </w:rPr>
              <w:t>Hosting and infrastructure - Year 1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 w:eastAsia="Arial"/>
                <w:b/>
                <w:color w:val="183152"/>
              </w:rPr>
              <w:t>TSh 1,300,000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 w:eastAsia="Arial"/>
              </w:rPr>
              <w:t>Budget for production application/database hosting, storage, deployment and annual operating infrastructure. Includes a buffer for provider price/FX movement.</w:t>
            </w:r>
          </w:p>
        </w:tc>
      </w:tr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 w:eastAsia="Arial"/>
              </w:rPr>
              <w:t>Custom domain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 w:eastAsia="Arial"/>
                <w:b/>
                <w:color w:val="183152"/>
              </w:rPr>
              <w:t>TSh 70,000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 w:eastAsia="Arial"/>
              </w:rPr>
              <w:t>One-year custom domain allowance; final cost depends on the chosen domain.</w:t>
            </w:r>
          </w:p>
        </w:tc>
      </w:tr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 w:eastAsia="Arial"/>
              </w:rPr>
              <w:t>Year-one maintenance and operational support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 w:eastAsia="Arial"/>
                <w:b/>
                <w:color w:val="183152"/>
              </w:rPr>
              <w:t>Included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 w:eastAsia="Arial"/>
              </w:rPr>
              <w:t>Bug fixes, configuration assistance, scheduled-content support and routine operational maintenance within the agreed scope.</w:t>
            </w:r>
          </w:p>
        </w:tc>
      </w:tr>
    </w:tbl>
    <w:p>
      <w:pPr>
        <w:spacing w:before="160"/>
      </w:pPr>
      <w:r>
        <w:rPr>
          <w:b/>
          <w:color w:val="183152"/>
          <w:sz w:val="28"/>
        </w:rPr>
        <w:t>Indicative Year-One Total:  TSh 3,170,000</w:t>
      </w:r>
    </w:p>
    <w:p>
      <w:r>
        <w:t>This is the planned fixed-cost envelope for build, integrations, hosting and domain for the first 12 months. Payment transaction charges, bulk SMS consumption, high-volume email usage, paid maps/video/media services and other usage-based third-party fees are treated as variable operating costs and are not included in the fixed total.</w:t>
      </w:r>
    </w:p>
    <w:p>
      <w:pPr>
        <w:pStyle w:val="Callout"/>
      </w:pPr>
      <w:r>
        <w:rPr>
          <w:color w:val="D29620"/>
        </w:rPr>
        <w:t xml:space="preserve">PRICING PRINCIPLE  </w:t>
      </w:r>
      <w:r>
        <w:t>The development fee is a one-time build cost. The hosting/domain components keep the platform operational for the full year. Year-two renewal should be agreed separately based on actual traffic and service usage.</w:t>
      </w:r>
    </w:p>
    <w:p>
      <w:pPr>
        <w:pStyle w:val="Heading1"/>
      </w:pPr>
      <w:r>
        <w:t>08. Implementation and 12-month operating cycle</w:t>
      </w:r>
    </w:p>
    <w:p>
      <w:pPr>
        <w:pStyle w:val="Heading3"/>
      </w:pPr>
      <w:r>
        <w:t>Month 1</w:t>
      </w:r>
    </w:p>
    <w:p>
      <w:r>
        <w:t>Discovery, UX structure, database model, authentication, event model and technical foundation.</w:t>
      </w:r>
    </w:p>
    <w:p>
      <w:pPr>
        <w:pStyle w:val="Heading3"/>
      </w:pPr>
      <w:r>
        <w:t>Month 2</w:t>
      </w:r>
    </w:p>
    <w:p>
      <w:r>
        <w:t>Public site, activities, ticketing, user accounts, checkout and core admin.</w:t>
      </w:r>
    </w:p>
    <w:p>
      <w:pPr>
        <w:pStyle w:val="Heading3"/>
      </w:pPr>
      <w:r>
        <w:t>Month 3</w:t>
      </w:r>
    </w:p>
    <w:p>
      <w:r>
        <w:t>Merchandise, reservations, PayMe integration, SMS/email automation and digital collectibles.</w:t>
      </w:r>
    </w:p>
    <w:p>
      <w:pPr>
        <w:pStyle w:val="Heading3"/>
      </w:pPr>
      <w:r>
        <w:t>Month 4</w:t>
      </w:r>
    </w:p>
    <w:p>
      <w:r>
        <w:t>Testing, security hardening, performance checks, content loading, launch and staff handover.</w:t>
      </w:r>
    </w:p>
    <w:p>
      <w:pPr>
        <w:pStyle w:val="Heading3"/>
      </w:pPr>
      <w:r>
        <w:t>Months 5-8</w:t>
      </w:r>
    </w:p>
    <w:p>
      <w:r>
        <w:t>Normal pre-event operation: content scheduling, registration, merch campaigns, sponsor updates and reporting.</w:t>
      </w:r>
    </w:p>
    <w:p>
      <w:pPr>
        <w:pStyle w:val="Heading3"/>
      </w:pPr>
      <w:r>
        <w:t>Month 9 / event window</w:t>
      </w:r>
    </w:p>
    <w:p>
      <w:r>
        <w:t>Event-day mode, participant communications, operational monitoring and issue handling.</w:t>
      </w:r>
    </w:p>
    <w:p>
      <w:pPr>
        <w:pStyle w:val="Heading3"/>
      </w:pPr>
      <w:r>
        <w:t>Months 10-11</w:t>
      </w:r>
    </w:p>
    <w:p>
      <w:r>
        <w:t>Post-event reporting, gallery, gratitude campaign, collectible completion and data export/archive.</w:t>
      </w:r>
    </w:p>
    <w:p>
      <w:pPr>
        <w:pStyle w:val="Heading3"/>
      </w:pPr>
      <w:r>
        <w:t>Month 12</w:t>
      </w:r>
    </w:p>
    <w:p>
      <w:r>
        <w:t>Annual review, cleanup, performance review, content/archive preparation and next-edition setup.</w:t>
      </w:r>
    </w:p>
    <w:p>
      <w:pPr>
        <w:pStyle w:val="Heading1"/>
      </w:pPr>
      <w:r>
        <w:t>09. Maintenance and support</w:t>
      </w:r>
    </w:p>
    <w:p>
      <w:r>
        <w:t>Year-one support is intended to keep the platform usable and stable rather than to turn every new idea into a free feature.</w:t>
      </w:r>
    </w:p>
    <w:p>
      <w:pPr>
        <w:pStyle w:val="ListBullet"/>
        <w:spacing w:after="40"/>
      </w:pPr>
      <w:r>
        <w:t>Production bug fixes related to the agreed specification.</w:t>
      </w:r>
    </w:p>
    <w:p>
      <w:pPr>
        <w:pStyle w:val="ListBullet"/>
        <w:spacing w:after="40"/>
      </w:pPr>
      <w:r>
        <w:t>Configuration assistance for event dates, phase settings, prices and content schedules.</w:t>
      </w:r>
    </w:p>
    <w:p>
      <w:pPr>
        <w:pStyle w:val="ListBullet"/>
        <w:spacing w:after="40"/>
      </w:pPr>
      <w:r>
        <w:t>Routine deployment and environment maintenance.</w:t>
      </w:r>
    </w:p>
    <w:p>
      <w:pPr>
        <w:pStyle w:val="ListBullet"/>
        <w:spacing w:after="40"/>
      </w:pPr>
      <w:r>
        <w:t>Monitoring of core integrations and resolution of integration issues within reasonable provider limits.</w:t>
      </w:r>
    </w:p>
    <w:p>
      <w:pPr>
        <w:pStyle w:val="ListBullet"/>
        <w:spacing w:after="40"/>
      </w:pPr>
      <w:r>
        <w:t>Administrative support during major registration and event periods.</w:t>
      </w:r>
    </w:p>
    <w:p>
      <w:pPr>
        <w:pStyle w:val="ListBullet"/>
        <w:spacing w:after="40"/>
      </w:pPr>
      <w:r>
        <w:t>Minor UI/content adjustments that do not materially change system architecture.</w:t>
      </w:r>
    </w:p>
    <w:p>
      <w:pPr>
        <w:pStyle w:val="Heading2"/>
      </w:pPr>
      <w:r>
        <w:t>Change requests</w:t>
      </w:r>
    </w:p>
    <w:p>
      <w:r>
        <w:t>New modules, major redesigns, new third-party systems, advanced analytics, custom mobile apps or materially expanded business rules are treated as change requests and priced separately before development.</w:t>
      </w:r>
    </w:p>
    <w:p>
      <w:pPr>
        <w:pStyle w:val="Heading1"/>
      </w:pPr>
      <w:r>
        <w:t>10. Advantages and trade-offs</w:t>
      </w:r>
    </w:p>
    <w:p>
      <w:pPr>
        <w:pStyle w:val="Heading2"/>
      </w:pPr>
      <w:r>
        <w:t>Advantages</w:t>
      </w:r>
    </w:p>
    <w:p>
      <w:pPr>
        <w:pStyle w:val="ListBullet"/>
        <w:spacing w:after="40"/>
      </w:pPr>
      <w:r>
        <w:t>One system replaces multiple disconnected tools.</w:t>
      </w:r>
    </w:p>
    <w:p>
      <w:pPr>
        <w:pStyle w:val="ListBullet"/>
        <w:spacing w:after="40"/>
      </w:pPr>
      <w:r>
        <w:t>Automation reduces repetitive admin work.</w:t>
      </w:r>
    </w:p>
    <w:p>
      <w:pPr>
        <w:pStyle w:val="ListBullet"/>
        <w:spacing w:after="40"/>
      </w:pPr>
      <w:r>
        <w:t>The event experience remains active between event days.</w:t>
      </w:r>
    </w:p>
    <w:p>
      <w:pPr>
        <w:pStyle w:val="ListBullet"/>
        <w:spacing w:after="40"/>
      </w:pPr>
      <w:r>
        <w:t>Unified user accounts create a long-term participant database.</w:t>
      </w:r>
    </w:p>
    <w:p>
      <w:pPr>
        <w:pStyle w:val="ListBullet"/>
        <w:spacing w:after="40"/>
      </w:pPr>
      <w:r>
        <w:t>Merchandise, tickets and digital assets can be sold together.</w:t>
      </w:r>
    </w:p>
    <w:p>
      <w:pPr>
        <w:pStyle w:val="ListBullet"/>
        <w:spacing w:after="40"/>
      </w:pPr>
      <w:r>
        <w:t>Content can be planned once and released automatically.</w:t>
      </w:r>
    </w:p>
    <w:p>
      <w:pPr>
        <w:pStyle w:val="ListBullet"/>
        <w:spacing w:after="40"/>
      </w:pPr>
      <w:r>
        <w:t>Annual reuse lowers the cost of rebuilding future editions.</w:t>
      </w:r>
    </w:p>
    <w:p>
      <w:pPr>
        <w:pStyle w:val="ListBullet"/>
        <w:spacing w:after="40"/>
      </w:pPr>
      <w:r>
        <w:t>Digital certificates create a lasting record of participation and sponsorship.</w:t>
      </w:r>
    </w:p>
    <w:p>
      <w:pPr>
        <w:pStyle w:val="Heading2"/>
      </w:pPr>
      <w:r>
        <w:t>Trade-offs and risks</w:t>
      </w:r>
    </w:p>
    <w:p>
      <w:pPr>
        <w:pStyle w:val="ListBullet"/>
        <w:spacing w:after="40"/>
      </w:pPr>
      <w:r>
        <w:t>Integration reliability depends partly on PayMe, SMS and email providers.</w:t>
      </w:r>
    </w:p>
    <w:p>
      <w:pPr>
        <w:pStyle w:val="ListBullet"/>
        <w:spacing w:after="40"/>
      </w:pPr>
      <w:r>
        <w:t>Provider usage fees can grow with transaction and message volume.</w:t>
      </w:r>
    </w:p>
    <w:p>
      <w:pPr>
        <w:pStyle w:val="ListBullet"/>
        <w:spacing w:after="40"/>
      </w:pPr>
      <w:r>
        <w:t>A premium media experience may require optimised video/image assets and therefore careful content management.</w:t>
      </w:r>
    </w:p>
    <w:p>
      <w:pPr>
        <w:pStyle w:val="ListBullet"/>
        <w:spacing w:after="40"/>
      </w:pPr>
      <w:r>
        <w:t>More automation means more configuration discipline; incorrect dates or templates can affect live communications.</w:t>
      </w:r>
    </w:p>
    <w:p>
      <w:pPr>
        <w:pStyle w:val="ListBullet"/>
        <w:spacing w:after="40"/>
      </w:pPr>
      <w:r>
        <w:t>Some event-day features labelled 'real-time' depend on reliable data inputs and operational staff updates.</w:t>
      </w:r>
    </w:p>
    <w:p>
      <w:pPr>
        <w:pStyle w:val="ListBullet"/>
        <w:spacing w:after="40"/>
      </w:pPr>
      <w:r>
        <w:t>Keeping a large amount of historical data requires sensible annual archiving and access controls.</w:t>
      </w:r>
    </w:p>
    <w:p>
      <w:pPr>
        <w:pStyle w:val="ListBullet"/>
        <w:spacing w:after="40"/>
      </w:pPr>
      <w:r>
        <w:t>Security, privacy and payment workflows require ongoing care as participation volume grows.</w:t>
      </w:r>
    </w:p>
    <w:p>
      <w:pPr>
        <w:pStyle w:val="Heading1"/>
      </w:pPr>
      <w:r>
        <w:t>11. Success measures</w:t>
      </w:r>
    </w:p>
    <w:p>
      <w:pPr>
        <w:pStyle w:val="ListBullet"/>
        <w:spacing w:after="40"/>
      </w:pPr>
      <w:r>
        <w:t>Visitor-to-registration conversion rate.</w:t>
      </w:r>
    </w:p>
    <w:p>
      <w:pPr>
        <w:pStyle w:val="ListBullet"/>
        <w:spacing w:after="40"/>
      </w:pPr>
      <w:r>
        <w:t>Completed registrations by activity.</w:t>
      </w:r>
    </w:p>
    <w:p>
      <w:pPr>
        <w:pStyle w:val="ListBullet"/>
        <w:spacing w:after="40"/>
      </w:pPr>
      <w:r>
        <w:t>Revenue by ticket and merchandise category.</w:t>
      </w:r>
    </w:p>
    <w:p>
      <w:pPr>
        <w:pStyle w:val="ListBullet"/>
        <w:spacing w:after="40"/>
      </w:pPr>
      <w:r>
        <w:t>Reservation-to-payment conversion rate.</w:t>
      </w:r>
    </w:p>
    <w:p>
      <w:pPr>
        <w:pStyle w:val="ListBullet"/>
        <w:spacing w:after="40"/>
      </w:pPr>
      <w:r>
        <w:t>Payment failure and retry rate.</w:t>
      </w:r>
    </w:p>
    <w:p>
      <w:pPr>
        <w:pStyle w:val="ListBullet"/>
        <w:spacing w:after="40"/>
      </w:pPr>
      <w:r>
        <w:t>Referral conversions.</w:t>
      </w:r>
    </w:p>
    <w:p>
      <w:pPr>
        <w:pStyle w:val="ListBullet"/>
        <w:spacing w:after="40"/>
      </w:pPr>
      <w:r>
        <w:t>Email delivery/open/click rates.</w:t>
      </w:r>
    </w:p>
    <w:p>
      <w:pPr>
        <w:pStyle w:val="ListBullet"/>
        <w:spacing w:after="40"/>
      </w:pPr>
      <w:r>
        <w:t>SMS delivery status.</w:t>
      </w:r>
    </w:p>
    <w:p>
      <w:pPr>
        <w:pStyle w:val="ListBullet"/>
        <w:spacing w:after="40"/>
      </w:pPr>
      <w:r>
        <w:t>Digital collectible issuance and verification.</w:t>
      </w:r>
    </w:p>
    <w:p>
      <w:pPr>
        <w:pStyle w:val="ListBullet"/>
        <w:spacing w:after="40"/>
      </w:pPr>
      <w:r>
        <w:t>Refund rate and operational resolution time.</w:t>
      </w:r>
    </w:p>
    <w:p>
      <w:pPr>
        <w:pStyle w:val="ListBullet"/>
        <w:spacing w:after="40"/>
      </w:pPr>
      <w:r>
        <w:t>Post-event traffic, gallery engagement and next-year teaser conversion.</w:t>
      </w:r>
    </w:p>
    <w:p>
      <w:pPr>
        <w:pStyle w:val="Heading1"/>
      </w:pPr>
      <w:r>
        <w:t>12. Launch acceptance criteria</w:t>
      </w:r>
    </w:p>
    <w:p>
      <w:pPr>
        <w:pStyle w:val="ListBullet"/>
        <w:spacing w:after="40"/>
      </w:pPr>
      <w:r>
        <w:t>Public website and mobile experience are functional across supported modern browsers.</w:t>
      </w:r>
    </w:p>
    <w:p>
      <w:pPr>
        <w:pStyle w:val="ListBullet"/>
        <w:spacing w:after="40"/>
      </w:pPr>
      <w:r>
        <w:t>User registration/login and account recovery work.</w:t>
      </w:r>
    </w:p>
    <w:p>
      <w:pPr>
        <w:pStyle w:val="ListBullet"/>
        <w:spacing w:after="40"/>
      </w:pPr>
      <w:r>
        <w:t>Tickets and merchandise can be purchased in a single cart.</w:t>
      </w:r>
    </w:p>
    <w:p>
      <w:pPr>
        <w:pStyle w:val="ListBullet"/>
        <w:spacing w:after="40"/>
      </w:pPr>
      <w:r>
        <w:t>PayMe payment lifecycle is correctly handled for success, pending and failure states.</w:t>
      </w:r>
    </w:p>
    <w:p>
      <w:pPr>
        <w:pStyle w:val="ListBullet"/>
        <w:spacing w:after="40"/>
      </w:pPr>
      <w:r>
        <w:t>Reservation deadline logic is tested.</w:t>
      </w:r>
    </w:p>
    <w:p>
      <w:pPr>
        <w:pStyle w:val="ListBullet"/>
        <w:spacing w:after="40"/>
      </w:pPr>
      <w:r>
        <w:t>SMS and email templates are connected and test messages delivered.</w:t>
      </w:r>
    </w:p>
    <w:p>
      <w:pPr>
        <w:pStyle w:val="ListBullet"/>
        <w:spacing w:after="40"/>
      </w:pPr>
      <w:r>
        <w:t>Admin can create/update core content, prices, inventory and event configuration.</w:t>
      </w:r>
    </w:p>
    <w:p>
      <w:pPr>
        <w:pStyle w:val="ListBullet"/>
        <w:spacing w:after="40"/>
      </w:pPr>
      <w:r>
        <w:t>Digital certificates can be generated and publicly verified.</w:t>
      </w:r>
    </w:p>
    <w:p>
      <w:pPr>
        <w:pStyle w:val="ListBullet"/>
        <w:spacing w:after="40"/>
      </w:pPr>
      <w:r>
        <w:t>Phase transitions are tested using preview/future-date controls.</w:t>
      </w:r>
    </w:p>
    <w:p>
      <w:pPr>
        <w:pStyle w:val="ListBullet"/>
        <w:spacing w:after="40"/>
      </w:pPr>
      <w:r>
        <w:t>Basic export and audit-log functions are available.</w:t>
      </w:r>
    </w:p>
    <w:p>
      <w:pPr>
        <w:pStyle w:val="ListBullet"/>
        <w:spacing w:after="40"/>
      </w:pPr>
      <w:r>
        <w:t>Production deployment is live on the approved domain.</w:t>
      </w:r>
    </w:p>
    <w:p>
      <w:pPr>
        <w:pStyle w:val="Heading1"/>
      </w:pPr>
      <w:r>
        <w:t>13. Commercial assumptions</w:t>
      </w:r>
    </w:p>
    <w:p>
      <w:pPr>
        <w:pStyle w:val="ListBullet"/>
        <w:spacing w:after="40"/>
      </w:pPr>
      <w:r>
        <w:t>The scope is for one primary Tour de Rotary DSM website/platform and its annual event configuration.</w:t>
      </w:r>
    </w:p>
    <w:p>
      <w:pPr>
        <w:pStyle w:val="ListBullet"/>
        <w:spacing w:after="40"/>
      </w:pPr>
      <w:r>
        <w:t>Third-party provider account fees and usage-based charges are not fixed by the development team.</w:t>
      </w:r>
    </w:p>
    <w:p>
      <w:pPr>
        <w:pStyle w:val="ListBullet"/>
        <w:spacing w:after="40"/>
      </w:pPr>
      <w:r>
        <w:t>Client supplies final logos, photography/video, event routes, activity information, sponsor details, pricing, legal/privacy wording and final campaign copy.</w:t>
      </w:r>
    </w:p>
    <w:p>
      <w:pPr>
        <w:pStyle w:val="ListBullet"/>
        <w:spacing w:after="40"/>
      </w:pPr>
      <w:r>
        <w:t>Payment gateway merchant approval and SMS/email sender approval are client/provider dependent.</w:t>
      </w:r>
    </w:p>
    <w:p>
      <w:pPr>
        <w:pStyle w:val="ListBullet"/>
        <w:spacing w:after="40"/>
      </w:pPr>
      <w:r>
        <w:t>Hosting budget is an operating allowance, not a guarantee of unlimited traffic or storage.</w:t>
      </w:r>
    </w:p>
    <w:p>
      <w:pPr>
        <w:pStyle w:val="ListBullet"/>
        <w:spacing w:after="40"/>
      </w:pPr>
      <w:r>
        <w:t>Custom domain availability and renewal pricing depend on the selected domain extension.</w:t>
      </w:r>
    </w:p>
    <w:p>
      <w:pPr>
        <w:pStyle w:val="ListBullet"/>
        <w:spacing w:after="40"/>
      </w:pPr>
      <w:r>
        <w:t>Any legal, medical, fundraising or payment-policy requirements remain subject to the organisers' approval and applicable Tanzanian requirements.</w:t>
      </w:r>
    </w:p>
    <w:p>
      <w:pPr>
        <w:pStyle w:val="Heading1"/>
      </w:pPr>
      <w:r>
        <w:t>14. Recommended decision</w:t>
      </w:r>
    </w:p>
    <w:p>
      <w:r>
        <w:t>The recommended approach is to build the platform as a reusable annual event system from the beginning. This protects the initial investment: the software is built once, while each future Tour de Rotary DSM edition becomes a new configured event rather than another full development project.</w:t>
      </w:r>
    </w:p>
    <w:p>
      <w:pPr>
        <w:pStyle w:val="Callout"/>
      </w:pPr>
      <w:r>
        <w:rPr>
          <w:color w:val="D29620"/>
        </w:rPr>
        <w:t xml:space="preserve">PROPOSED YEAR-ONE COMMITMENT  </w:t>
      </w:r>
      <w:r>
        <w:t>TSh 3,170,000 fixed envelope for build, core integrations, hosting and domain, with year-one maintenance/support included within the agreed scope. Usage-based payment/SMS/email and other third-party charges remain separate.</w:t>
      </w:r>
    </w:p>
    <w:p>
      <w:r>
        <w:t>The strongest commercial argument is therefore not the website itself. It is the operating system behind the event: one participant database, one commerce layer, one communication layer, one admin layer and one annual content engine.</w:t>
      </w:r>
    </w:p>
    <w:p>
      <w:pPr>
        <w:jc w:val="center"/>
      </w:pPr>
      <w:r>
        <w:rPr>
          <w:b/>
          <w:color w:val="183152"/>
          <w:sz w:val="36"/>
        </w:rPr>
        <w:t>TOUR DE ROTARY DSM</w:t>
      </w:r>
    </w:p>
    <w:p>
      <w:pPr>
        <w:jc w:val="center"/>
      </w:pPr>
      <w:r>
        <w:rPr>
          <w:color w:val="D29620"/>
          <w:sz w:val="22"/>
        </w:rPr>
        <w:t>Ride. Run. Move. Give. Return.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E78"/>
        <w:sz w:val="14"/>
      </w:rPr>
      <w:t>TOUR DE ROTARY DSM  |  DIGITAL PLATFORM PROPOSAL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right"/>
      <w:pBdr>
        <w:bottom w:val="single" w:sz="6" w:space="1" w:color="D29620"/>
      </w:pBdr>
    </w:pPr>
    <w:r>
      <w:drawing>
        <wp:inline xmlns:a="http://schemas.openxmlformats.org/drawingml/2006/main" xmlns:pic="http://schemas.openxmlformats.org/drawingml/2006/picture">
          <wp:extent cx="1234440" cy="49502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34440" cy="495029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Arial" w:hAnsi="Arial" w:eastAsia="Arial"/>
      <w:color w:val="23293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6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83152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D2962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83152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rial" w:hAnsi="Arial" w:eastAsia="Arial"/>
      <w:b/>
      <w:color w:val="183152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pPr>
      <w:spacing w:after="40"/>
    </w:pPr>
    <w:rPr>
      <w:rFonts w:ascii="Arial" w:hAnsi="Arial" w:eastAsia="Arial"/>
      <w:color w:val="666E78"/>
      <w:sz w:val="16"/>
    </w:rPr>
  </w:style>
  <w:style w:type="paragraph" w:customStyle="1" w:styleId="Callout">
    <w:name w:val="Callout"/>
    <w:pPr>
      <w:spacing w:before="80" w:after="80"/>
      <w:ind w:left="216"/>
    </w:pPr>
    <w:rPr>
      <w:rFonts w:ascii="Arial" w:hAnsi="Arial" w:eastAsia="Arial"/>
      <w:b/>
      <w:color w:val="18315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Tour de Rotary DSM - Feature Specification and One-Year Proposal</dc:title>
  <dc:subject>Professional feature specification, user journeys, commercial plan and annual maintenance</dc:subject>
  <dc:creator>Tour de Rotary DSM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