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50C5" w14:textId="77777777" w:rsidR="004E19C5" w:rsidRDefault="00000000">
      <w:pPr>
        <w:pStyle w:val="1"/>
      </w:pPr>
      <w:bookmarkStart w:id="0" w:name="Xe91e9da0dcf77bc900993366f566757a13faf0e"/>
      <w:r>
        <w:t>Churn Analysis — Customer Retention Intelligence</w:t>
      </w:r>
    </w:p>
    <w:p w14:paraId="7BA95A92" w14:textId="77777777" w:rsidR="004E19C5" w:rsidRDefault="00000000">
      <w:pPr>
        <w:pStyle w:val="FirstParagraph"/>
        <w:rPr>
          <w:rtl/>
          <w:lang w:bidi="he-IL"/>
        </w:rPr>
      </w:pPr>
      <w:proofErr w:type="spellStart"/>
      <w:r>
        <w:t>Analysed</w:t>
      </w:r>
      <w:proofErr w:type="spellEnd"/>
      <w:r>
        <w:t xml:space="preserve"> churn patterns across 6,418 telecom customers to identify key drivers of churn and surface actionable retention strategies.</w:t>
      </w:r>
    </w:p>
    <w:p w14:paraId="0DCD2387" w14:textId="01785500" w:rsidR="004736B9" w:rsidRPr="004736B9" w:rsidRDefault="004736B9" w:rsidP="004736B9">
      <w:pPr>
        <w:pStyle w:val="a0"/>
        <w:rPr>
          <w:lang w:bidi="he-IL"/>
        </w:rPr>
      </w:pPr>
      <w:proofErr w:type="gramStart"/>
      <w:r w:rsidRPr="004736B9">
        <w:rPr>
          <w:lang w:bidi="he-IL"/>
        </w:rPr>
        <w:t>![</w:t>
      </w:r>
      <w:proofErr w:type="gramEnd"/>
      <w:r w:rsidRPr="004736B9">
        <w:rPr>
          <w:lang w:bidi="he-IL"/>
        </w:rPr>
        <w:t xml:space="preserve">Churn Analysis </w:t>
      </w:r>
      <w:proofErr w:type="gramStart"/>
      <w:r w:rsidRPr="004736B9">
        <w:rPr>
          <w:lang w:bidi="he-IL"/>
        </w:rPr>
        <w:t>Dashboard](</w:t>
      </w:r>
      <w:proofErr w:type="gramEnd"/>
      <w:r w:rsidRPr="004736B9">
        <w:rPr>
          <w:lang w:bidi="he-IL"/>
        </w:rPr>
        <w:t>dashboard_preview.png)</w:t>
      </w:r>
    </w:p>
    <w:p w14:paraId="2B049E68" w14:textId="77777777" w:rsidR="004E19C5" w:rsidRDefault="00000000">
      <w:r>
        <w:pict w14:anchorId="00C4C2CF">
          <v:rect id="_x0000_i1025" style="width:0;height:1.5pt" o:hralign="center" o:hrstd="t" o:hr="t"/>
        </w:pict>
      </w:r>
    </w:p>
    <w:p w14:paraId="6B3DCFEC" w14:textId="77777777" w:rsidR="004E19C5" w:rsidRDefault="00000000">
      <w:pPr>
        <w:pStyle w:val="1"/>
      </w:pPr>
      <w:bookmarkStart w:id="1" w:name="business-problem"/>
      <w:bookmarkEnd w:id="0"/>
      <w:r>
        <w:t>Business Problem</w:t>
      </w:r>
    </w:p>
    <w:p w14:paraId="3D5E9043" w14:textId="77777777" w:rsidR="004E19C5" w:rsidRDefault="00000000">
      <w:pPr>
        <w:pStyle w:val="FirstParagraph"/>
      </w:pPr>
      <w:r>
        <w:t>A telecom company is losing 26.99% of its customers annually — nearly double the industry average of ~15</w:t>
      </w:r>
      <w:proofErr w:type="gramStart"/>
      <w:r>
        <w:t>% —</w:t>
      </w:r>
      <w:proofErr w:type="gramEnd"/>
      <w:r>
        <w:t xml:space="preserve"> resulting in over $3.4M in lost revenue.</w:t>
      </w:r>
    </w:p>
    <w:p w14:paraId="6FD13A2C" w14:textId="77777777" w:rsidR="004E19C5" w:rsidRDefault="00000000">
      <w:pPr>
        <w:pStyle w:val="a0"/>
      </w:pPr>
      <w:r>
        <w:t>This project answers three questions:</w:t>
      </w:r>
    </w:p>
    <w:p w14:paraId="48B19009" w14:textId="77777777" w:rsidR="004E19C5" w:rsidRDefault="00000000">
      <w:pPr>
        <w:pStyle w:val="Compact"/>
        <w:numPr>
          <w:ilvl w:val="0"/>
          <w:numId w:val="2"/>
        </w:numPr>
      </w:pPr>
      <w:r>
        <w:t>Who is churning, and why?</w:t>
      </w:r>
    </w:p>
    <w:p w14:paraId="5EEF9264" w14:textId="77777777" w:rsidR="004E19C5" w:rsidRDefault="00000000">
      <w:pPr>
        <w:pStyle w:val="Compact"/>
        <w:numPr>
          <w:ilvl w:val="0"/>
          <w:numId w:val="2"/>
        </w:numPr>
      </w:pPr>
      <w:r>
        <w:t>Which factors drive churn the most?</w:t>
      </w:r>
    </w:p>
    <w:p w14:paraId="27D00077" w14:textId="77777777" w:rsidR="004E19C5" w:rsidRDefault="00000000">
      <w:pPr>
        <w:pStyle w:val="Compact"/>
        <w:numPr>
          <w:ilvl w:val="0"/>
          <w:numId w:val="2"/>
        </w:numPr>
      </w:pPr>
      <w:r>
        <w:t>What actions can reduce churn?</w:t>
      </w:r>
    </w:p>
    <w:p w14:paraId="71AE8B8D" w14:textId="77777777" w:rsidR="004E19C5" w:rsidRDefault="00000000">
      <w:r>
        <w:pict w14:anchorId="17723B38">
          <v:rect id="_x0000_i1026" style="width:0;height:1.5pt" o:hralign="center" o:hrstd="t" o:hr="t"/>
        </w:pict>
      </w:r>
    </w:p>
    <w:p w14:paraId="502C9483" w14:textId="77777777" w:rsidR="004E19C5" w:rsidRDefault="00000000">
      <w:pPr>
        <w:pStyle w:val="1"/>
      </w:pPr>
      <w:bookmarkStart w:id="2" w:name="dashboard"/>
      <w:bookmarkEnd w:id="1"/>
      <w:r>
        <w:t>Dashboard</w:t>
      </w:r>
    </w:p>
    <w:p w14:paraId="594A3BD5" w14:textId="08D284F8" w:rsidR="004E19C5" w:rsidRDefault="00000000">
      <w:pPr>
        <w:pStyle w:val="FirstParagraph"/>
      </w:pPr>
      <w:r>
        <w:t>Built in Power BI — 2 pages with slicers for Monthly Charge Range and Marital Status.</w:t>
      </w:r>
    </w:p>
    <w:p w14:paraId="0FE636D8" w14:textId="77777777" w:rsidR="004E19C5" w:rsidRDefault="00000000">
      <w:pPr>
        <w:pStyle w:val="2"/>
      </w:pPr>
      <w:bookmarkStart w:id="3" w:name="pages"/>
      <w:r>
        <w:t>Pages</w:t>
      </w:r>
    </w:p>
    <w:p w14:paraId="0DD2B57E" w14:textId="77777777" w:rsidR="004E19C5" w:rsidRDefault="00000000">
      <w:pPr>
        <w:pStyle w:val="3"/>
      </w:pPr>
      <w:bookmarkStart w:id="4" w:name="summary"/>
      <w:r>
        <w:t>Summary</w:t>
      </w:r>
    </w:p>
    <w:p w14:paraId="67895F04" w14:textId="77777777" w:rsidR="004E19C5" w:rsidRDefault="00000000">
      <w:pPr>
        <w:pStyle w:val="Compact"/>
        <w:numPr>
          <w:ilvl w:val="0"/>
          <w:numId w:val="3"/>
        </w:numPr>
      </w:pPr>
      <w:r>
        <w:t>KPIs</w:t>
      </w:r>
    </w:p>
    <w:p w14:paraId="1C0EF7CB" w14:textId="77777777" w:rsidR="004E19C5" w:rsidRDefault="00000000">
      <w:pPr>
        <w:pStyle w:val="Compact"/>
        <w:numPr>
          <w:ilvl w:val="0"/>
          <w:numId w:val="3"/>
        </w:numPr>
      </w:pPr>
      <w:r>
        <w:t>Demographic breakdown</w:t>
      </w:r>
    </w:p>
    <w:p w14:paraId="0544EA56" w14:textId="77777777" w:rsidR="004E19C5" w:rsidRDefault="00000000">
      <w:pPr>
        <w:pStyle w:val="Compact"/>
        <w:numPr>
          <w:ilvl w:val="0"/>
          <w:numId w:val="3"/>
        </w:numPr>
      </w:pPr>
      <w:r>
        <w:t>Contract, payment, and service analysis</w:t>
      </w:r>
    </w:p>
    <w:p w14:paraId="3FDE9293" w14:textId="77777777" w:rsidR="004E19C5" w:rsidRDefault="00000000">
      <w:pPr>
        <w:pStyle w:val="Compact"/>
        <w:numPr>
          <w:ilvl w:val="0"/>
          <w:numId w:val="3"/>
        </w:numPr>
      </w:pPr>
      <w:r>
        <w:t>Geographic churn analysis</w:t>
      </w:r>
    </w:p>
    <w:p w14:paraId="58A9E71E" w14:textId="77777777" w:rsidR="004E19C5" w:rsidRDefault="00000000">
      <w:pPr>
        <w:pStyle w:val="Compact"/>
        <w:numPr>
          <w:ilvl w:val="0"/>
          <w:numId w:val="3"/>
        </w:numPr>
      </w:pPr>
      <w:r>
        <w:t>Churn category distribution</w:t>
      </w:r>
    </w:p>
    <w:p w14:paraId="09146250" w14:textId="77777777" w:rsidR="004E19C5" w:rsidRDefault="00000000">
      <w:pPr>
        <w:pStyle w:val="Compact"/>
        <w:numPr>
          <w:ilvl w:val="0"/>
          <w:numId w:val="3"/>
        </w:numPr>
      </w:pPr>
      <w:r>
        <w:t>Conditional formatting highlighting high-risk segments</w:t>
      </w:r>
    </w:p>
    <w:p w14:paraId="6E0C4691" w14:textId="77777777" w:rsidR="004E19C5" w:rsidRDefault="00000000">
      <w:pPr>
        <w:pStyle w:val="Compact"/>
        <w:numPr>
          <w:ilvl w:val="0"/>
          <w:numId w:val="3"/>
        </w:numPr>
      </w:pPr>
      <w:r>
        <w:t>Hover tooltip for detailed churn reasons</w:t>
      </w:r>
    </w:p>
    <w:p w14:paraId="67FC08A8" w14:textId="77777777" w:rsidR="004E19C5" w:rsidRDefault="00000000">
      <w:pPr>
        <w:pStyle w:val="3"/>
      </w:pPr>
      <w:bookmarkStart w:id="5" w:name="insights"/>
      <w:bookmarkEnd w:id="4"/>
      <w:r>
        <w:t>Insights</w:t>
      </w:r>
    </w:p>
    <w:p w14:paraId="4AE50918" w14:textId="77777777" w:rsidR="004E19C5" w:rsidRDefault="00000000">
      <w:pPr>
        <w:pStyle w:val="FirstParagraph"/>
      </w:pPr>
      <w:r>
        <w:t>Business narrative including:</w:t>
      </w:r>
    </w:p>
    <w:p w14:paraId="4F9AC56B" w14:textId="77777777" w:rsidR="004E19C5" w:rsidRDefault="00000000">
      <w:pPr>
        <w:pStyle w:val="Compact"/>
        <w:numPr>
          <w:ilvl w:val="0"/>
          <w:numId w:val="4"/>
        </w:numPr>
      </w:pPr>
      <w:r>
        <w:t>Problem statement</w:t>
      </w:r>
    </w:p>
    <w:p w14:paraId="7F9482B1" w14:textId="77777777" w:rsidR="004E19C5" w:rsidRDefault="00000000">
      <w:pPr>
        <w:pStyle w:val="Compact"/>
        <w:numPr>
          <w:ilvl w:val="0"/>
          <w:numId w:val="4"/>
        </w:numPr>
      </w:pPr>
      <w:r>
        <w:t>Key drivers</w:t>
      </w:r>
    </w:p>
    <w:p w14:paraId="7F66C4EC" w14:textId="77777777" w:rsidR="004E19C5" w:rsidRDefault="00000000">
      <w:pPr>
        <w:pStyle w:val="Compact"/>
        <w:numPr>
          <w:ilvl w:val="0"/>
          <w:numId w:val="4"/>
        </w:numPr>
      </w:pPr>
      <w:r>
        <w:lastRenderedPageBreak/>
        <w:t>Recommendations</w:t>
      </w:r>
    </w:p>
    <w:p w14:paraId="249D7F0F" w14:textId="77777777" w:rsidR="004E19C5" w:rsidRDefault="00000000">
      <w:r>
        <w:pict w14:anchorId="145699C8">
          <v:rect id="_x0000_i1027" style="width:0;height:1.5pt" o:hralign="center" o:hrstd="t" o:hr="t"/>
        </w:pict>
      </w:r>
    </w:p>
    <w:p w14:paraId="49201686" w14:textId="77777777" w:rsidR="004E19C5" w:rsidRDefault="00000000">
      <w:pPr>
        <w:pStyle w:val="1"/>
      </w:pPr>
      <w:bookmarkStart w:id="6" w:name="key-findings"/>
      <w:bookmarkEnd w:id="2"/>
      <w:bookmarkEnd w:id="3"/>
      <w:bookmarkEnd w:id="5"/>
      <w:r>
        <w:t>Key Findings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4E19C5" w14:paraId="5D822B02" w14:textId="77777777" w:rsidTr="004E1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F0CF5BB" w14:textId="0F43DA6A" w:rsidR="004E19C5" w:rsidRDefault="004E19C5">
            <w:pPr>
              <w:pStyle w:val="Compact"/>
              <w:rPr>
                <w:lang w:bidi="he-IL"/>
              </w:rPr>
            </w:pPr>
          </w:p>
        </w:tc>
        <w:tc>
          <w:tcPr>
            <w:tcW w:w="2640" w:type="dxa"/>
          </w:tcPr>
          <w:p w14:paraId="5F3C0C14" w14:textId="77777777" w:rsidR="004E19C5" w:rsidRDefault="00000000">
            <w:pPr>
              <w:pStyle w:val="Compact"/>
            </w:pPr>
            <w:r>
              <w:t>Finding</w:t>
            </w:r>
          </w:p>
        </w:tc>
        <w:tc>
          <w:tcPr>
            <w:tcW w:w="2640" w:type="dxa"/>
          </w:tcPr>
          <w:p w14:paraId="1DA852EE" w14:textId="77777777" w:rsidR="004E19C5" w:rsidRDefault="00000000">
            <w:pPr>
              <w:pStyle w:val="Compact"/>
            </w:pPr>
            <w:r>
              <w:t>Impact</w:t>
            </w:r>
          </w:p>
        </w:tc>
      </w:tr>
      <w:tr w:rsidR="004E19C5" w14:paraId="5B6AF7D6" w14:textId="77777777">
        <w:tc>
          <w:tcPr>
            <w:tcW w:w="2640" w:type="dxa"/>
          </w:tcPr>
          <w:p w14:paraId="65B8CE8E" w14:textId="77777777" w:rsidR="004E19C5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7DD90DD3" w14:textId="77777777" w:rsidR="004E19C5" w:rsidRDefault="00000000">
            <w:pPr>
              <w:pStyle w:val="Compact"/>
            </w:pPr>
            <w:r>
              <w:t>Month-to-Month contracts churn at 46.5% vs. 2.7% for Two-Year contracts</w:t>
            </w:r>
          </w:p>
        </w:tc>
        <w:tc>
          <w:tcPr>
            <w:tcW w:w="2640" w:type="dxa"/>
          </w:tcPr>
          <w:p w14:paraId="0AF45B9B" w14:textId="77777777" w:rsidR="004E19C5" w:rsidRDefault="00000000">
            <w:pPr>
              <w:pStyle w:val="Compact"/>
            </w:pPr>
            <w:r>
              <w:t>17× higher churn risk</w:t>
            </w:r>
          </w:p>
        </w:tc>
      </w:tr>
      <w:tr w:rsidR="004E19C5" w14:paraId="6E8A0770" w14:textId="77777777">
        <w:tc>
          <w:tcPr>
            <w:tcW w:w="2640" w:type="dxa"/>
          </w:tcPr>
          <w:p w14:paraId="31B2C53A" w14:textId="77777777" w:rsidR="004E19C5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32451EE8" w14:textId="77777777" w:rsidR="004E19C5" w:rsidRDefault="00000000">
            <w:pPr>
              <w:pStyle w:val="Compact"/>
            </w:pPr>
            <w:r>
              <w:t>Fiber Optic internet churn rate reaches 41.1%, mainly driven by competitor offers</w:t>
            </w:r>
          </w:p>
        </w:tc>
        <w:tc>
          <w:tcPr>
            <w:tcW w:w="2640" w:type="dxa"/>
          </w:tcPr>
          <w:p w14:paraId="20BF8625" w14:textId="77777777" w:rsidR="004E19C5" w:rsidRDefault="00000000">
            <w:pPr>
              <w:pStyle w:val="Compact"/>
            </w:pPr>
            <w:r>
              <w:t>Highest churn among internet types</w:t>
            </w:r>
          </w:p>
        </w:tc>
      </w:tr>
      <w:tr w:rsidR="004E19C5" w14:paraId="228B182E" w14:textId="77777777">
        <w:tc>
          <w:tcPr>
            <w:tcW w:w="2640" w:type="dxa"/>
          </w:tcPr>
          <w:p w14:paraId="404C5743" w14:textId="77777777" w:rsidR="004E19C5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4BBC7DAE" w14:textId="77777777" w:rsidR="004E19C5" w:rsidRDefault="00000000">
            <w:pPr>
              <w:pStyle w:val="Compact"/>
            </w:pPr>
            <w:r>
              <w:t>Customers without Online Security churn at 42.4% vs. 14.6% with it</w:t>
            </w:r>
          </w:p>
        </w:tc>
        <w:tc>
          <w:tcPr>
            <w:tcW w:w="2640" w:type="dxa"/>
          </w:tcPr>
          <w:p w14:paraId="192E5BF9" w14:textId="77777777" w:rsidR="004E19C5" w:rsidRDefault="00000000">
            <w:pPr>
              <w:pStyle w:val="Compact"/>
            </w:pPr>
            <w:r>
              <w:t>2.9× higher risk</w:t>
            </w:r>
          </w:p>
        </w:tc>
      </w:tr>
      <w:tr w:rsidR="004E19C5" w14:paraId="55D7D0A6" w14:textId="77777777">
        <w:tc>
          <w:tcPr>
            <w:tcW w:w="2640" w:type="dxa"/>
          </w:tcPr>
          <w:p w14:paraId="4D2B6371" w14:textId="77777777" w:rsidR="004E19C5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1492D1E0" w14:textId="77777777" w:rsidR="004E19C5" w:rsidRDefault="00000000">
            <w:pPr>
              <w:pStyle w:val="Compact"/>
            </w:pPr>
            <w:r>
              <w:t>44% of churn is caused by competitor offers, while 29% is linked to poor service attitude</w:t>
            </w:r>
          </w:p>
        </w:tc>
        <w:tc>
          <w:tcPr>
            <w:tcW w:w="2640" w:type="dxa"/>
          </w:tcPr>
          <w:p w14:paraId="5F8A4076" w14:textId="77777777" w:rsidR="004E19C5" w:rsidRDefault="00000000">
            <w:pPr>
              <w:pStyle w:val="Compact"/>
            </w:pPr>
            <w:r>
              <w:t>Main churn drivers identified</w:t>
            </w:r>
          </w:p>
        </w:tc>
      </w:tr>
      <w:tr w:rsidR="004E19C5" w14:paraId="2EF92ABB" w14:textId="77777777">
        <w:tc>
          <w:tcPr>
            <w:tcW w:w="2640" w:type="dxa"/>
          </w:tcPr>
          <w:p w14:paraId="536C4BB7" w14:textId="77777777" w:rsidR="004E19C5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7CA19C65" w14:textId="77777777" w:rsidR="004E19C5" w:rsidRDefault="00000000">
            <w:pPr>
              <w:pStyle w:val="Compact"/>
            </w:pPr>
            <w:r>
              <w:t>Jammu &amp; Kashmir shows the highest state-level churn at 57.2%</w:t>
            </w:r>
          </w:p>
        </w:tc>
        <w:tc>
          <w:tcPr>
            <w:tcW w:w="2640" w:type="dxa"/>
          </w:tcPr>
          <w:p w14:paraId="5EF9C4A1" w14:textId="77777777" w:rsidR="004E19C5" w:rsidRDefault="00000000">
            <w:pPr>
              <w:pStyle w:val="Compact"/>
            </w:pPr>
            <w:r>
              <w:t>Geographic outlier</w:t>
            </w:r>
          </w:p>
        </w:tc>
      </w:tr>
    </w:tbl>
    <w:p w14:paraId="27E92466" w14:textId="77777777" w:rsidR="004E19C5" w:rsidRDefault="00000000">
      <w:r>
        <w:pict w14:anchorId="595642BE">
          <v:rect id="_x0000_i1028" style="width:0;height:1.5pt" o:hralign="center" o:hrstd="t" o:hr="t"/>
        </w:pict>
      </w:r>
    </w:p>
    <w:p w14:paraId="36261613" w14:textId="77777777" w:rsidR="004E19C5" w:rsidRDefault="00000000">
      <w:pPr>
        <w:pStyle w:val="1"/>
      </w:pPr>
      <w:bookmarkStart w:id="7" w:name="recommendations"/>
      <w:bookmarkEnd w:id="6"/>
      <w:r>
        <w:t>Recommendations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4E19C5" w14:paraId="258FA6E8" w14:textId="77777777" w:rsidTr="004E1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E29B981" w14:textId="77777777" w:rsidR="004E19C5" w:rsidRDefault="00000000">
            <w:pPr>
              <w:pStyle w:val="Compact"/>
            </w:pPr>
            <w:r>
              <w:t>Priority</w:t>
            </w:r>
          </w:p>
        </w:tc>
        <w:tc>
          <w:tcPr>
            <w:tcW w:w="2640" w:type="dxa"/>
          </w:tcPr>
          <w:p w14:paraId="51BE8B90" w14:textId="77777777" w:rsidR="004E19C5" w:rsidRDefault="00000000">
            <w:pPr>
              <w:pStyle w:val="Compact"/>
            </w:pPr>
            <w:r>
              <w:t>Action</w:t>
            </w:r>
          </w:p>
        </w:tc>
        <w:tc>
          <w:tcPr>
            <w:tcW w:w="2640" w:type="dxa"/>
          </w:tcPr>
          <w:p w14:paraId="15FCFD57" w14:textId="77777777" w:rsidR="004E19C5" w:rsidRDefault="00000000">
            <w:pPr>
              <w:pStyle w:val="Compact"/>
            </w:pPr>
            <w:r>
              <w:t>Expected Impact</w:t>
            </w:r>
          </w:p>
        </w:tc>
      </w:tr>
      <w:tr w:rsidR="004E19C5" w14:paraId="247699FA" w14:textId="77777777">
        <w:tc>
          <w:tcPr>
            <w:tcW w:w="2640" w:type="dxa"/>
          </w:tcPr>
          <w:p w14:paraId="1302E3E2" w14:textId="77777777" w:rsidR="004E19C5" w:rsidRDefault="00000000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14:paraId="70ED0128" w14:textId="77777777" w:rsidR="004E19C5" w:rsidRDefault="00000000">
            <w:pPr>
              <w:pStyle w:val="Compact"/>
            </w:pPr>
            <w:r>
              <w:t>Convert Month-to-Month customers to annual contracts using discounts or incentives</w:t>
            </w:r>
          </w:p>
        </w:tc>
        <w:tc>
          <w:tcPr>
            <w:tcW w:w="2640" w:type="dxa"/>
          </w:tcPr>
          <w:p w14:paraId="4F52543D" w14:textId="77777777" w:rsidR="004E19C5" w:rsidRDefault="00000000">
            <w:pPr>
              <w:pStyle w:val="Compact"/>
            </w:pPr>
            <w:r>
              <w:t>Potential churn reduction of 35%+</w:t>
            </w:r>
          </w:p>
        </w:tc>
      </w:tr>
      <w:tr w:rsidR="004E19C5" w14:paraId="1C7286A6" w14:textId="77777777">
        <w:tc>
          <w:tcPr>
            <w:tcW w:w="2640" w:type="dxa"/>
          </w:tcPr>
          <w:p w14:paraId="74FDE249" w14:textId="77777777" w:rsidR="004E19C5" w:rsidRDefault="00000000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14:paraId="4ADEFBE3" w14:textId="77777777" w:rsidR="004E19C5" w:rsidRDefault="00000000">
            <w:pPr>
              <w:pStyle w:val="Compact"/>
            </w:pPr>
            <w:r>
              <w:t>Audit Fiber Optic service quality against competitors</w:t>
            </w:r>
          </w:p>
        </w:tc>
        <w:tc>
          <w:tcPr>
            <w:tcW w:w="2640" w:type="dxa"/>
          </w:tcPr>
          <w:p w14:paraId="6772068F" w14:textId="77777777" w:rsidR="004E19C5" w:rsidRDefault="00000000">
            <w:pPr>
              <w:pStyle w:val="Compact"/>
            </w:pPr>
            <w:r>
              <w:t>Address root cause of high churn</w:t>
            </w:r>
          </w:p>
        </w:tc>
      </w:tr>
      <w:tr w:rsidR="004E19C5" w14:paraId="48CDC874" w14:textId="77777777">
        <w:tc>
          <w:tcPr>
            <w:tcW w:w="2640" w:type="dxa"/>
          </w:tcPr>
          <w:p w14:paraId="70A45AF4" w14:textId="77777777" w:rsidR="004E19C5" w:rsidRDefault="00000000">
            <w:pPr>
              <w:pStyle w:val="Compact"/>
            </w:pPr>
            <w:r>
              <w:t>Medium</w:t>
            </w:r>
          </w:p>
        </w:tc>
        <w:tc>
          <w:tcPr>
            <w:tcW w:w="2640" w:type="dxa"/>
          </w:tcPr>
          <w:p w14:paraId="6C423BDF" w14:textId="77777777" w:rsidR="004E19C5" w:rsidRDefault="00000000">
            <w:pPr>
              <w:pStyle w:val="Compact"/>
            </w:pPr>
            <w:r>
              <w:t>Bundle Online Security and Premium Support during onboarding</w:t>
            </w:r>
          </w:p>
        </w:tc>
        <w:tc>
          <w:tcPr>
            <w:tcW w:w="2640" w:type="dxa"/>
          </w:tcPr>
          <w:p w14:paraId="43FFD651" w14:textId="77777777" w:rsidR="004E19C5" w:rsidRDefault="00000000">
            <w:pPr>
              <w:pStyle w:val="Compact"/>
            </w:pPr>
            <w:r>
              <w:t>Lower churn among new customers</w:t>
            </w:r>
          </w:p>
        </w:tc>
      </w:tr>
      <w:tr w:rsidR="004E19C5" w14:paraId="4FB69E28" w14:textId="77777777">
        <w:tc>
          <w:tcPr>
            <w:tcW w:w="2640" w:type="dxa"/>
          </w:tcPr>
          <w:p w14:paraId="198FDA9E" w14:textId="77777777" w:rsidR="004E19C5" w:rsidRDefault="00000000">
            <w:pPr>
              <w:pStyle w:val="Compact"/>
            </w:pPr>
            <w:r>
              <w:t>Medium</w:t>
            </w:r>
          </w:p>
        </w:tc>
        <w:tc>
          <w:tcPr>
            <w:tcW w:w="2640" w:type="dxa"/>
          </w:tcPr>
          <w:p w14:paraId="3EC29606" w14:textId="77777777" w:rsidR="004E19C5" w:rsidRDefault="00000000">
            <w:pPr>
              <w:pStyle w:val="Compact"/>
            </w:pPr>
            <w:r>
              <w:t>Implement NPS tracking and support coaching programs</w:t>
            </w:r>
          </w:p>
        </w:tc>
        <w:tc>
          <w:tcPr>
            <w:tcW w:w="2640" w:type="dxa"/>
          </w:tcPr>
          <w:p w14:paraId="4A02279D" w14:textId="77777777" w:rsidR="004E19C5" w:rsidRDefault="00000000">
            <w:pPr>
              <w:pStyle w:val="Compact"/>
            </w:pPr>
            <w:r>
              <w:t>Reduce service-related churn</w:t>
            </w:r>
          </w:p>
        </w:tc>
      </w:tr>
    </w:tbl>
    <w:p w14:paraId="2BDE427E" w14:textId="77777777" w:rsidR="004E19C5" w:rsidRDefault="00000000">
      <w:r>
        <w:pict w14:anchorId="5D4B543E">
          <v:rect id="_x0000_i1029" style="width:0;height:1.5pt" o:hralign="center" o:hrstd="t" o:hr="t"/>
        </w:pict>
      </w:r>
    </w:p>
    <w:p w14:paraId="08A9AD13" w14:textId="77777777" w:rsidR="004E19C5" w:rsidRDefault="00000000">
      <w:pPr>
        <w:pStyle w:val="1"/>
      </w:pPr>
      <w:bookmarkStart w:id="8" w:name="tools-methods"/>
      <w:bookmarkEnd w:id="7"/>
      <w:r>
        <w:lastRenderedPageBreak/>
        <w:t>Tools &amp; Methods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4E19C5" w14:paraId="2BCBB8A1" w14:textId="77777777" w:rsidTr="004E1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616873" w14:textId="77777777" w:rsidR="004E19C5" w:rsidRDefault="00000000">
            <w:pPr>
              <w:pStyle w:val="Compact"/>
            </w:pPr>
            <w:r>
              <w:t>Tool</w:t>
            </w:r>
          </w:p>
        </w:tc>
        <w:tc>
          <w:tcPr>
            <w:tcW w:w="3960" w:type="dxa"/>
          </w:tcPr>
          <w:p w14:paraId="63F0E69B" w14:textId="77777777" w:rsidR="004E19C5" w:rsidRDefault="00000000">
            <w:pPr>
              <w:pStyle w:val="Compact"/>
            </w:pPr>
            <w:r>
              <w:t>Usage</w:t>
            </w:r>
          </w:p>
        </w:tc>
      </w:tr>
      <w:tr w:rsidR="004E19C5" w14:paraId="1295132D" w14:textId="77777777">
        <w:tc>
          <w:tcPr>
            <w:tcW w:w="3960" w:type="dxa"/>
          </w:tcPr>
          <w:p w14:paraId="4176B6AE" w14:textId="77777777" w:rsidR="004E19C5" w:rsidRDefault="00000000">
            <w:pPr>
              <w:pStyle w:val="Compact"/>
            </w:pPr>
            <w:r>
              <w:t>SQL</w:t>
            </w:r>
          </w:p>
        </w:tc>
        <w:tc>
          <w:tcPr>
            <w:tcW w:w="3960" w:type="dxa"/>
          </w:tcPr>
          <w:p w14:paraId="024B01EA" w14:textId="77777777" w:rsidR="004E19C5" w:rsidRDefault="00000000">
            <w:pPr>
              <w:pStyle w:val="Compact"/>
            </w:pPr>
            <w:r>
              <w:t>Data extraction, cleaning, and metric calculations</w:t>
            </w:r>
          </w:p>
        </w:tc>
      </w:tr>
      <w:tr w:rsidR="004E19C5" w14:paraId="2BF664AB" w14:textId="77777777">
        <w:tc>
          <w:tcPr>
            <w:tcW w:w="3960" w:type="dxa"/>
          </w:tcPr>
          <w:p w14:paraId="7C0D5C6B" w14:textId="77777777" w:rsidR="004E19C5" w:rsidRDefault="00000000">
            <w:pPr>
              <w:pStyle w:val="Compact"/>
            </w:pPr>
            <w:r>
              <w:t>Power BI</w:t>
            </w:r>
          </w:p>
        </w:tc>
        <w:tc>
          <w:tcPr>
            <w:tcW w:w="3960" w:type="dxa"/>
          </w:tcPr>
          <w:p w14:paraId="279F791F" w14:textId="77777777" w:rsidR="004E19C5" w:rsidRDefault="00000000">
            <w:pPr>
              <w:pStyle w:val="Compact"/>
            </w:pPr>
            <w:r>
              <w:t>Interactive dashboards, DAX measures, conditional formatting, tooltip pages</w:t>
            </w:r>
          </w:p>
        </w:tc>
      </w:tr>
      <w:tr w:rsidR="004E19C5" w14:paraId="7EB74656" w14:textId="77777777">
        <w:tc>
          <w:tcPr>
            <w:tcW w:w="3960" w:type="dxa"/>
          </w:tcPr>
          <w:p w14:paraId="2680B5C3" w14:textId="77777777" w:rsidR="004E19C5" w:rsidRDefault="00000000">
            <w:pPr>
              <w:pStyle w:val="Compact"/>
            </w:pPr>
            <w:r>
              <w:t>Dataset</w:t>
            </w:r>
          </w:p>
        </w:tc>
        <w:tc>
          <w:tcPr>
            <w:tcW w:w="3960" w:type="dxa"/>
          </w:tcPr>
          <w:p w14:paraId="32C9B1D0" w14:textId="77777777" w:rsidR="004E19C5" w:rsidRDefault="00000000">
            <w:pPr>
              <w:pStyle w:val="Compact"/>
            </w:pPr>
            <w:r>
              <w:t>6,418 rows × 32 columns including demographics, services, billing, and churn reasons</w:t>
            </w:r>
          </w:p>
        </w:tc>
      </w:tr>
    </w:tbl>
    <w:p w14:paraId="58123FE9" w14:textId="77777777" w:rsidR="004E19C5" w:rsidRDefault="00000000">
      <w:r>
        <w:pict w14:anchorId="2DEBAF2F">
          <v:rect id="_x0000_i1030" style="width:0;height:1.5pt" o:hralign="center" o:hrstd="t" o:hr="t"/>
        </w:pict>
      </w:r>
    </w:p>
    <w:p w14:paraId="4F2AB26C" w14:textId="77777777" w:rsidR="004E19C5" w:rsidRDefault="00000000">
      <w:pPr>
        <w:pStyle w:val="1"/>
      </w:pPr>
      <w:bookmarkStart w:id="9" w:name="files"/>
      <w:bookmarkEnd w:id="8"/>
      <w:r>
        <w:t>Files</w:t>
      </w:r>
    </w:p>
    <w:p w14:paraId="340BBED7" w14:textId="5843FC0A" w:rsidR="004E19C5" w:rsidRDefault="00000000">
      <w:pPr>
        <w:pStyle w:val="SourceCode"/>
      </w:pPr>
      <w:r>
        <w:rPr>
          <w:rStyle w:val="VerbatimChar"/>
        </w:rPr>
        <w:t>├── Customer_Data.csv</w:t>
      </w:r>
      <w:r>
        <w:br/>
      </w:r>
      <w:r>
        <w:rPr>
          <w:rStyle w:val="VerbatimChar"/>
        </w:rPr>
        <w:t xml:space="preserve">├── </w:t>
      </w:r>
      <w:proofErr w:type="spellStart"/>
      <w:r w:rsidR="005C60D2">
        <w:rPr>
          <w:rStyle w:val="VerbatimChar"/>
        </w:rPr>
        <w:t>C</w:t>
      </w:r>
      <w:r>
        <w:rPr>
          <w:rStyle w:val="VerbatimChar"/>
        </w:rPr>
        <w:t>hurn_</w:t>
      </w:r>
      <w:r w:rsidR="005C60D2">
        <w:rPr>
          <w:rStyle w:val="VerbatimChar"/>
        </w:rPr>
        <w:t>A</w:t>
      </w:r>
      <w:r>
        <w:rPr>
          <w:rStyle w:val="VerbatimChar"/>
        </w:rPr>
        <w:t>nalysis</w:t>
      </w:r>
      <w:proofErr w:type="spellEnd"/>
      <w:r w:rsidR="005C60D2">
        <w:rPr>
          <w:rStyle w:val="VerbatimChar"/>
        </w:rPr>
        <w:t xml:space="preserve"> </w:t>
      </w:r>
      <w:proofErr w:type="spellStart"/>
      <w:r w:rsidR="005C60D2">
        <w:rPr>
          <w:rStyle w:val="VerbatimChar"/>
        </w:rPr>
        <w:t>Dashboard</w:t>
      </w:r>
      <w:r>
        <w:rPr>
          <w:rStyle w:val="VerbatimChar"/>
        </w:rPr>
        <w:t>.pbix</w:t>
      </w:r>
      <w:proofErr w:type="spellEnd"/>
      <w:r>
        <w:br/>
      </w:r>
      <w:r>
        <w:rPr>
          <w:rStyle w:val="VerbatimChar"/>
        </w:rPr>
        <w:t xml:space="preserve">└── </w:t>
      </w:r>
      <w:r w:rsidR="005C60D2">
        <w:rPr>
          <w:rStyle w:val="VerbatimChar"/>
        </w:rPr>
        <w:t xml:space="preserve">Churn Dashboard </w:t>
      </w:r>
      <w:r>
        <w:rPr>
          <w:rStyle w:val="VerbatimChar"/>
        </w:rPr>
        <w:t>README.md</w:t>
      </w:r>
    </w:p>
    <w:p w14:paraId="41A4FD45" w14:textId="77777777" w:rsidR="004E19C5" w:rsidRDefault="00000000">
      <w:r>
        <w:pict w14:anchorId="45AC5DB0">
          <v:rect id="_x0000_i1031" style="width:0;height:1.5pt" o:hralign="center" o:hrstd="t" o:hr="t"/>
        </w:pict>
      </w:r>
    </w:p>
    <w:p w14:paraId="71951EA0" w14:textId="77777777" w:rsidR="004E19C5" w:rsidRDefault="00000000">
      <w:pPr>
        <w:pStyle w:val="FirstParagraph"/>
      </w:pPr>
      <w:r>
        <w:t>Portfolio project demonstrating end-to-end data analysis: SQL data extraction → Power BI dashboard development → business insights and recommendations.</w:t>
      </w:r>
      <w:bookmarkEnd w:id="9"/>
    </w:p>
    <w:sectPr w:rsidR="004E19C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3E0E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7CF0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9843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79268157">
    <w:abstractNumId w:val="0"/>
  </w:num>
  <w:num w:numId="2" w16cid:durableId="2007630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1863571">
    <w:abstractNumId w:val="1"/>
  </w:num>
  <w:num w:numId="4" w16cid:durableId="2198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9C5"/>
    <w:rsid w:val="002E40FB"/>
    <w:rsid w:val="004736B9"/>
    <w:rsid w:val="004B6874"/>
    <w:rsid w:val="004E19C5"/>
    <w:rsid w:val="005C60D2"/>
    <w:rsid w:val="0099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AF317"/>
  <w15:docId w15:val="{947C9701-0B93-4BDC-B61C-1BA19618C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Rotem Gadasi</dc:creator>
  <cp:keywords/>
  <cp:lastModifiedBy>Rotem Gadasi</cp:lastModifiedBy>
  <cp:revision>4</cp:revision>
  <dcterms:created xsi:type="dcterms:W3CDTF">2026-05-24T09:06:00Z</dcterms:created>
  <dcterms:modified xsi:type="dcterms:W3CDTF">2026-05-24T09:46:00Z</dcterms:modified>
</cp:coreProperties>
</file>