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372000" cy="2194800"/>
            <wp:docPr id="1" name="Picture 1"/>
            <wp:cNvGraphicFramePr>
              <a:graphicFrameLocks noChangeAspect="1"/>
            </wp:cNvGraphicFramePr>
            <a:graphic>
              <a:graphicData uri="http://schemas.openxmlformats.org/drawingml/2006/picture">
                <pic:pic>
                  <pic:nvPicPr>
                    <pic:cNvPr id="0" name="cover_banner.png"/>
                    <pic:cNvPicPr/>
                  </pic:nvPicPr>
                  <pic:blipFill>
                    <a:blip r:embed="rId11"/>
                    <a:stretch>
                      <a:fillRect/>
                    </a:stretch>
                  </pic:blipFill>
                  <pic:spPr>
                    <a:xfrm>
                      <a:off x="0" y="0"/>
                      <a:ext cx="6372000" cy="2194800"/>
                    </a:xfrm>
                    <a:prstGeom prst="rect"/>
                  </pic:spPr>
                </pic:pic>
              </a:graphicData>
            </a:graphic>
          </wp:inline>
        </w:drawing>
      </w:r>
    </w:p>
    <w:p>
      <w:pPr>
        <w:spacing w:before="320"/>
        <w:jc w:val="left"/>
      </w:pPr>
      <w:r>
        <w:rPr>
          <w:rFonts w:ascii="Arial" w:hAnsi="Arial"/>
          <w:b/>
          <w:color w:val="07131F"/>
          <w:sz w:val="60"/>
        </w:rPr>
        <w:t>CRITICAL DESIGN REVIEW</w:t>
      </w:r>
    </w:p>
    <w:p>
      <w:r>
        <w:rPr>
          <w:rFonts w:ascii="Arial" w:hAnsi="Arial"/>
          <w:b/>
          <w:color w:val="43C6D9"/>
          <w:sz w:val="48"/>
        </w:rPr>
        <w:t>OrbitMark</w:t>
      </w:r>
    </w:p>
    <w:p>
      <w:pPr>
        <w:pStyle w:val="Subtitle"/>
      </w:pPr>
      <w:r>
        <w:t>Final product-development baseline and UX/UI design authority</w:t>
      </w:r>
    </w:p>
    <w:p>
      <w:pPr>
        <w:spacing w:before="480"/>
      </w:pPr>
      <w:r>
        <w:t>Document ID: OM-CDR-001</w:t>
        <w:br/>
        <w:t>Version: 1.2</w:t>
        <w:br/>
        <w:t>Date: 20 June 2026</w:t>
        <w:br/>
        <w:t>Prepared for: Rotem — Founder &amp; Product Owner</w:t>
        <w:br/>
        <w:t>Venture code: SNT-SAT</w:t>
        <w:br/>
        <w:t>Status: CONDITIONAL CDR APPROVAL - orbital-data and autonomous-delivery authority incorporated; mandatory gates remain</w:t>
        <w:br/>
        <w:t>Classification: Confidential</w:t>
        <w:br/>
      </w:r>
    </w:p>
    <w:tbl>
      <w:tblPr>
        <w:tblW w:type="auto" w:w="0"/>
        <w:jc w:val="center"/>
        <w:tblLayout w:type="autofit"/>
        <w:tblLook w:firstColumn="1" w:firstRow="1" w:lastColumn="0" w:lastRow="0" w:noHBand="0" w:noVBand="1" w:val="04A0"/>
      </w:tblPr>
      <w:tblGrid>
        <w:gridCol w:w="10036"/>
      </w:tblGrid>
      <w:tr>
        <w:tc>
          <w:tcPr>
            <w:tcW w:type="dxa" w:w="10036"/>
            <w:shd w:fill="E9F9F2"/>
            <w:tcBorders>
              <w:top w:val="single" w:sz="14" w:color="53D49A"/>
              <w:left w:val="single" w:sz="14" w:color="53D49A"/>
              <w:bottom w:val="single" w:sz="14" w:color="53D49A"/>
              <w:right w:val="single" w:sz="14" w:color="53D49A"/>
            </w:tcBorders>
            <w:tcMar>
              <w:top w:w="120" w:type="dxa"/>
              <w:start w:w="150" w:type="dxa"/>
              <w:bottom w:w="120" w:type="dxa"/>
              <w:end w:w="150" w:type="dxa"/>
            </w:tcMar>
          </w:tcPr>
          <w:p>
            <w:pPr>
              <w:pStyle w:val="CalloutTitle"/>
            </w:pPr>
            <w:r>
              <w:t>Evidence-control statement</w:t>
            </w:r>
          </w:p>
          <w:p>
            <w:pPr>
              <w:pStyle w:val="SmallBody"/>
            </w:pPr>
            <w:r>
              <w:rPr>
                <w:color w:val="111820"/>
              </w:rPr>
              <w:t>This document does not treat design choices, thresholds, forecasts, or unresolved legal questions as facts. Every substantive statement is classified as a verified fact, an approved design decision, a testable requirement, or an open item. External professional sign-off is still required where explicitly identified.</w:t>
            </w:r>
          </w:p>
        </w:tc>
      </w:tr>
    </w:tbl>
    <w:p>
      <w:pPr>
        <w:spacing w:after="0"/>
      </w:pPr>
    </w:p>
    <w:p>
      <w:r>
        <w:br w:type="page"/>
      </w:r>
    </w:p>
    <w:p>
      <w:pPr>
        <w:pStyle w:val="Heading1"/>
        <w:keepNext/>
      </w:pPr>
      <w:r>
        <w:t>Document control</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Field</w:t>
            </w:r>
          </w:p>
        </w:tc>
        <w:tc>
          <w:tcPr>
            <w:tcW w:type="dxa" w:w="5018"/>
            <w:shd w:fill="07131F"/>
            <w:tcMar>
              <w:top w:w="70" w:type="dxa"/>
              <w:start w:w="80" w:type="dxa"/>
              <w:bottom w:w="70" w:type="dxa"/>
              <w:end w:w="80" w:type="dxa"/>
            </w:tcMar>
            <w:vAlign w:val="center"/>
          </w:tcPr>
          <w:p>
            <w:pPr>
              <w:pStyle w:val="TableHeader"/>
            </w:pPr>
            <w:r>
              <w:t>Controlled value</w:t>
            </w:r>
          </w:p>
        </w:tc>
      </w:tr>
      <w:tr>
        <w:tc>
          <w:tcPr>
            <w:tcW w:type="dxa" w:w="5018"/>
            <w:shd w:fill="FFFFFF"/>
            <w:tcMar>
              <w:top w:w="65" w:type="dxa"/>
              <w:start w:w="75" w:type="dxa"/>
              <w:bottom w:w="65" w:type="dxa"/>
              <w:end w:w="75" w:type="dxa"/>
            </w:tcMar>
            <w:vAlign w:val="top"/>
          </w:tcPr>
          <w:p>
            <w:pPr>
              <w:pStyle w:val="TableText"/>
            </w:pPr>
            <w:r>
              <w:rPr>
                <w:b/>
              </w:rPr>
              <w:t>Authority</w:t>
            </w:r>
          </w:p>
        </w:tc>
        <w:tc>
          <w:tcPr>
            <w:tcW w:type="dxa" w:w="5018"/>
            <w:shd w:fill="FFFFFF"/>
            <w:tcMar>
              <w:top w:w="65" w:type="dxa"/>
              <w:start w:w="75" w:type="dxa"/>
              <w:bottom w:w="65" w:type="dxa"/>
              <w:end w:w="75" w:type="dxa"/>
            </w:tcMar>
            <w:vAlign w:val="top"/>
          </w:tcPr>
          <w:p>
            <w:pPr>
              <w:pStyle w:val="TableText"/>
            </w:pPr>
            <w:r>
              <w:t>This CDR controls product scope, architecture, data contracts, UX/UI requirements, verification gates and Claude Design handoff.</w:t>
            </w:r>
          </w:p>
        </w:tc>
      </w:tr>
      <w:tr>
        <w:tc>
          <w:tcPr>
            <w:tcW w:type="dxa" w:w="5018"/>
            <w:shd w:fill="F4F7F9"/>
            <w:tcMar>
              <w:top w:w="65" w:type="dxa"/>
              <w:start w:w="75" w:type="dxa"/>
              <w:bottom w:w="65" w:type="dxa"/>
              <w:end w:w="75" w:type="dxa"/>
            </w:tcMar>
            <w:vAlign w:val="top"/>
          </w:tcPr>
          <w:p>
            <w:pPr>
              <w:pStyle w:val="TableText"/>
            </w:pPr>
            <w:r>
              <w:rPr>
                <w:b/>
              </w:rPr>
              <w:t>Supersedes</w:t>
            </w:r>
          </w:p>
        </w:tc>
        <w:tc>
          <w:tcPr>
            <w:tcW w:type="dxa" w:w="5018"/>
            <w:shd w:fill="F4F7F9"/>
            <w:tcMar>
              <w:top w:w="65" w:type="dxa"/>
              <w:start w:w="75" w:type="dxa"/>
              <w:bottom w:w="65" w:type="dxa"/>
              <w:end w:w="75" w:type="dxa"/>
            </w:tcMar>
            <w:vAlign w:val="top"/>
          </w:tcPr>
          <w:p>
            <w:pPr>
              <w:pStyle w:val="TableText"/>
            </w:pPr>
            <w:r>
              <w:t>Technical and UX/UI decisions in the PDR and 11_DIAGRAMS.md where this CDR explicitly resolves a conflict.</w:t>
            </w:r>
          </w:p>
        </w:tc>
      </w:tr>
      <w:tr>
        <w:tc>
          <w:tcPr>
            <w:tcW w:type="dxa" w:w="5018"/>
            <w:shd w:fill="FFFFFF"/>
            <w:tcMar>
              <w:top w:w="65" w:type="dxa"/>
              <w:start w:w="75" w:type="dxa"/>
              <w:bottom w:w="65" w:type="dxa"/>
              <w:end w:w="75" w:type="dxa"/>
            </w:tcMar>
            <w:vAlign w:val="top"/>
          </w:tcPr>
          <w:p>
            <w:pPr>
              <w:pStyle w:val="TableText"/>
            </w:pPr>
            <w:r>
              <w:rPr>
                <w:b/>
              </w:rPr>
              <w:t>Does not supersede</w:t>
            </w:r>
          </w:p>
        </w:tc>
        <w:tc>
          <w:tcPr>
            <w:tcW w:type="dxa" w:w="5018"/>
            <w:shd w:fill="FFFFFF"/>
            <w:tcMar>
              <w:top w:w="65" w:type="dxa"/>
              <w:start w:w="75" w:type="dxa"/>
              <w:bottom w:w="65" w:type="dxa"/>
              <w:end w:w="75" w:type="dxa"/>
            </w:tcMar>
            <w:vAlign w:val="top"/>
          </w:tcPr>
          <w:p>
            <w:pPr>
              <w:pStyle w:val="TableText"/>
            </w:pPr>
            <w:r>
              <w:t>The business plan for commercial strategy and financial modelling; applicable law; platform policies; data-provider terms.</w:t>
            </w:r>
          </w:p>
        </w:tc>
      </w:tr>
      <w:tr>
        <w:tc>
          <w:tcPr>
            <w:tcW w:type="dxa" w:w="5018"/>
            <w:shd w:fill="F4F7F9"/>
            <w:tcMar>
              <w:top w:w="65" w:type="dxa"/>
              <w:start w:w="75" w:type="dxa"/>
              <w:bottom w:w="65" w:type="dxa"/>
              <w:end w:w="75" w:type="dxa"/>
            </w:tcMar>
            <w:vAlign w:val="top"/>
          </w:tcPr>
          <w:p>
            <w:pPr>
              <w:pStyle w:val="TableText"/>
            </w:pPr>
            <w:r>
              <w:rPr>
                <w:b/>
              </w:rPr>
              <w:t>Source hierarchy</w:t>
            </w:r>
          </w:p>
        </w:tc>
        <w:tc>
          <w:tcPr>
            <w:tcW w:type="dxa" w:w="5018"/>
            <w:shd w:fill="F4F7F9"/>
            <w:tcMar>
              <w:top w:w="65" w:type="dxa"/>
              <w:start w:w="75" w:type="dxa"/>
              <w:bottom w:w="65" w:type="dxa"/>
              <w:end w:w="75" w:type="dxa"/>
            </w:tcMar>
            <w:vAlign w:val="top"/>
          </w:tcPr>
          <w:p>
            <w:pPr>
              <w:pStyle w:val="TableText"/>
            </w:pPr>
            <w:r>
              <w:t>1) This CDR; 2) approved interface/data contracts; 3) approved design tokens and screen specifications; 4) diagrams; 5) PDR; 6) business plan.</w:t>
            </w:r>
          </w:p>
        </w:tc>
      </w:tr>
      <w:tr>
        <w:tc>
          <w:tcPr>
            <w:tcW w:type="dxa" w:w="5018"/>
            <w:shd w:fill="FFFFFF"/>
            <w:tcMar>
              <w:top w:w="65" w:type="dxa"/>
              <w:start w:w="75" w:type="dxa"/>
              <w:bottom w:w="65" w:type="dxa"/>
              <w:end w:w="75" w:type="dxa"/>
            </w:tcMar>
            <w:vAlign w:val="top"/>
          </w:tcPr>
          <w:p>
            <w:pPr>
              <w:pStyle w:val="TableText"/>
            </w:pPr>
            <w:r>
              <w:rPr>
                <w:b/>
              </w:rPr>
              <w:t>Approval class</w:t>
            </w:r>
          </w:p>
        </w:tc>
        <w:tc>
          <w:tcPr>
            <w:tcW w:type="dxa" w:w="5018"/>
            <w:shd w:fill="FFFFFF"/>
            <w:tcMar>
              <w:top w:w="65" w:type="dxa"/>
              <w:start w:w="75" w:type="dxa"/>
              <w:bottom w:w="65" w:type="dxa"/>
              <w:end w:w="75" w:type="dxa"/>
            </w:tcMar>
            <w:vAlign w:val="top"/>
          </w:tcPr>
          <w:p>
            <w:pPr>
              <w:pStyle w:val="TableText"/>
            </w:pPr>
            <w:r>
              <w:t>Conditional approval of the development plan. Production launch remains prohibited until the release gate is signed.</w:t>
            </w:r>
          </w:p>
        </w:tc>
      </w:tr>
      <w:tr>
        <w:tc>
          <w:tcPr>
            <w:tcW w:type="dxa" w:w="5018"/>
            <w:shd w:fill="F4F7F9"/>
            <w:tcMar>
              <w:top w:w="65" w:type="dxa"/>
              <w:start w:w="75" w:type="dxa"/>
              <w:bottom w:w="65" w:type="dxa"/>
              <w:end w:w="75" w:type="dxa"/>
            </w:tcMar>
            <w:vAlign w:val="top"/>
          </w:tcPr>
          <w:p>
            <w:pPr>
              <w:pStyle w:val="TableText"/>
            </w:pPr>
            <w:r>
              <w:rPr>
                <w:b/>
              </w:rPr>
              <w:t>Review method</w:t>
            </w:r>
          </w:p>
        </w:tc>
        <w:tc>
          <w:tcPr>
            <w:tcW w:type="dxa" w:w="5018"/>
            <w:shd w:fill="F4F7F9"/>
            <w:tcMar>
              <w:top w:w="65" w:type="dxa"/>
              <w:start w:w="75" w:type="dxa"/>
              <w:bottom w:w="65" w:type="dxa"/>
              <w:end w:w="75" w:type="dxa"/>
            </w:tcMar>
            <w:vAlign w:val="top"/>
          </w:tcPr>
          <w:p>
            <w:pPr>
              <w:pStyle w:val="TableText"/>
            </w:pPr>
            <w:r>
              <w:t>Structured multi-disciplinary adversarial review (“Council”) across product, orbital mechanics, mobile architecture, UX/human factors, accessibility, security/privacy/legal, and QA/operations.</w:t>
            </w:r>
          </w:p>
        </w:tc>
      </w:tr>
      <w:tr>
        <w:tc>
          <w:tcPr>
            <w:tcW w:type="dxa" w:w="5018"/>
            <w:tcMar>
              <w:top w:w="70" w:type="dxa"/>
              <w:start w:w="80" w:type="dxa"/>
              <w:bottom w:w="70" w:type="dxa"/>
              <w:end w:w="80" w:type="dxa"/>
            </w:tcMar>
            <w:vAlign w:val="center"/>
          </w:tcPr>
          <w:p>
            <w:pPr>
              <w:pStyle w:val="TableText"/>
            </w:pPr>
            <w:r>
              <w:rPr>
                <w:sz w:val="15"/>
              </w:rPr>
              <w:t>Current revision</w:t>
            </w:r>
          </w:p>
        </w:tc>
        <w:tc>
          <w:tcPr>
            <w:tcW w:type="dxa" w:w="5018"/>
            <w:tcMar>
              <w:top w:w="70" w:type="dxa"/>
              <w:start w:w="80" w:type="dxa"/>
              <w:bottom w:w="70" w:type="dxa"/>
              <w:end w:w="80" w:type="dxa"/>
            </w:tcMar>
            <w:vAlign w:val="center"/>
          </w:tcPr>
          <w:p>
            <w:pPr>
              <w:pStyle w:val="TableText"/>
            </w:pPr>
            <w:r>
              <w:rPr>
                <w:sz w:val="15"/>
              </w:rPr>
              <w:t>v1.2 - retains binding Appendix G and adds Appendices H-J for autonomous delivery, skills/Council governance, Claude Design production and evidence automation for orbital-object ingestion, identity, propagation, working-set selection, pass prediction, validation, observability and UX obligations.</w:t>
            </w:r>
          </w:p>
        </w:tc>
      </w:tr>
    </w:tbl>
    <w:p>
      <w:pPr>
        <w:spacing w:after="0"/>
      </w:pPr>
    </w:p>
    <w:p>
      <w:pPr>
        <w:pStyle w:val="Heading2"/>
        <w:keepNext/>
      </w:pPr>
      <w:r>
        <w:t>Classification legend</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Mark</w:t>
            </w:r>
          </w:p>
        </w:tc>
        <w:tc>
          <w:tcPr>
            <w:tcW w:type="dxa" w:w="3345"/>
            <w:shd w:fill="07131F"/>
            <w:tcMar>
              <w:top w:w="70" w:type="dxa"/>
              <w:start w:w="80" w:type="dxa"/>
              <w:bottom w:w="70" w:type="dxa"/>
              <w:end w:w="80" w:type="dxa"/>
            </w:tcMar>
            <w:vAlign w:val="center"/>
          </w:tcPr>
          <w:p>
            <w:pPr>
              <w:pStyle w:val="TableHeader"/>
            </w:pPr>
            <w:r>
              <w:t>Meaning</w:t>
            </w:r>
          </w:p>
        </w:tc>
        <w:tc>
          <w:tcPr>
            <w:tcW w:type="dxa" w:w="3345"/>
            <w:shd w:fill="07131F"/>
            <w:tcMar>
              <w:top w:w="70" w:type="dxa"/>
              <w:start w:w="80" w:type="dxa"/>
              <w:bottom w:w="70" w:type="dxa"/>
              <w:end w:w="80" w:type="dxa"/>
            </w:tcMar>
            <w:vAlign w:val="center"/>
          </w:tcPr>
          <w:p>
            <w:pPr>
              <w:pStyle w:val="TableHeader"/>
            </w:pPr>
            <w:r>
              <w:t>Use in this CDR</w:t>
            </w:r>
          </w:p>
        </w:tc>
      </w:tr>
      <w:tr>
        <w:tc>
          <w:tcPr>
            <w:tcW w:type="dxa" w:w="3345"/>
            <w:shd w:fill="FFFFFF"/>
            <w:tcMar>
              <w:top w:w="65" w:type="dxa"/>
              <w:start w:w="75" w:type="dxa"/>
              <w:bottom w:w="65" w:type="dxa"/>
              <w:end w:w="75" w:type="dxa"/>
            </w:tcMar>
            <w:vAlign w:val="top"/>
          </w:tcPr>
          <w:p>
            <w:pPr>
              <w:pStyle w:val="TableText"/>
            </w:pPr>
            <w:r>
              <w:rPr>
                <w:b/>
              </w:rPr>
              <w:t>F</w:t>
            </w:r>
          </w:p>
        </w:tc>
        <w:tc>
          <w:tcPr>
            <w:tcW w:type="dxa" w:w="3345"/>
            <w:shd w:fill="FFFFFF"/>
            <w:tcMar>
              <w:top w:w="65" w:type="dxa"/>
              <w:start w:w="75" w:type="dxa"/>
              <w:bottom w:w="65" w:type="dxa"/>
              <w:end w:w="75" w:type="dxa"/>
            </w:tcMar>
            <w:vAlign w:val="top"/>
          </w:tcPr>
          <w:p>
            <w:pPr>
              <w:pStyle w:val="TableText"/>
            </w:pPr>
            <w:r>
              <w:t>Verified fact</w:t>
            </w:r>
          </w:p>
        </w:tc>
        <w:tc>
          <w:tcPr>
            <w:tcW w:type="dxa" w:w="3345"/>
            <w:shd w:fill="FFFFFF"/>
            <w:tcMar>
              <w:top w:w="65" w:type="dxa"/>
              <w:start w:w="75" w:type="dxa"/>
              <w:bottom w:w="65" w:type="dxa"/>
              <w:end w:w="75" w:type="dxa"/>
            </w:tcMar>
            <w:vAlign w:val="top"/>
          </w:tcPr>
          <w:p>
            <w:pPr>
              <w:pStyle w:val="TableText"/>
            </w:pPr>
            <w:r>
              <w:t>Supported by an internal baseline document or a primary/official external source.</w:t>
            </w:r>
          </w:p>
        </w:tc>
      </w:tr>
      <w:tr>
        <w:tc>
          <w:tcPr>
            <w:tcW w:type="dxa" w:w="3345"/>
            <w:shd w:fill="F4F7F9"/>
            <w:tcMar>
              <w:top w:w="65" w:type="dxa"/>
              <w:start w:w="75" w:type="dxa"/>
              <w:bottom w:w="65" w:type="dxa"/>
              <w:end w:w="75" w:type="dxa"/>
            </w:tcMar>
            <w:vAlign w:val="top"/>
          </w:tcPr>
          <w:p>
            <w:pPr>
              <w:pStyle w:val="TableText"/>
            </w:pPr>
            <w:r>
              <w:rPr>
                <w:b/>
              </w:rPr>
              <w:t>D</w:t>
            </w:r>
          </w:p>
        </w:tc>
        <w:tc>
          <w:tcPr>
            <w:tcW w:type="dxa" w:w="3345"/>
            <w:shd w:fill="F4F7F9"/>
            <w:tcMar>
              <w:top w:w="65" w:type="dxa"/>
              <w:start w:w="75" w:type="dxa"/>
              <w:bottom w:w="65" w:type="dxa"/>
              <w:end w:w="75" w:type="dxa"/>
            </w:tcMar>
            <w:vAlign w:val="top"/>
          </w:tcPr>
          <w:p>
            <w:pPr>
              <w:pStyle w:val="TableText"/>
            </w:pPr>
            <w:r>
              <w:t>Design decision</w:t>
            </w:r>
          </w:p>
        </w:tc>
        <w:tc>
          <w:tcPr>
            <w:tcW w:type="dxa" w:w="3345"/>
            <w:shd w:fill="F4F7F9"/>
            <w:tcMar>
              <w:top w:w="65" w:type="dxa"/>
              <w:start w:w="75" w:type="dxa"/>
              <w:bottom w:w="65" w:type="dxa"/>
              <w:end w:w="75" w:type="dxa"/>
            </w:tcMar>
            <w:vAlign w:val="top"/>
          </w:tcPr>
          <w:p>
            <w:pPr>
              <w:pStyle w:val="TableText"/>
            </w:pPr>
            <w:r>
              <w:t>A deliberate approved choice. It may be revised only through change control.</w:t>
            </w:r>
          </w:p>
        </w:tc>
      </w:tr>
      <w:tr>
        <w:tc>
          <w:tcPr>
            <w:tcW w:type="dxa" w:w="3345"/>
            <w:shd w:fill="FFFFFF"/>
            <w:tcMar>
              <w:top w:w="65" w:type="dxa"/>
              <w:start w:w="75" w:type="dxa"/>
              <w:bottom w:w="65" w:type="dxa"/>
              <w:end w:w="75" w:type="dxa"/>
            </w:tcMar>
            <w:vAlign w:val="top"/>
          </w:tcPr>
          <w:p>
            <w:pPr>
              <w:pStyle w:val="TableText"/>
            </w:pPr>
            <w:r>
              <w:rPr>
                <w:b/>
              </w:rPr>
              <w:t>R</w:t>
            </w:r>
          </w:p>
        </w:tc>
        <w:tc>
          <w:tcPr>
            <w:tcW w:type="dxa" w:w="3345"/>
            <w:shd w:fill="FFFFFF"/>
            <w:tcMar>
              <w:top w:w="65" w:type="dxa"/>
              <w:start w:w="75" w:type="dxa"/>
              <w:bottom w:w="65" w:type="dxa"/>
              <w:end w:w="75" w:type="dxa"/>
            </w:tcMar>
            <w:vAlign w:val="top"/>
          </w:tcPr>
          <w:p>
            <w:pPr>
              <w:pStyle w:val="TableText"/>
            </w:pPr>
            <w:r>
              <w:t>Requirement</w:t>
            </w:r>
          </w:p>
        </w:tc>
        <w:tc>
          <w:tcPr>
            <w:tcW w:type="dxa" w:w="3345"/>
            <w:shd w:fill="FFFFFF"/>
            <w:tcMar>
              <w:top w:w="65" w:type="dxa"/>
              <w:start w:w="75" w:type="dxa"/>
              <w:bottom w:w="65" w:type="dxa"/>
              <w:end w:w="75" w:type="dxa"/>
            </w:tcMar>
            <w:vAlign w:val="top"/>
          </w:tcPr>
          <w:p>
            <w:pPr>
              <w:pStyle w:val="TableText"/>
            </w:pPr>
            <w:r>
              <w:t>A testable obligation with an acceptance method and owner.</w:t>
            </w:r>
          </w:p>
        </w:tc>
      </w:tr>
      <w:tr>
        <w:tc>
          <w:tcPr>
            <w:tcW w:type="dxa" w:w="3345"/>
            <w:shd w:fill="F4F7F9"/>
            <w:tcMar>
              <w:top w:w="65" w:type="dxa"/>
              <w:start w:w="75" w:type="dxa"/>
              <w:bottom w:w="65" w:type="dxa"/>
              <w:end w:w="75" w:type="dxa"/>
            </w:tcMar>
            <w:vAlign w:val="top"/>
          </w:tcPr>
          <w:p>
            <w:pPr>
              <w:pStyle w:val="TableText"/>
            </w:pPr>
            <w:r>
              <w:rPr>
                <w:b/>
              </w:rPr>
              <w:t>T</w:t>
            </w:r>
          </w:p>
        </w:tc>
        <w:tc>
          <w:tcPr>
            <w:tcW w:type="dxa" w:w="3345"/>
            <w:shd w:fill="F4F7F9"/>
            <w:tcMar>
              <w:top w:w="65" w:type="dxa"/>
              <w:start w:w="75" w:type="dxa"/>
              <w:bottom w:w="65" w:type="dxa"/>
              <w:end w:w="75" w:type="dxa"/>
            </w:tcMar>
            <w:vAlign w:val="top"/>
          </w:tcPr>
          <w:p>
            <w:pPr>
              <w:pStyle w:val="TableText"/>
            </w:pPr>
            <w:r>
              <w:t>Threshold</w:t>
            </w:r>
          </w:p>
        </w:tc>
        <w:tc>
          <w:tcPr>
            <w:tcW w:type="dxa" w:w="3345"/>
            <w:shd w:fill="F4F7F9"/>
            <w:tcMar>
              <w:top w:w="65" w:type="dxa"/>
              <w:start w:w="75" w:type="dxa"/>
              <w:bottom w:w="65" w:type="dxa"/>
              <w:end w:w="75" w:type="dxa"/>
            </w:tcMar>
            <w:vAlign w:val="top"/>
          </w:tcPr>
          <w:p>
            <w:pPr>
              <w:pStyle w:val="TableText"/>
            </w:pPr>
            <w:r>
              <w:t>A project acceptance target; it is not presented as a universal industry fact.</w:t>
            </w:r>
          </w:p>
        </w:tc>
      </w:tr>
      <w:tr>
        <w:tc>
          <w:tcPr>
            <w:tcW w:type="dxa" w:w="3345"/>
            <w:shd w:fill="FFFFFF"/>
            <w:tcMar>
              <w:top w:w="65" w:type="dxa"/>
              <w:start w:w="75" w:type="dxa"/>
              <w:bottom w:w="65" w:type="dxa"/>
              <w:end w:w="75" w:type="dxa"/>
            </w:tcMar>
            <w:vAlign w:val="top"/>
          </w:tcPr>
          <w:p>
            <w:pPr>
              <w:pStyle w:val="TableText"/>
            </w:pPr>
            <w:r>
              <w:rPr>
                <w:b/>
              </w:rPr>
              <w:t>O</w:t>
            </w:r>
          </w:p>
        </w:tc>
        <w:tc>
          <w:tcPr>
            <w:tcW w:type="dxa" w:w="3345"/>
            <w:shd w:fill="FFFFFF"/>
            <w:tcMar>
              <w:top w:w="65" w:type="dxa"/>
              <w:start w:w="75" w:type="dxa"/>
              <w:bottom w:w="65" w:type="dxa"/>
              <w:end w:w="75" w:type="dxa"/>
            </w:tcMar>
            <w:vAlign w:val="top"/>
          </w:tcPr>
          <w:p>
            <w:pPr>
              <w:pStyle w:val="TableText"/>
            </w:pPr>
            <w:r>
              <w:t>Open item</w:t>
            </w:r>
          </w:p>
        </w:tc>
        <w:tc>
          <w:tcPr>
            <w:tcW w:type="dxa" w:w="3345"/>
            <w:shd w:fill="FFFFFF"/>
            <w:tcMar>
              <w:top w:w="65" w:type="dxa"/>
              <w:start w:w="75" w:type="dxa"/>
              <w:bottom w:w="65" w:type="dxa"/>
              <w:end w:w="75" w:type="dxa"/>
            </w:tcMar>
            <w:vAlign w:val="top"/>
          </w:tcPr>
          <w:p>
            <w:pPr>
              <w:pStyle w:val="TableText"/>
            </w:pPr>
            <w:r>
              <w:t>Unresolved, blocked, or requiring external review. It cannot be silently assumed.</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E9F9F2"/>
            <w:tcBorders>
              <w:top w:val="single" w:sz="14" w:color="53D49A"/>
              <w:left w:val="single" w:sz="14" w:color="53D49A"/>
              <w:bottom w:val="single" w:sz="14" w:color="53D49A"/>
              <w:right w:val="single" w:sz="14" w:color="53D49A"/>
            </w:tcBorders>
            <w:tcMar>
              <w:top w:w="120" w:type="dxa"/>
              <w:start w:w="150" w:type="dxa"/>
              <w:bottom w:w="120" w:type="dxa"/>
              <w:end w:w="150" w:type="dxa"/>
            </w:tcMar>
          </w:tcPr>
          <w:p>
            <w:pPr>
              <w:pStyle w:val="CalloutTitle"/>
            </w:pPr>
            <w:r>
              <w:t>CDR result</w:t>
            </w:r>
          </w:p>
          <w:p>
            <w:pPr>
              <w:pStyle w:val="SmallBody"/>
            </w:pPr>
            <w:r>
              <w:rPr>
                <w:color w:val="111820"/>
              </w:rPr>
              <w:t>APPROVE WITH CONDITIONS. The product is technically credible as an honest, model-based orbital-object companion centred on personal curation. The current baseline is not approved unchanged: the CDR mandates an OMM-first data model, a corrected propagation architecture, local-first catalog and pass computation, explicit non-AR parity, a dedicated ingest process, and measurable accessibility, sensor, privacy, claims and release gates.</w:t>
            </w:r>
          </w:p>
        </w:tc>
      </w:tr>
    </w:tbl>
    <w:p>
      <w:pPr>
        <w:spacing w:after="0"/>
      </w:pPr>
    </w:p>
    <w:p>
      <w:pPr>
        <w:pStyle w:val="Heading1"/>
        <w:keepNext/>
      </w:pPr>
      <w:r>
        <w:t>Contents</w:t>
      </w:r>
    </w:p>
    <w:p>
      <w:pPr>
        <w:pStyle w:val="ListNumber"/>
      </w:pPr>
      <w:r>
        <w:t>1. Purpose, scope and evidence protocol</w:t>
      </w:r>
    </w:p>
    <w:p>
      <w:pPr>
        <w:pStyle w:val="ListNumber"/>
      </w:pPr>
      <w:r>
        <w:t>2. Baseline review and Council determination</w:t>
      </w:r>
    </w:p>
    <w:p>
      <w:pPr>
        <w:pStyle w:val="ListNumber"/>
      </w:pPr>
      <w:r>
        <w:t>3. Approved product definition and scope</w:t>
      </w:r>
    </w:p>
    <w:p>
      <w:pPr>
        <w:pStyle w:val="ListNumber"/>
      </w:pPr>
      <w:r>
        <w:t>4. Requirements baseline</w:t>
      </w:r>
    </w:p>
    <w:p>
      <w:pPr>
        <w:pStyle w:val="ListNumber"/>
      </w:pPr>
      <w:r>
        <w:t>5. Approved system architecture</w:t>
      </w:r>
    </w:p>
    <w:p>
      <w:pPr>
        <w:pStyle w:val="ListNumber"/>
      </w:pPr>
      <w:r>
        <w:t>6. Orbital data, computation and uncertainty</w:t>
      </w:r>
    </w:p>
    <w:p>
      <w:pPr>
        <w:pStyle w:val="ListNumber"/>
      </w:pPr>
      <w:r>
        <w:t>7. UX/UI design authority</w:t>
      </w:r>
    </w:p>
    <w:p>
      <w:pPr>
        <w:pStyle w:val="ListNumber"/>
      </w:pPr>
      <w:r>
        <w:t>8. Screen-by-screen specification</w:t>
      </w:r>
    </w:p>
    <w:p>
      <w:pPr>
        <w:pStyle w:val="ListNumber"/>
      </w:pPr>
      <w:r>
        <w:t>9. Accessibility and inclusive design</w:t>
      </w:r>
    </w:p>
    <w:p>
      <w:pPr>
        <w:pStyle w:val="ListNumber"/>
      </w:pPr>
      <w:r>
        <w:t>10. Security, privacy, policy and legal controls</w:t>
      </w:r>
    </w:p>
    <w:p>
      <w:pPr>
        <w:pStyle w:val="ListNumber"/>
      </w:pPr>
      <w:r>
        <w:t>11. Quality attributes, operations and observability</w:t>
      </w:r>
    </w:p>
    <w:p>
      <w:pPr>
        <w:pStyle w:val="ListNumber"/>
      </w:pPr>
      <w:r>
        <w:t>12. Verification and validation plan</w:t>
      </w:r>
    </w:p>
    <w:p>
      <w:pPr>
        <w:pStyle w:val="ListNumber"/>
      </w:pPr>
      <w:r>
        <w:t>13. Delivery roadmap and release gates</w:t>
      </w:r>
    </w:p>
    <w:p>
      <w:pPr>
        <w:pStyle w:val="ListNumber"/>
      </w:pPr>
      <w:r>
        <w:t>14. Risk register, open items and CDR actions</w:t>
      </w:r>
    </w:p>
    <w:p>
      <w:pPr>
        <w:pStyle w:val="ListNumber"/>
      </w:pPr>
      <w:r>
        <w:t>15. Claude Design and implementation protocol</w:t>
      </w:r>
    </w:p>
    <w:p>
      <w:pPr>
        <w:pStyle w:val="ListNumber"/>
      </w:pPr>
      <w:r>
        <w:t>16. Final decision and approval record</w:t>
      </w:r>
    </w:p>
    <w:p>
      <w:pPr>
        <w:pStyle w:val="ListNumber"/>
      </w:pPr>
      <w:r>
        <w:t>Appendix A. Requirements traceability matrix</w:t>
      </w:r>
    </w:p>
    <w:p>
      <w:pPr>
        <w:pStyle w:val="ListNumber"/>
      </w:pPr>
      <w:r>
        <w:t>Appendix B. API and data contract</w:t>
      </w:r>
    </w:p>
    <w:p>
      <w:pPr>
        <w:pStyle w:val="ListNumber"/>
      </w:pPr>
      <w:r>
        <w:t>Appendix C. Analytics event dictionary</w:t>
      </w:r>
    </w:p>
    <w:p>
      <w:pPr>
        <w:pStyle w:val="ListNumber"/>
      </w:pPr>
      <w:r>
        <w:t>Appendix D. Design token reference</w:t>
      </w:r>
    </w:p>
    <w:p>
      <w:pPr>
        <w:pStyle w:val="ListNumber"/>
      </w:pPr>
      <w:r>
        <w:t>Appendix E. Source register</w:t>
      </w:r>
    </w:p>
    <w:p>
      <w:pPr>
        <w:pStyle w:val="ListNumber"/>
      </w:pPr>
      <w:r>
        <w:t>Appendix F. Glossary</w:t>
      </w:r>
    </w:p>
    <w:p>
      <w:pPr>
        <w:pStyle w:val="ListNumber"/>
      </w:pPr>
      <w:r>
        <w:t>Appendix G. Orbital Object Ingestion, Identity and Propagation Specification</w:t>
      </w:r>
    </w:p>
    <w:p>
      <w:pPr>
        <w:pStyle w:val="ListNumber"/>
      </w:pPr>
      <w:r>
        <w:t>Appendix H. Autonomous Development Operating Model</w:t>
      </w:r>
    </w:p>
    <w:p>
      <w:pPr>
        <w:pStyle w:val="ListNumber"/>
      </w:pPr>
      <w:r>
        <w:t>Appendix I. Claude Skills, Agents and Council Strategy</w:t>
      </w:r>
    </w:p>
    <w:p>
      <w:pPr>
        <w:pStyle w:val="ListNumber"/>
      </w:pPr>
      <w:r>
        <w:t>Appendix J. Claude Design Production and Automated Evidence</w:t>
      </w:r>
    </w:p>
    <w:p>
      <w:pPr>
        <w:pStyle w:val="Heading1"/>
        <w:keepNext/>
      </w:pPr>
      <w:r>
        <w:t>1. Purpose, scope and evidence protocol</w:t>
      </w:r>
    </w:p>
    <w:p>
      <w:pPr>
        <w:pStyle w:val="Subtitle"/>
      </w:pPr>
      <w:r>
        <w:rPr>
          <w:color w:val="526774"/>
          <w:sz w:val="20"/>
        </w:rPr>
        <w:t>The CDR converts the commercial thesis and preliminary design into a controlled, testable development baseline.</w:t>
      </w:r>
    </w:p>
    <w:p>
      <w:pPr>
        <w:pStyle w:val="Heading2"/>
        <w:keepNext/>
      </w:pPr>
      <w:r>
        <w:t>1.1 Purpose</w:t>
      </w:r>
    </w:p>
    <w:p>
      <w:r>
        <w:t>The purpose of this Critical Design Review is to decide whether the proposed product design is sufficiently complete, internally consistent and verifiable to authorize detailed implementation. It is not a business plan, a marketing document or a certification. Its function is to establish the product contract that design, engineering, testing and launch review must follow.</w:t>
      </w:r>
    </w:p>
    <w:p>
      <w:r>
        <w:t>The business plan defines the commercial thesis: OrbitMark is viable only as an annotation-first, education-framed product rather than another general satellite viewer [I-01]. The PDR established technical feasibility and identified the core constraints: public orbital elements and SGP4 make the orbital calculations tractable, while mobile pointing uncertainty and weak differentiation are the major design risks [I-02]. The diagrams supplied an initial architecture and interaction baseline [I-03]. This CDR accepts those foundations, corrects inconsistencies, and makes the resulting design testable.</w:t>
      </w:r>
    </w:p>
    <w:p>
      <w:pPr>
        <w:pStyle w:val="Heading2"/>
        <w:keepNext/>
      </w:pPr>
      <w:r>
        <w:t>1.2 In scope</w:t>
      </w:r>
    </w:p>
    <w:p>
      <w:pPr>
        <w:pStyle w:val="ListBullet"/>
      </w:pPr>
      <w:r>
        <w:t>Consumer mobile product for iOS and Android, English-first, distributed through app stores after the web/PWA feasibility phase.</w:t>
      </w:r>
    </w:p>
    <w:p>
      <w:pPr>
        <w:pStyle w:val="ListBullet"/>
      </w:pPr>
      <w:r>
        <w:t>Camera-backed sky view, manual/synthetic sky, object discovery, object detail, personal catalog, annotations, watch state, pass predictions and local alerts.</w:t>
      </w:r>
    </w:p>
    <w:p>
      <w:pPr>
        <w:pStyle w:val="ListBullet"/>
      </w:pPr>
      <w:r>
        <w:t>Public orbital-element ingestion, provenance, storage, client caching, on-device propagation, optional catalog sync and education content.</w:t>
      </w:r>
    </w:p>
    <w:p>
      <w:pPr>
        <w:pStyle w:val="ListBullet"/>
      </w:pPr>
      <w:r>
        <w:t>Information architecture, screen requirements, visual system, interaction states, accessibility, privacy, security, operations, analytics and release gates.</w:t>
      </w:r>
    </w:p>
    <w:p>
      <w:pPr>
        <w:pStyle w:val="ListBullet"/>
      </w:pPr>
      <w:r>
        <w:t>Instructions and design-authority controls for Claude Design / Claude Code implementation.</w:t>
      </w:r>
    </w:p>
    <w:p>
      <w:pPr>
        <w:pStyle w:val="Heading2"/>
        <w:keepNext/>
      </w:pPr>
      <w:r>
        <w:t>1.3 Explicitly out of scope</w:t>
      </w:r>
    </w:p>
    <w:p>
      <w:pPr>
        <w:pStyle w:val="ListBullet"/>
      </w:pPr>
      <w:r>
        <w:t>Conjunction assessment, collision probability, maneuver advice, operator-grade ephemerides, surveillance, or any other Space Situational Awareness service.</w:t>
      </w:r>
    </w:p>
    <w:p>
      <w:pPr>
        <w:pStyle w:val="ListBullet"/>
      </w:pPr>
      <w:r>
        <w:t>Claims that the camera detects or visually identifies orbital debris; the product renders computed positions.</w:t>
      </w:r>
    </w:p>
    <w:p>
      <w:pPr>
        <w:pStyle w:val="ListBullet"/>
      </w:pPr>
      <w:r>
        <w:t>Automatic identification of a single exact object from raw phone pointing when multiple candidates fall within uncertainty.</w:t>
      </w:r>
    </w:p>
    <w:p>
      <w:pPr>
        <w:pStyle w:val="ListBullet"/>
      </w:pPr>
      <w:r>
        <w:t>Plate solving, social feeds, child accounts, classroom rosters, public user-generated content, advertising personalization, and institutional administration in MVP.</w:t>
      </w:r>
    </w:p>
    <w:p>
      <w:pPr>
        <w:pStyle w:val="ListBullet"/>
      </w:pPr>
      <w:r>
        <w:t>Financial forecast approval. Commercial assumptions remain controlled by the business plan and require separate validation.</w:t>
      </w:r>
    </w:p>
    <w:p>
      <w:pPr>
        <w:pStyle w:val="Heading2"/>
        <w:keepNext/>
      </w:pPr>
      <w:r>
        <w:t>1.4 Evidence protocol</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Rule</w:t>
            </w:r>
          </w:p>
        </w:tc>
        <w:tc>
          <w:tcPr>
            <w:tcW w:type="dxa" w:w="5018"/>
            <w:shd w:fill="07131F"/>
            <w:tcMar>
              <w:top w:w="70" w:type="dxa"/>
              <w:start w:w="80" w:type="dxa"/>
              <w:bottom w:w="70" w:type="dxa"/>
              <w:end w:w="80" w:type="dxa"/>
            </w:tcMar>
            <w:vAlign w:val="center"/>
          </w:tcPr>
          <w:p>
            <w:pPr>
              <w:pStyle w:val="TableHeader"/>
            </w:pPr>
            <w:r>
              <w:t>CDR application</w:t>
            </w:r>
          </w:p>
        </w:tc>
      </w:tr>
      <w:tr>
        <w:tc>
          <w:tcPr>
            <w:tcW w:type="dxa" w:w="5018"/>
            <w:shd w:fill="FFFFFF"/>
            <w:tcMar>
              <w:top w:w="65" w:type="dxa"/>
              <w:start w:w="75" w:type="dxa"/>
              <w:bottom w:w="65" w:type="dxa"/>
              <w:end w:w="75" w:type="dxa"/>
            </w:tcMar>
            <w:vAlign w:val="top"/>
          </w:tcPr>
          <w:p>
            <w:pPr>
              <w:pStyle w:val="TableText"/>
            </w:pPr>
            <w:r>
              <w:rPr>
                <w:b/>
              </w:rPr>
              <w:t>Primary-source preference</w:t>
            </w:r>
          </w:p>
        </w:tc>
        <w:tc>
          <w:tcPr>
            <w:tcW w:type="dxa" w:w="5018"/>
            <w:shd w:fill="FFFFFF"/>
            <w:tcMar>
              <w:top w:w="65" w:type="dxa"/>
              <w:start w:w="75" w:type="dxa"/>
              <w:bottom w:w="65" w:type="dxa"/>
              <w:end w:w="75" w:type="dxa"/>
            </w:tcMar>
            <w:vAlign w:val="top"/>
          </w:tcPr>
          <w:p>
            <w:pPr>
              <w:pStyle w:val="TableText"/>
            </w:pPr>
            <w:r>
              <w:t>Technical, standards, policy and platform claims use official documentation, normative standards or the primary source repository.</w:t>
            </w:r>
          </w:p>
        </w:tc>
      </w:tr>
      <w:tr>
        <w:tc>
          <w:tcPr>
            <w:tcW w:type="dxa" w:w="5018"/>
            <w:shd w:fill="F4F7F9"/>
            <w:tcMar>
              <w:top w:w="65" w:type="dxa"/>
              <w:start w:w="75" w:type="dxa"/>
              <w:bottom w:w="65" w:type="dxa"/>
              <w:end w:w="75" w:type="dxa"/>
            </w:tcMar>
            <w:vAlign w:val="top"/>
          </w:tcPr>
          <w:p>
            <w:pPr>
              <w:pStyle w:val="TableText"/>
            </w:pPr>
            <w:r>
              <w:rPr>
                <w:b/>
              </w:rPr>
              <w:t>No false precision</w:t>
            </w:r>
          </w:p>
        </w:tc>
        <w:tc>
          <w:tcPr>
            <w:tcW w:type="dxa" w:w="5018"/>
            <w:shd w:fill="F4F7F9"/>
            <w:tcMar>
              <w:top w:w="65" w:type="dxa"/>
              <w:start w:w="75" w:type="dxa"/>
              <w:bottom w:w="65" w:type="dxa"/>
              <w:end w:w="75" w:type="dxa"/>
            </w:tcMar>
            <w:vAlign w:val="top"/>
          </w:tcPr>
          <w:p>
            <w:pPr>
              <w:pStyle w:val="TableText"/>
            </w:pPr>
            <w:r>
              <w:t>Where sensor quality, visibility, data age or platform behaviour varies, the UI shows a state, range or explicit unknown rather than invented certainty.</w:t>
            </w:r>
          </w:p>
        </w:tc>
      </w:tr>
      <w:tr>
        <w:tc>
          <w:tcPr>
            <w:tcW w:type="dxa" w:w="5018"/>
            <w:shd w:fill="FFFFFF"/>
            <w:tcMar>
              <w:top w:w="65" w:type="dxa"/>
              <w:start w:w="75" w:type="dxa"/>
              <w:bottom w:w="65" w:type="dxa"/>
              <w:end w:w="75" w:type="dxa"/>
            </w:tcMar>
            <w:vAlign w:val="top"/>
          </w:tcPr>
          <w:p>
            <w:pPr>
              <w:pStyle w:val="TableText"/>
            </w:pPr>
            <w:r>
              <w:rPr>
                <w:b/>
              </w:rPr>
              <w:t>No fact/decision mixing</w:t>
            </w:r>
          </w:p>
        </w:tc>
        <w:tc>
          <w:tcPr>
            <w:tcW w:type="dxa" w:w="5018"/>
            <w:shd w:fill="FFFFFF"/>
            <w:tcMar>
              <w:top w:w="65" w:type="dxa"/>
              <w:start w:w="75" w:type="dxa"/>
              <w:bottom w:w="65" w:type="dxa"/>
              <w:end w:w="75" w:type="dxa"/>
            </w:tcMar>
            <w:vAlign w:val="top"/>
          </w:tcPr>
          <w:p>
            <w:pPr>
              <w:pStyle w:val="TableText"/>
            </w:pPr>
            <w:r>
              <w:t>Proposed thresholds are labelled T; architecture choices are labelled D; unresolved legal questions are O.</w:t>
            </w:r>
          </w:p>
        </w:tc>
      </w:tr>
      <w:tr>
        <w:tc>
          <w:tcPr>
            <w:tcW w:type="dxa" w:w="5018"/>
            <w:shd w:fill="F4F7F9"/>
            <w:tcMar>
              <w:top w:w="65" w:type="dxa"/>
              <w:start w:w="75" w:type="dxa"/>
              <w:bottom w:w="65" w:type="dxa"/>
              <w:end w:w="75" w:type="dxa"/>
            </w:tcMar>
            <w:vAlign w:val="top"/>
          </w:tcPr>
          <w:p>
            <w:pPr>
              <w:pStyle w:val="TableText"/>
            </w:pPr>
            <w:r>
              <w:rPr>
                <w:b/>
              </w:rPr>
              <w:t>Traceability</w:t>
            </w:r>
          </w:p>
        </w:tc>
        <w:tc>
          <w:tcPr>
            <w:tcW w:type="dxa" w:w="5018"/>
            <w:shd w:fill="F4F7F9"/>
            <w:tcMar>
              <w:top w:w="65" w:type="dxa"/>
              <w:start w:w="75" w:type="dxa"/>
              <w:bottom w:w="65" w:type="dxa"/>
              <w:end w:w="75" w:type="dxa"/>
            </w:tcMar>
            <w:vAlign w:val="top"/>
          </w:tcPr>
          <w:p>
            <w:pPr>
              <w:pStyle w:val="TableText"/>
            </w:pPr>
            <w:r>
              <w:t>Every mandatory requirement has an ID, rationale, verification method and release gate.</w:t>
            </w:r>
          </w:p>
        </w:tc>
      </w:tr>
      <w:tr>
        <w:tc>
          <w:tcPr>
            <w:tcW w:type="dxa" w:w="5018"/>
            <w:shd w:fill="FFFFFF"/>
            <w:tcMar>
              <w:top w:w="65" w:type="dxa"/>
              <w:start w:w="75" w:type="dxa"/>
              <w:bottom w:w="65" w:type="dxa"/>
              <w:end w:w="75" w:type="dxa"/>
            </w:tcMar>
            <w:vAlign w:val="top"/>
          </w:tcPr>
          <w:p>
            <w:pPr>
              <w:pStyle w:val="TableText"/>
            </w:pPr>
            <w:r>
              <w:rPr>
                <w:b/>
              </w:rPr>
              <w:t>Conflict handling</w:t>
            </w:r>
          </w:p>
        </w:tc>
        <w:tc>
          <w:tcPr>
            <w:tcW w:type="dxa" w:w="5018"/>
            <w:shd w:fill="FFFFFF"/>
            <w:tcMar>
              <w:top w:w="65" w:type="dxa"/>
              <w:start w:w="75" w:type="dxa"/>
              <w:bottom w:w="65" w:type="dxa"/>
              <w:end w:w="75" w:type="dxa"/>
            </w:tcMar>
            <w:vAlign w:val="top"/>
          </w:tcPr>
          <w:p>
            <w:pPr>
              <w:pStyle w:val="TableText"/>
            </w:pPr>
            <w:r>
              <w:t>If a prior diagram or narrative conflicts with this CDR, the CDR decision record controls.</w:t>
            </w:r>
          </w:p>
        </w:tc>
      </w:tr>
      <w:tr>
        <w:tc>
          <w:tcPr>
            <w:tcW w:type="dxa" w:w="5018"/>
            <w:shd w:fill="F4F7F9"/>
            <w:tcMar>
              <w:top w:w="65" w:type="dxa"/>
              <w:start w:w="75" w:type="dxa"/>
              <w:bottom w:w="65" w:type="dxa"/>
              <w:end w:w="75" w:type="dxa"/>
            </w:tcMar>
            <w:vAlign w:val="top"/>
          </w:tcPr>
          <w:p>
            <w:pPr>
              <w:pStyle w:val="TableText"/>
            </w:pPr>
            <w:r>
              <w:rPr>
                <w:b/>
              </w:rPr>
              <w:t>Change control</w:t>
            </w:r>
          </w:p>
        </w:tc>
        <w:tc>
          <w:tcPr>
            <w:tcW w:type="dxa" w:w="5018"/>
            <w:shd w:fill="F4F7F9"/>
            <w:tcMar>
              <w:top w:w="65" w:type="dxa"/>
              <w:start w:w="75" w:type="dxa"/>
              <w:bottom w:w="65" w:type="dxa"/>
              <w:end w:w="75" w:type="dxa"/>
            </w:tcMar>
            <w:vAlign w:val="top"/>
          </w:tcPr>
          <w:p>
            <w:pPr>
              <w:pStyle w:val="TableText"/>
            </w:pPr>
            <w:r>
              <w:t>A requirement, ADR or screen contract may change only through a recorded change note with impact on tests, data, UX and claims.</w:t>
            </w:r>
          </w:p>
        </w:tc>
      </w:tr>
    </w:tbl>
    <w:p>
      <w:pPr>
        <w:spacing w:after="0"/>
      </w:pPr>
    </w:p>
    <w:p>
      <w:pPr>
        <w:pStyle w:val="Heading2"/>
        <w:keepNext/>
      </w:pPr>
      <w:r>
        <w:t>1.5 External sign-offs not represented as completed</w:t>
      </w:r>
    </w:p>
    <w:tbl>
      <w:tblPr>
        <w:tblW w:type="auto" w:w="0"/>
        <w:jc w:val="center"/>
        <w:tblLayout w:type="autofit"/>
        <w:tblLook w:firstColumn="1" w:firstRow="1" w:lastColumn="0" w:lastRow="0" w:noHBand="0" w:noVBand="1" w:val="04A0"/>
      </w:tblPr>
      <w:tblGrid>
        <w:gridCol w:w="10036"/>
      </w:tblGrid>
      <w:tr>
        <w:tc>
          <w:tcPr>
            <w:tcW w:type="dxa" w:w="10036"/>
            <w:shd w:fill="FFF6E8"/>
            <w:tcBorders>
              <w:top w:val="single" w:sz="14" w:color="FFB454"/>
              <w:left w:val="single" w:sz="14" w:color="FFB454"/>
              <w:bottom w:val="single" w:sz="14" w:color="FFB454"/>
              <w:right w:val="single" w:sz="14" w:color="FFB454"/>
            </w:tcBorders>
            <w:tcMar>
              <w:top w:w="120" w:type="dxa"/>
              <w:start w:w="150" w:type="dxa"/>
              <w:bottom w:w="120" w:type="dxa"/>
              <w:end w:w="150" w:type="dxa"/>
            </w:tcMar>
          </w:tcPr>
          <w:p>
            <w:pPr>
              <w:pStyle w:val="CalloutTitle"/>
            </w:pPr>
            <w:r>
              <w:t>Mandatory honesty boundary</w:t>
            </w:r>
          </w:p>
          <w:p>
            <w:pPr>
              <w:pStyle w:val="SmallBody"/>
            </w:pPr>
            <w:r>
              <w:rPr>
                <w:color w:val="111820"/>
              </w:rPr>
              <w:t>The “Council” in this document is a structured adversarial review framework, not a claim that independent human lawyers, accessibility auditors, orbital-dynamics specialists or security assessors have certified the product. Before production launch, those external reviews remain mandatory where listed.</w:t>
            </w:r>
          </w:p>
        </w:tc>
      </w:tr>
    </w:tbl>
    <w:p>
      <w:pPr>
        <w:spacing w:after="0"/>
      </w:pPr>
    </w:p>
    <w:p>
      <w:pPr>
        <w:pStyle w:val="Heading1"/>
        <w:keepNext/>
      </w:pPr>
      <w:r>
        <w:t>2. Baseline review and Council determination</w:t>
      </w:r>
    </w:p>
    <w:p>
      <w:pPr>
        <w:pStyle w:val="Subtitle"/>
      </w:pPr>
      <w:r>
        <w:rPr>
          <w:color w:val="526774"/>
          <w:sz w:val="20"/>
        </w:rPr>
        <w:t>A red-team review of the three supplied baselines, with explicit resolution of contradictions.</w:t>
      </w:r>
    </w:p>
    <w:p>
      <w:pPr>
        <w:pStyle w:val="Heading2"/>
        <w:keepNext/>
      </w:pPr>
      <w:r>
        <w:t>2.1 Baseline documents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ID</w:t>
            </w:r>
          </w:p>
        </w:tc>
        <w:tc>
          <w:tcPr>
            <w:tcW w:type="dxa" w:w="3345"/>
            <w:shd w:fill="07131F"/>
            <w:tcMar>
              <w:top w:w="70" w:type="dxa"/>
              <w:start w:w="80" w:type="dxa"/>
              <w:bottom w:w="70" w:type="dxa"/>
              <w:end w:w="80" w:type="dxa"/>
            </w:tcMar>
            <w:vAlign w:val="center"/>
          </w:tcPr>
          <w:p>
            <w:pPr>
              <w:pStyle w:val="TableHeader"/>
            </w:pPr>
            <w:r>
              <w:t>Document</w:t>
            </w:r>
          </w:p>
        </w:tc>
        <w:tc>
          <w:tcPr>
            <w:tcW w:type="dxa" w:w="3345"/>
            <w:shd w:fill="07131F"/>
            <w:tcMar>
              <w:top w:w="70" w:type="dxa"/>
              <w:start w:w="80" w:type="dxa"/>
              <w:bottom w:w="70" w:type="dxa"/>
              <w:end w:w="80" w:type="dxa"/>
            </w:tcMar>
            <w:vAlign w:val="center"/>
          </w:tcPr>
          <w:p>
            <w:pPr>
              <w:pStyle w:val="TableHeader"/>
            </w:pPr>
            <w:r>
              <w:t>Role in CDR</w:t>
            </w:r>
          </w:p>
        </w:tc>
      </w:tr>
      <w:tr>
        <w:tc>
          <w:tcPr>
            <w:tcW w:type="dxa" w:w="3345"/>
            <w:shd w:fill="FFFFFF"/>
            <w:tcMar>
              <w:top w:w="65" w:type="dxa"/>
              <w:start w:w="75" w:type="dxa"/>
              <w:bottom w:w="65" w:type="dxa"/>
              <w:end w:w="75" w:type="dxa"/>
            </w:tcMar>
            <w:vAlign w:val="top"/>
          </w:tcPr>
          <w:p>
            <w:pPr>
              <w:pStyle w:val="TableText"/>
            </w:pPr>
            <w:r>
              <w:rPr>
                <w:b/>
              </w:rPr>
              <w:t>I-01</w:t>
            </w:r>
          </w:p>
        </w:tc>
        <w:tc>
          <w:tcPr>
            <w:tcW w:type="dxa" w:w="3345"/>
            <w:shd w:fill="FFFFFF"/>
            <w:tcMar>
              <w:top w:w="65" w:type="dxa"/>
              <w:start w:w="75" w:type="dxa"/>
              <w:bottom w:w="65" w:type="dxa"/>
              <w:end w:w="75" w:type="dxa"/>
            </w:tcMar>
            <w:vAlign w:val="top"/>
          </w:tcPr>
          <w:p>
            <w:pPr>
              <w:pStyle w:val="TableText"/>
            </w:pPr>
            <w:r>
              <w:t>OrbitMark Business Plan v1.0, June 2026</w:t>
            </w:r>
          </w:p>
        </w:tc>
        <w:tc>
          <w:tcPr>
            <w:tcW w:type="dxa" w:w="3345"/>
            <w:shd w:fill="FFFFFF"/>
            <w:tcMar>
              <w:top w:w="65" w:type="dxa"/>
              <w:start w:w="75" w:type="dxa"/>
              <w:bottom w:w="65" w:type="dxa"/>
              <w:end w:w="75" w:type="dxa"/>
            </w:tcMar>
            <w:vAlign w:val="top"/>
          </w:tcPr>
          <w:p>
            <w:pPr>
              <w:pStyle w:val="TableText"/>
            </w:pPr>
            <w:r>
              <w:t>Commercial thesis, wedge, business constraints, market framing, kill criteria and verify-gated posture.</w:t>
            </w:r>
          </w:p>
        </w:tc>
      </w:tr>
      <w:tr>
        <w:tc>
          <w:tcPr>
            <w:tcW w:type="dxa" w:w="3345"/>
            <w:shd w:fill="F4F7F9"/>
            <w:tcMar>
              <w:top w:w="65" w:type="dxa"/>
              <w:start w:w="75" w:type="dxa"/>
              <w:bottom w:w="65" w:type="dxa"/>
              <w:end w:w="75" w:type="dxa"/>
            </w:tcMar>
            <w:vAlign w:val="top"/>
          </w:tcPr>
          <w:p>
            <w:pPr>
              <w:pStyle w:val="TableText"/>
            </w:pPr>
            <w:r>
              <w:rPr>
                <w:b/>
              </w:rPr>
              <w:t>I-02</w:t>
            </w:r>
          </w:p>
        </w:tc>
        <w:tc>
          <w:tcPr>
            <w:tcW w:type="dxa" w:w="3345"/>
            <w:shd w:fill="F4F7F9"/>
            <w:tcMar>
              <w:top w:w="65" w:type="dxa"/>
              <w:start w:w="75" w:type="dxa"/>
              <w:bottom w:w="65" w:type="dxa"/>
              <w:end w:w="75" w:type="dxa"/>
            </w:tcMar>
            <w:vAlign w:val="top"/>
          </w:tcPr>
          <w:p>
            <w:pPr>
              <w:pStyle w:val="TableText"/>
            </w:pPr>
            <w:r>
              <w:t>Orbital Debris AR App PDR v1</w:t>
            </w:r>
          </w:p>
        </w:tc>
        <w:tc>
          <w:tcPr>
            <w:tcW w:type="dxa" w:w="3345"/>
            <w:shd w:fill="F4F7F9"/>
            <w:tcMar>
              <w:top w:w="65" w:type="dxa"/>
              <w:start w:w="75" w:type="dxa"/>
              <w:bottom w:w="65" w:type="dxa"/>
              <w:end w:w="75" w:type="dxa"/>
            </w:tcMar>
            <w:vAlign w:val="top"/>
          </w:tcPr>
          <w:p>
            <w:pPr>
              <w:pStyle w:val="TableText"/>
            </w:pPr>
            <w:r>
              <w:t>Technical feasibility, competitor and practitioner evidence, initial product characterization and risk framing.</w:t>
            </w:r>
          </w:p>
        </w:tc>
      </w:tr>
      <w:tr>
        <w:tc>
          <w:tcPr>
            <w:tcW w:type="dxa" w:w="3345"/>
            <w:shd w:fill="FFFFFF"/>
            <w:tcMar>
              <w:top w:w="65" w:type="dxa"/>
              <w:start w:w="75" w:type="dxa"/>
              <w:bottom w:w="65" w:type="dxa"/>
              <w:end w:w="75" w:type="dxa"/>
            </w:tcMar>
            <w:vAlign w:val="top"/>
          </w:tcPr>
          <w:p>
            <w:pPr>
              <w:pStyle w:val="TableText"/>
            </w:pPr>
            <w:r>
              <w:rPr>
                <w:b/>
              </w:rPr>
              <w:t>I-03</w:t>
            </w:r>
          </w:p>
        </w:tc>
        <w:tc>
          <w:tcPr>
            <w:tcW w:type="dxa" w:w="3345"/>
            <w:shd w:fill="FFFFFF"/>
            <w:tcMar>
              <w:top w:w="65" w:type="dxa"/>
              <w:start w:w="75" w:type="dxa"/>
              <w:bottom w:w="65" w:type="dxa"/>
              <w:end w:w="75" w:type="dxa"/>
            </w:tcMar>
            <w:vAlign w:val="top"/>
          </w:tcPr>
          <w:p>
            <w:pPr>
              <w:pStyle w:val="TableText"/>
            </w:pPr>
            <w:r>
              <w:t>11_DIAGRAMS.md</w:t>
            </w:r>
          </w:p>
        </w:tc>
        <w:tc>
          <w:tcPr>
            <w:tcW w:type="dxa" w:w="3345"/>
            <w:shd w:fill="FFFFFF"/>
            <w:tcMar>
              <w:top w:w="65" w:type="dxa"/>
              <w:start w:w="75" w:type="dxa"/>
              <w:bottom w:w="65" w:type="dxa"/>
              <w:end w:w="75" w:type="dxa"/>
            </w:tcMar>
            <w:vAlign w:val="top"/>
          </w:tcPr>
          <w:p>
            <w:pPr>
              <w:pStyle w:val="TableText"/>
            </w:pPr>
            <w:r>
              <w:t>Initial system context, containers, sequences, data model, confidence state and milestone flow.</w:t>
            </w:r>
          </w:p>
        </w:tc>
      </w:tr>
    </w:tbl>
    <w:p>
      <w:pPr>
        <w:spacing w:after="0"/>
      </w:pPr>
    </w:p>
    <w:p>
      <w:pPr>
        <w:pStyle w:val="Heading2"/>
        <w:keepNext/>
      </w:pPr>
      <w:r>
        <w:t>2.2 Council review lenses and determinations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1871"/>
            <w:shd w:fill="07131F"/>
            <w:tcMar>
              <w:top w:w="70" w:type="dxa"/>
              <w:start w:w="80" w:type="dxa"/>
              <w:bottom w:w="70" w:type="dxa"/>
              <w:end w:w="80" w:type="dxa"/>
            </w:tcMar>
            <w:vAlign w:val="center"/>
          </w:tcPr>
          <w:p>
            <w:pPr>
              <w:pStyle w:val="TableHeader"/>
            </w:pPr>
            <w:r>
              <w:t>Council lens</w:t>
            </w:r>
          </w:p>
        </w:tc>
        <w:tc>
          <w:tcPr>
            <w:tcW w:type="dxa" w:w="2551"/>
            <w:shd w:fill="07131F"/>
            <w:tcMar>
              <w:top w:w="70" w:type="dxa"/>
              <w:start w:w="80" w:type="dxa"/>
              <w:bottom w:w="70" w:type="dxa"/>
              <w:end w:w="80" w:type="dxa"/>
            </w:tcMar>
            <w:vAlign w:val="center"/>
          </w:tcPr>
          <w:p>
            <w:pPr>
              <w:pStyle w:val="TableHeader"/>
            </w:pPr>
            <w:r>
              <w:t>Adversarial question</w:t>
            </w:r>
          </w:p>
        </w:tc>
        <w:tc>
          <w:tcPr>
            <w:tcW w:type="dxa" w:w="5102"/>
            <w:shd w:fill="07131F"/>
            <w:tcMar>
              <w:top w:w="70" w:type="dxa"/>
              <w:start w:w="80" w:type="dxa"/>
              <w:bottom w:w="70" w:type="dxa"/>
              <w:end w:w="80" w:type="dxa"/>
            </w:tcMar>
            <w:vAlign w:val="center"/>
          </w:tcPr>
          <w:p>
            <w:pPr>
              <w:pStyle w:val="TableHeader"/>
            </w:pPr>
            <w:r>
              <w:t>Determination</w:t>
            </w:r>
          </w:p>
        </w:tc>
      </w:tr>
      <w:tr>
        <w:tc>
          <w:tcPr>
            <w:tcW w:type="dxa" w:w="1871"/>
            <w:shd w:fill="FFFFFF"/>
            <w:tcMar>
              <w:top w:w="65" w:type="dxa"/>
              <w:start w:w="75" w:type="dxa"/>
              <w:bottom w:w="65" w:type="dxa"/>
              <w:end w:w="75" w:type="dxa"/>
            </w:tcMar>
            <w:vAlign w:val="top"/>
          </w:tcPr>
          <w:p>
            <w:pPr>
              <w:pStyle w:val="TableText"/>
            </w:pPr>
            <w:r>
              <w:rPr>
                <w:b/>
              </w:rPr>
              <w:t>Product &amp; strategy</w:t>
            </w:r>
          </w:p>
        </w:tc>
        <w:tc>
          <w:tcPr>
            <w:tcW w:type="dxa" w:w="2551"/>
            <w:shd w:fill="FFFFFF"/>
            <w:tcMar>
              <w:top w:w="65" w:type="dxa"/>
              <w:start w:w="75" w:type="dxa"/>
              <w:bottom w:w="65" w:type="dxa"/>
              <w:end w:w="75" w:type="dxa"/>
            </w:tcMar>
            <w:vAlign w:val="top"/>
          </w:tcPr>
          <w:p>
            <w:pPr>
              <w:pStyle w:val="TableText"/>
            </w:pPr>
            <w:r>
              <w:t>Does the design protect the annotation/curation wedge?</w:t>
            </w:r>
          </w:p>
        </w:tc>
        <w:tc>
          <w:tcPr>
            <w:tcW w:type="dxa" w:w="5102"/>
            <w:shd w:fill="FFFFFF"/>
            <w:tcMar>
              <w:top w:w="65" w:type="dxa"/>
              <w:start w:w="75" w:type="dxa"/>
              <w:bottom w:w="65" w:type="dxa"/>
              <w:end w:w="75" w:type="dxa"/>
            </w:tcMar>
            <w:vAlign w:val="top"/>
          </w:tcPr>
          <w:p>
            <w:pPr>
              <w:pStyle w:val="TableText"/>
            </w:pPr>
            <w:r>
              <w:t>Approve only if saving, annotating, watching and returning to “your objects” is the primary loop. Catalog size and AR spectacle are secondary.</w:t>
            </w:r>
          </w:p>
        </w:tc>
      </w:tr>
      <w:tr>
        <w:tc>
          <w:tcPr>
            <w:tcW w:type="dxa" w:w="1871"/>
            <w:shd w:fill="F4F7F9"/>
            <w:tcMar>
              <w:top w:w="65" w:type="dxa"/>
              <w:start w:w="75" w:type="dxa"/>
              <w:bottom w:w="65" w:type="dxa"/>
              <w:end w:w="75" w:type="dxa"/>
            </w:tcMar>
            <w:vAlign w:val="top"/>
          </w:tcPr>
          <w:p>
            <w:pPr>
              <w:pStyle w:val="TableText"/>
            </w:pPr>
            <w:r>
              <w:rPr>
                <w:b/>
              </w:rPr>
              <w:t>Orbital mechanics &amp; data</w:t>
            </w:r>
          </w:p>
        </w:tc>
        <w:tc>
          <w:tcPr>
            <w:tcW w:type="dxa" w:w="2551"/>
            <w:shd w:fill="F4F7F9"/>
            <w:tcMar>
              <w:top w:w="65" w:type="dxa"/>
              <w:start w:w="75" w:type="dxa"/>
              <w:bottom w:w="65" w:type="dxa"/>
              <w:end w:w="75" w:type="dxa"/>
            </w:tcMar>
            <w:vAlign w:val="top"/>
          </w:tcPr>
          <w:p>
            <w:pPr>
              <w:pStyle w:val="TableText"/>
            </w:pPr>
            <w:r>
              <w:t>Are data formats, propagation claims and identifiers future-safe?</w:t>
            </w:r>
          </w:p>
        </w:tc>
        <w:tc>
          <w:tcPr>
            <w:tcW w:type="dxa" w:w="5102"/>
            <w:shd w:fill="F4F7F9"/>
            <w:tcMar>
              <w:top w:w="65" w:type="dxa"/>
              <w:start w:w="75" w:type="dxa"/>
              <w:bottom w:w="65" w:type="dxa"/>
              <w:end w:w="75" w:type="dxa"/>
            </w:tcMar>
            <w:vAlign w:val="top"/>
          </w:tcPr>
          <w:p>
            <w:pPr>
              <w:pStyle w:val="TableText"/>
            </w:pPr>
            <w:r>
              <w:t>Approve with OMM-first storage, large catalog identifiers, provenance, source-age display and independent numerical validation.</w:t>
            </w:r>
          </w:p>
        </w:tc>
      </w:tr>
      <w:tr>
        <w:tc>
          <w:tcPr>
            <w:tcW w:type="dxa" w:w="1871"/>
            <w:shd w:fill="FFFFFF"/>
            <w:tcMar>
              <w:top w:w="65" w:type="dxa"/>
              <w:start w:w="75" w:type="dxa"/>
              <w:bottom w:w="65" w:type="dxa"/>
              <w:end w:w="75" w:type="dxa"/>
            </w:tcMar>
            <w:vAlign w:val="top"/>
          </w:tcPr>
          <w:p>
            <w:pPr>
              <w:pStyle w:val="TableText"/>
            </w:pPr>
            <w:r>
              <w:rPr>
                <w:b/>
              </w:rPr>
              <w:t>Mobile/AR architecture</w:t>
            </w:r>
          </w:p>
        </w:tc>
        <w:tc>
          <w:tcPr>
            <w:tcW w:type="dxa" w:w="2551"/>
            <w:shd w:fill="FFFFFF"/>
            <w:tcMar>
              <w:top w:w="65" w:type="dxa"/>
              <w:start w:w="75" w:type="dxa"/>
              <w:bottom w:w="65" w:type="dxa"/>
              <w:end w:w="75" w:type="dxa"/>
            </w:tcMar>
            <w:vAlign w:val="top"/>
          </w:tcPr>
          <w:p>
            <w:pPr>
              <w:pStyle w:val="TableText"/>
            </w:pPr>
            <w:r>
              <w:t>Can a Capacitor client produce a trustworthy experience?</w:t>
            </w:r>
          </w:p>
        </w:tc>
        <w:tc>
          <w:tcPr>
            <w:tcW w:type="dxa" w:w="5102"/>
            <w:shd w:fill="FFFFFF"/>
            <w:tcMar>
              <w:top w:w="65" w:type="dxa"/>
              <w:start w:w="75" w:type="dxa"/>
              <w:bottom w:w="65" w:type="dxa"/>
              <w:end w:w="75" w:type="dxa"/>
            </w:tcMar>
            <w:vAlign w:val="top"/>
          </w:tcPr>
          <w:p>
            <w:pPr>
              <w:pStyle w:val="TableText"/>
            </w:pPr>
            <w:r>
              <w:t>Approve as an orientation-based camera overlay, not world-anchored AR. Require a native sensor-plugin escape hatch and device field gate.</w:t>
            </w:r>
          </w:p>
        </w:tc>
      </w:tr>
      <w:tr>
        <w:tc>
          <w:tcPr>
            <w:tcW w:type="dxa" w:w="1871"/>
            <w:shd w:fill="F4F7F9"/>
            <w:tcMar>
              <w:top w:w="65" w:type="dxa"/>
              <w:start w:w="75" w:type="dxa"/>
              <w:bottom w:w="65" w:type="dxa"/>
              <w:end w:w="75" w:type="dxa"/>
            </w:tcMar>
            <w:vAlign w:val="top"/>
          </w:tcPr>
          <w:p>
            <w:pPr>
              <w:pStyle w:val="TableText"/>
            </w:pPr>
            <w:r>
              <w:rPr>
                <w:b/>
              </w:rPr>
              <w:t>UX &amp; human factors</w:t>
            </w:r>
          </w:p>
        </w:tc>
        <w:tc>
          <w:tcPr>
            <w:tcW w:type="dxa" w:w="2551"/>
            <w:shd w:fill="F4F7F9"/>
            <w:tcMar>
              <w:top w:w="65" w:type="dxa"/>
              <w:start w:w="75" w:type="dxa"/>
              <w:bottom w:w="65" w:type="dxa"/>
              <w:end w:w="75" w:type="dxa"/>
            </w:tcMar>
            <w:vAlign w:val="top"/>
          </w:tcPr>
          <w:p>
            <w:pPr>
              <w:pStyle w:val="TableText"/>
            </w:pPr>
            <w:r>
              <w:t>Will users understand what is modelled, uncertain, stale or invisible?</w:t>
            </w:r>
          </w:p>
        </w:tc>
        <w:tc>
          <w:tcPr>
            <w:tcW w:type="dxa" w:w="5102"/>
            <w:shd w:fill="F4F7F9"/>
            <w:tcMar>
              <w:top w:w="65" w:type="dxa"/>
              <w:start w:w="75" w:type="dxa"/>
              <w:bottom w:w="65" w:type="dxa"/>
              <w:end w:w="75" w:type="dxa"/>
            </w:tcMar>
            <w:vAlign w:val="top"/>
          </w:tcPr>
          <w:p>
            <w:pPr>
              <w:pStyle w:val="TableText"/>
            </w:pPr>
            <w:r>
              <w:t>Approve only with confidence states, candidate lists, data freshness, manual sky parity, permission-late onboarding and plain-language copy.</w:t>
            </w:r>
          </w:p>
        </w:tc>
      </w:tr>
      <w:tr>
        <w:tc>
          <w:tcPr>
            <w:tcW w:type="dxa" w:w="1871"/>
            <w:shd w:fill="FFFFFF"/>
            <w:tcMar>
              <w:top w:w="65" w:type="dxa"/>
              <w:start w:w="75" w:type="dxa"/>
              <w:bottom w:w="65" w:type="dxa"/>
              <w:end w:w="75" w:type="dxa"/>
            </w:tcMar>
            <w:vAlign w:val="top"/>
          </w:tcPr>
          <w:p>
            <w:pPr>
              <w:pStyle w:val="TableText"/>
            </w:pPr>
            <w:r>
              <w:rPr>
                <w:b/>
              </w:rPr>
              <w:t>Accessibility</w:t>
            </w:r>
          </w:p>
        </w:tc>
        <w:tc>
          <w:tcPr>
            <w:tcW w:type="dxa" w:w="2551"/>
            <w:shd w:fill="FFFFFF"/>
            <w:tcMar>
              <w:top w:w="65" w:type="dxa"/>
              <w:start w:w="75" w:type="dxa"/>
              <w:bottom w:w="65" w:type="dxa"/>
              <w:end w:w="75" w:type="dxa"/>
            </w:tcMar>
            <w:vAlign w:val="top"/>
          </w:tcPr>
          <w:p>
            <w:pPr>
              <w:pStyle w:val="TableText"/>
            </w:pPr>
            <w:r>
              <w:t>Can core jobs be completed without camera, motion, colour or fine pointing?</w:t>
            </w:r>
          </w:p>
        </w:tc>
        <w:tc>
          <w:tcPr>
            <w:tcW w:type="dxa" w:w="5102"/>
            <w:shd w:fill="FFFFFF"/>
            <w:tcMar>
              <w:top w:w="65" w:type="dxa"/>
              <w:start w:w="75" w:type="dxa"/>
              <w:bottom w:w="65" w:type="dxa"/>
              <w:end w:w="75" w:type="dxa"/>
            </w:tcMar>
            <w:vAlign w:val="top"/>
          </w:tcPr>
          <w:p>
            <w:pPr>
              <w:pStyle w:val="TableText"/>
            </w:pPr>
            <w:r>
              <w:t>Approve only if the non-AR path is feature-equivalent and WCAG 2.2 AA/WCAG2ICT criteria are verified.</w:t>
            </w:r>
          </w:p>
        </w:tc>
      </w:tr>
      <w:tr>
        <w:tc>
          <w:tcPr>
            <w:tcW w:type="dxa" w:w="1871"/>
            <w:shd w:fill="F4F7F9"/>
            <w:tcMar>
              <w:top w:w="65" w:type="dxa"/>
              <w:start w:w="75" w:type="dxa"/>
              <w:bottom w:w="65" w:type="dxa"/>
              <w:end w:w="75" w:type="dxa"/>
            </w:tcMar>
            <w:vAlign w:val="top"/>
          </w:tcPr>
          <w:p>
            <w:pPr>
              <w:pStyle w:val="TableText"/>
            </w:pPr>
            <w:r>
              <w:rPr>
                <w:b/>
              </w:rPr>
              <w:t>Security, privacy &amp; legal</w:t>
            </w:r>
          </w:p>
        </w:tc>
        <w:tc>
          <w:tcPr>
            <w:tcW w:type="dxa" w:w="2551"/>
            <w:shd w:fill="F4F7F9"/>
            <w:tcMar>
              <w:top w:w="65" w:type="dxa"/>
              <w:start w:w="75" w:type="dxa"/>
              <w:bottom w:w="65" w:type="dxa"/>
              <w:end w:w="75" w:type="dxa"/>
            </w:tcMar>
            <w:vAlign w:val="top"/>
          </w:tcPr>
          <w:p>
            <w:pPr>
              <w:pStyle w:val="TableText"/>
            </w:pPr>
            <w:r>
              <w:t>Is precise location or minor data unnecessarily exposed?</w:t>
            </w:r>
          </w:p>
        </w:tc>
        <w:tc>
          <w:tcPr>
            <w:tcW w:type="dxa" w:w="5102"/>
            <w:shd w:fill="F4F7F9"/>
            <w:tcMar>
              <w:top w:w="65" w:type="dxa"/>
              <w:start w:w="75" w:type="dxa"/>
              <w:bottom w:w="65" w:type="dxa"/>
              <w:end w:w="75" w:type="dxa"/>
            </w:tcMar>
            <w:vAlign w:val="top"/>
          </w:tcPr>
          <w:p>
            <w:pPr>
              <w:pStyle w:val="TableText"/>
            </w:pPr>
            <w:r>
              <w:t>Approve with local-first location and pass computation, optional accounts, no child-directed/social MVP, provider-terms and store-policy review.</w:t>
            </w:r>
          </w:p>
        </w:tc>
      </w:tr>
      <w:tr>
        <w:tc>
          <w:tcPr>
            <w:tcW w:type="dxa" w:w="1871"/>
            <w:shd w:fill="FFFFFF"/>
            <w:tcMar>
              <w:top w:w="65" w:type="dxa"/>
              <w:start w:w="75" w:type="dxa"/>
              <w:bottom w:w="65" w:type="dxa"/>
              <w:end w:w="75" w:type="dxa"/>
            </w:tcMar>
            <w:vAlign w:val="top"/>
          </w:tcPr>
          <w:p>
            <w:pPr>
              <w:pStyle w:val="TableText"/>
            </w:pPr>
            <w:r>
              <w:rPr>
                <w:b/>
              </w:rPr>
              <w:t>QA &amp; operations</w:t>
            </w:r>
          </w:p>
        </w:tc>
        <w:tc>
          <w:tcPr>
            <w:tcW w:type="dxa" w:w="2551"/>
            <w:shd w:fill="FFFFFF"/>
            <w:tcMar>
              <w:top w:w="65" w:type="dxa"/>
              <w:start w:w="75" w:type="dxa"/>
              <w:bottom w:w="65" w:type="dxa"/>
              <w:end w:w="75" w:type="dxa"/>
            </w:tcMar>
            <w:vAlign w:val="top"/>
          </w:tcPr>
          <w:p>
            <w:pPr>
              <w:pStyle w:val="TableText"/>
            </w:pPr>
            <w:r>
              <w:t>Can ingestion, computation, UI and release claims be observed and tested?</w:t>
            </w:r>
          </w:p>
        </w:tc>
        <w:tc>
          <w:tcPr>
            <w:tcW w:type="dxa" w:w="5102"/>
            <w:shd w:fill="FFFFFF"/>
            <w:tcMar>
              <w:top w:w="65" w:type="dxa"/>
              <w:start w:w="75" w:type="dxa"/>
              <w:bottom w:w="65" w:type="dxa"/>
              <w:end w:w="75" w:type="dxa"/>
            </w:tcMar>
            <w:vAlign w:val="top"/>
          </w:tcPr>
          <w:p>
            <w:pPr>
              <w:pStyle w:val="TableText"/>
            </w:pPr>
            <w:r>
              <w:t>Approve with dedicated ingest execution, deterministic test vectors, telemetry, visual regression, rollback and release evidence packs.</w:t>
            </w:r>
          </w:p>
        </w:tc>
      </w:tr>
    </w:tbl>
    <w:p>
      <w:pPr>
        <w:spacing w:after="0"/>
      </w:pPr>
    </w:p>
    <w:p>
      <w:pPr>
        <w:pStyle w:val="Heading2"/>
        <w:keepNext/>
      </w:pPr>
      <w:r>
        <w:t>2.3 Baseline consistency audit and mandatory resolutions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680"/>
            <w:shd w:fill="07131F"/>
            <w:tcMar>
              <w:top w:w="70" w:type="dxa"/>
              <w:start w:w="80" w:type="dxa"/>
              <w:bottom w:w="70" w:type="dxa"/>
              <w:end w:w="80" w:type="dxa"/>
            </w:tcMar>
            <w:vAlign w:val="center"/>
          </w:tcPr>
          <w:p>
            <w:pPr>
              <w:pStyle w:val="TableHeader"/>
            </w:pPr>
            <w:r>
              <w:t>ID</w:t>
            </w:r>
          </w:p>
        </w:tc>
        <w:tc>
          <w:tcPr>
            <w:tcW w:type="dxa" w:w="3402"/>
            <w:shd w:fill="07131F"/>
            <w:tcMar>
              <w:top w:w="70" w:type="dxa"/>
              <w:start w:w="80" w:type="dxa"/>
              <w:bottom w:w="70" w:type="dxa"/>
              <w:end w:w="80" w:type="dxa"/>
            </w:tcMar>
            <w:vAlign w:val="center"/>
          </w:tcPr>
          <w:p>
            <w:pPr>
              <w:pStyle w:val="TableHeader"/>
            </w:pPr>
            <w:r>
              <w:t>Baseline issue</w:t>
            </w:r>
          </w:p>
        </w:tc>
        <w:tc>
          <w:tcPr>
            <w:tcW w:type="dxa" w:w="5443"/>
            <w:shd w:fill="07131F"/>
            <w:tcMar>
              <w:top w:w="70" w:type="dxa"/>
              <w:start w:w="80" w:type="dxa"/>
              <w:bottom w:w="70" w:type="dxa"/>
              <w:end w:w="80" w:type="dxa"/>
            </w:tcMar>
            <w:vAlign w:val="center"/>
          </w:tcPr>
          <w:p>
            <w:pPr>
              <w:pStyle w:val="TableHeader"/>
            </w:pPr>
            <w:r>
              <w:t>CDR resolution</w:t>
            </w:r>
          </w:p>
        </w:tc>
      </w:tr>
      <w:tr>
        <w:tc>
          <w:tcPr>
            <w:tcW w:type="dxa" w:w="680"/>
            <w:shd w:fill="FFFFFF"/>
            <w:tcMar>
              <w:top w:w="65" w:type="dxa"/>
              <w:start w:w="75" w:type="dxa"/>
              <w:bottom w:w="65" w:type="dxa"/>
              <w:end w:w="75" w:type="dxa"/>
            </w:tcMar>
            <w:vAlign w:val="top"/>
          </w:tcPr>
          <w:p>
            <w:pPr>
              <w:pStyle w:val="TableText"/>
            </w:pPr>
            <w:r>
              <w:rPr>
                <w:b/>
              </w:rPr>
              <w:t>C-01</w:t>
            </w:r>
          </w:p>
        </w:tc>
        <w:tc>
          <w:tcPr>
            <w:tcW w:type="dxa" w:w="3402"/>
            <w:shd w:fill="FFFFFF"/>
            <w:tcMar>
              <w:top w:w="65" w:type="dxa"/>
              <w:start w:w="75" w:type="dxa"/>
              <w:bottom w:w="65" w:type="dxa"/>
              <w:end w:w="75" w:type="dxa"/>
            </w:tcMar>
            <w:vAlign w:val="top"/>
          </w:tcPr>
          <w:p>
            <w:pPr>
              <w:pStyle w:val="TableText"/>
            </w:pPr>
            <w:r>
              <w:t>PDR leaves React Native vs. Capacitor open; diagrams select React/Vite + Capacitor.</w:t>
            </w:r>
          </w:p>
        </w:tc>
        <w:tc>
          <w:tcPr>
            <w:tcW w:type="dxa" w:w="5443"/>
            <w:shd w:fill="FFFFFF"/>
            <w:tcMar>
              <w:top w:w="65" w:type="dxa"/>
              <w:start w:w="75" w:type="dxa"/>
              <w:bottom w:w="65" w:type="dxa"/>
              <w:end w:w="75" w:type="dxa"/>
            </w:tcMar>
            <w:vAlign w:val="top"/>
          </w:tcPr>
          <w:p>
            <w:pPr>
              <w:pStyle w:val="TableText"/>
            </w:pPr>
            <w:r>
              <w:t>D-001: Capacitor-wrapped React/Vite is the MVP baseline because it preserves the proposed web stack. Native modules are an explicit escape hatch, not an unplanned rewrite.</w:t>
            </w:r>
          </w:p>
        </w:tc>
      </w:tr>
      <w:tr>
        <w:tc>
          <w:tcPr>
            <w:tcW w:type="dxa" w:w="680"/>
            <w:shd w:fill="F4F7F9"/>
            <w:tcMar>
              <w:top w:w="65" w:type="dxa"/>
              <w:start w:w="75" w:type="dxa"/>
              <w:bottom w:w="65" w:type="dxa"/>
              <w:end w:w="75" w:type="dxa"/>
            </w:tcMar>
            <w:vAlign w:val="top"/>
          </w:tcPr>
          <w:p>
            <w:pPr>
              <w:pStyle w:val="TableText"/>
            </w:pPr>
            <w:r>
              <w:rPr>
                <w:b/>
              </w:rPr>
              <w:t>C-02</w:t>
            </w:r>
          </w:p>
        </w:tc>
        <w:tc>
          <w:tcPr>
            <w:tcW w:type="dxa" w:w="3402"/>
            <w:shd w:fill="F4F7F9"/>
            <w:tcMar>
              <w:top w:w="65" w:type="dxa"/>
              <w:start w:w="75" w:type="dxa"/>
              <w:bottom w:w="65" w:type="dxa"/>
              <w:end w:w="75" w:type="dxa"/>
            </w:tcMar>
            <w:vAlign w:val="top"/>
          </w:tcPr>
          <w:p>
            <w:pPr>
              <w:pStyle w:val="TableText"/>
            </w:pPr>
            <w:r>
              <w:t>Diagram labels “satellite.js WASM propagator.” satellite.js is a JavaScript/TypeScript library.</w:t>
            </w:r>
          </w:p>
        </w:tc>
        <w:tc>
          <w:tcPr>
            <w:tcW w:type="dxa" w:w="5443"/>
            <w:shd w:fill="F4F7F9"/>
            <w:tcMar>
              <w:top w:w="65" w:type="dxa"/>
              <w:start w:w="75" w:type="dxa"/>
              <w:bottom w:w="65" w:type="dxa"/>
              <w:end w:w="75" w:type="dxa"/>
            </w:tcMar>
            <w:vAlign w:val="top"/>
          </w:tcPr>
          <w:p>
            <w:pPr>
              <w:pStyle w:val="TableText"/>
            </w:pPr>
            <w:r>
              <w:t>D-002: Correct to a TypeScript propagation Web Worker using satellite.js. WASM is not part of the approved baseline unless separately benchmarked.</w:t>
            </w:r>
          </w:p>
        </w:tc>
      </w:tr>
      <w:tr>
        <w:tc>
          <w:tcPr>
            <w:tcW w:type="dxa" w:w="680"/>
            <w:shd w:fill="FFFFFF"/>
            <w:tcMar>
              <w:top w:w="65" w:type="dxa"/>
              <w:start w:w="75" w:type="dxa"/>
              <w:bottom w:w="65" w:type="dxa"/>
              <w:end w:w="75" w:type="dxa"/>
            </w:tcMar>
            <w:vAlign w:val="top"/>
          </w:tcPr>
          <w:p>
            <w:pPr>
              <w:pStyle w:val="TableText"/>
            </w:pPr>
            <w:r>
              <w:rPr>
                <w:b/>
              </w:rPr>
              <w:t>C-03</w:t>
            </w:r>
          </w:p>
        </w:tc>
        <w:tc>
          <w:tcPr>
            <w:tcW w:type="dxa" w:w="3402"/>
            <w:shd w:fill="FFFFFF"/>
            <w:tcMar>
              <w:top w:w="65" w:type="dxa"/>
              <w:start w:w="75" w:type="dxa"/>
              <w:bottom w:w="65" w:type="dxa"/>
              <w:end w:w="75" w:type="dxa"/>
            </w:tcMar>
            <w:vAlign w:val="top"/>
          </w:tcPr>
          <w:p>
            <w:pPr>
              <w:pStyle w:val="TableText"/>
            </w:pPr>
            <w:r>
              <w:t>Data model stores TLE line1/line2 while the product and providers recommend OMM.</w:t>
            </w:r>
          </w:p>
        </w:tc>
        <w:tc>
          <w:tcPr>
            <w:tcW w:type="dxa" w:w="5443"/>
            <w:shd w:fill="FFFFFF"/>
            <w:tcMar>
              <w:top w:w="65" w:type="dxa"/>
              <w:start w:w="75" w:type="dxa"/>
              <w:bottom w:w="65" w:type="dxa"/>
              <w:end w:w="75" w:type="dxa"/>
            </w:tcMar>
            <w:vAlign w:val="top"/>
          </w:tcPr>
          <w:p>
            <w:pPr>
              <w:pStyle w:val="TableText"/>
            </w:pPr>
            <w:r>
              <w:t>D-003: OMM JSON is canonical; normalized fields and raw source payload are retained. TLE is compatibility input only. Catalog IDs use BIGINT/string-safe handling [E-01][E-02].</w:t>
            </w:r>
          </w:p>
        </w:tc>
      </w:tr>
      <w:tr>
        <w:tc>
          <w:tcPr>
            <w:tcW w:type="dxa" w:w="680"/>
            <w:shd w:fill="F4F7F9"/>
            <w:tcMar>
              <w:top w:w="65" w:type="dxa"/>
              <w:start w:w="75" w:type="dxa"/>
              <w:bottom w:w="65" w:type="dxa"/>
              <w:end w:w="75" w:type="dxa"/>
            </w:tcMar>
            <w:vAlign w:val="top"/>
          </w:tcPr>
          <w:p>
            <w:pPr>
              <w:pStyle w:val="TableText"/>
            </w:pPr>
            <w:r>
              <w:rPr>
                <w:b/>
              </w:rPr>
              <w:t>C-04</w:t>
            </w:r>
          </w:p>
        </w:tc>
        <w:tc>
          <w:tcPr>
            <w:tcW w:type="dxa" w:w="3402"/>
            <w:shd w:fill="F4F7F9"/>
            <w:tcMar>
              <w:top w:w="65" w:type="dxa"/>
              <w:start w:w="75" w:type="dxa"/>
              <w:bottom w:w="65" w:type="dxa"/>
              <w:end w:w="75" w:type="dxa"/>
            </w:tcMar>
            <w:vAlign w:val="top"/>
          </w:tcPr>
          <w:p>
            <w:pPr>
              <w:pStyle w:val="TableText"/>
            </w:pPr>
            <w:r>
              <w:t>AR loop reads IndexedDB every ~200 ms.</w:t>
            </w:r>
          </w:p>
        </w:tc>
        <w:tc>
          <w:tcPr>
            <w:tcW w:type="dxa" w:w="5443"/>
            <w:shd w:fill="F4F7F9"/>
            <w:tcMar>
              <w:top w:w="65" w:type="dxa"/>
              <w:start w:w="75" w:type="dxa"/>
              <w:bottom w:w="65" w:type="dxa"/>
              <w:end w:w="75" w:type="dxa"/>
            </w:tcMar>
            <w:vAlign w:val="top"/>
          </w:tcPr>
          <w:p>
            <w:pPr>
              <w:pStyle w:val="TableText"/>
            </w:pPr>
            <w:r>
              <w:t>D-004: IndexedDB is persistence, never the frame-loop data source. Parsed records are held in memory inside a Web Worker; UI frames interpolate rendered positions.</w:t>
            </w:r>
          </w:p>
        </w:tc>
      </w:tr>
      <w:tr>
        <w:tc>
          <w:tcPr>
            <w:tcW w:type="dxa" w:w="680"/>
            <w:shd w:fill="FFFFFF"/>
            <w:tcMar>
              <w:top w:w="65" w:type="dxa"/>
              <w:start w:w="75" w:type="dxa"/>
              <w:bottom w:w="65" w:type="dxa"/>
              <w:end w:w="75" w:type="dxa"/>
            </w:tcMar>
            <w:vAlign w:val="top"/>
          </w:tcPr>
          <w:p>
            <w:pPr>
              <w:pStyle w:val="TableText"/>
            </w:pPr>
            <w:r>
              <w:rPr>
                <w:b/>
              </w:rPr>
              <w:t>C-05</w:t>
            </w:r>
          </w:p>
        </w:tc>
        <w:tc>
          <w:tcPr>
            <w:tcW w:type="dxa" w:w="3402"/>
            <w:shd w:fill="FFFFFF"/>
            <w:tcMar>
              <w:top w:w="65" w:type="dxa"/>
              <w:start w:w="75" w:type="dxa"/>
              <w:bottom w:w="65" w:type="dxa"/>
              <w:end w:w="75" w:type="dxa"/>
            </w:tcMar>
            <w:vAlign w:val="top"/>
          </w:tcPr>
          <w:p>
            <w:pPr>
              <w:pStyle w:val="TableText"/>
            </w:pPr>
            <w:r>
              <w:t>Server precomputes passes and receives precise lat/lon.</w:t>
            </w:r>
          </w:p>
        </w:tc>
        <w:tc>
          <w:tcPr>
            <w:tcW w:type="dxa" w:w="5443"/>
            <w:shd w:fill="FFFFFF"/>
            <w:tcMar>
              <w:top w:w="65" w:type="dxa"/>
              <w:start w:w="75" w:type="dxa"/>
              <w:bottom w:w="65" w:type="dxa"/>
              <w:end w:w="75" w:type="dxa"/>
            </w:tcMar>
            <w:vAlign w:val="top"/>
          </w:tcPr>
          <w:p>
            <w:pPr>
              <w:pStyle w:val="TableText"/>
            </w:pPr>
            <w:r>
              <w:t>D-005: MVP computes passes on-device and schedules local notifications. Precise location remains local by default; server pass computation is deferred.</w:t>
            </w:r>
          </w:p>
        </w:tc>
      </w:tr>
      <w:tr>
        <w:tc>
          <w:tcPr>
            <w:tcW w:type="dxa" w:w="680"/>
            <w:shd w:fill="F4F7F9"/>
            <w:tcMar>
              <w:top w:w="65" w:type="dxa"/>
              <w:start w:w="75" w:type="dxa"/>
              <w:bottom w:w="65" w:type="dxa"/>
              <w:end w:w="75" w:type="dxa"/>
            </w:tcMar>
            <w:vAlign w:val="top"/>
          </w:tcPr>
          <w:p>
            <w:pPr>
              <w:pStyle w:val="TableText"/>
            </w:pPr>
            <w:r>
              <w:rPr>
                <w:b/>
              </w:rPr>
              <w:t>C-06</w:t>
            </w:r>
          </w:p>
        </w:tc>
        <w:tc>
          <w:tcPr>
            <w:tcW w:type="dxa" w:w="3402"/>
            <w:shd w:fill="F4F7F9"/>
            <w:tcMar>
              <w:top w:w="65" w:type="dxa"/>
              <w:start w:w="75" w:type="dxa"/>
              <w:bottom w:w="65" w:type="dxa"/>
              <w:end w:w="75" w:type="dxa"/>
            </w:tcMar>
            <w:vAlign w:val="top"/>
          </w:tcPr>
          <w:p>
            <w:pPr>
              <w:pStyle w:val="TableText"/>
            </w:pPr>
            <w:r>
              <w:t>In-process APScheduler appears inside the web deployment.</w:t>
            </w:r>
          </w:p>
        </w:tc>
        <w:tc>
          <w:tcPr>
            <w:tcW w:type="dxa" w:w="5443"/>
            <w:shd w:fill="F4F7F9"/>
            <w:tcMar>
              <w:top w:w="65" w:type="dxa"/>
              <w:start w:w="75" w:type="dxa"/>
              <w:bottom w:w="65" w:type="dxa"/>
              <w:end w:w="75" w:type="dxa"/>
            </w:tcMar>
            <w:vAlign w:val="top"/>
          </w:tcPr>
          <w:p>
            <w:pPr>
              <w:pStyle w:val="TableText"/>
            </w:pPr>
            <w:r>
              <w:t>D-006: Ingestion runs in a dedicated process/cron with idempotency and locking. It is not started by Gunicorn workers.</w:t>
            </w:r>
          </w:p>
        </w:tc>
      </w:tr>
      <w:tr>
        <w:tc>
          <w:tcPr>
            <w:tcW w:type="dxa" w:w="680"/>
            <w:shd w:fill="FFFFFF"/>
            <w:tcMar>
              <w:top w:w="65" w:type="dxa"/>
              <w:start w:w="75" w:type="dxa"/>
              <w:bottom w:w="65" w:type="dxa"/>
              <w:end w:w="75" w:type="dxa"/>
            </w:tcMar>
            <w:vAlign w:val="top"/>
          </w:tcPr>
          <w:p>
            <w:pPr>
              <w:pStyle w:val="TableText"/>
            </w:pPr>
            <w:r>
              <w:rPr>
                <w:b/>
              </w:rPr>
              <w:t>C-07</w:t>
            </w:r>
          </w:p>
        </w:tc>
        <w:tc>
          <w:tcPr>
            <w:tcW w:type="dxa" w:w="3402"/>
            <w:shd w:fill="FFFFFF"/>
            <w:tcMar>
              <w:top w:w="65" w:type="dxa"/>
              <w:start w:w="75" w:type="dxa"/>
              <w:bottom w:w="65" w:type="dxa"/>
              <w:end w:w="75" w:type="dxa"/>
            </w:tcMar>
            <w:vAlign w:val="top"/>
          </w:tcPr>
          <w:p>
            <w:pPr>
              <w:pStyle w:val="TableText"/>
            </w:pPr>
            <w:r>
              <w:t>Diagram hard-codes an iOS pending-notification cap.</w:t>
            </w:r>
          </w:p>
        </w:tc>
        <w:tc>
          <w:tcPr>
            <w:tcW w:type="dxa" w:w="5443"/>
            <w:shd w:fill="FFFFFF"/>
            <w:tcMar>
              <w:top w:w="65" w:type="dxa"/>
              <w:start w:w="75" w:type="dxa"/>
              <w:bottom w:w="65" w:type="dxa"/>
              <w:end w:w="75" w:type="dxa"/>
            </w:tcMar>
            <w:vAlign w:val="top"/>
          </w:tcPr>
          <w:p>
            <w:pPr>
              <w:pStyle w:val="TableText"/>
            </w:pPr>
            <w:r>
              <w:t>D-007: No fixed undocumented platform number is embedded in product logic. The client uses a rolling schedule, inspects pending notifications and reschedules on app activation.</w:t>
            </w:r>
          </w:p>
        </w:tc>
      </w:tr>
      <w:tr>
        <w:tc>
          <w:tcPr>
            <w:tcW w:type="dxa" w:w="680"/>
            <w:shd w:fill="F4F7F9"/>
            <w:tcMar>
              <w:top w:w="65" w:type="dxa"/>
              <w:start w:w="75" w:type="dxa"/>
              <w:bottom w:w="65" w:type="dxa"/>
              <w:end w:w="75" w:type="dxa"/>
            </w:tcMar>
            <w:vAlign w:val="top"/>
          </w:tcPr>
          <w:p>
            <w:pPr>
              <w:pStyle w:val="TableText"/>
            </w:pPr>
            <w:r>
              <w:rPr>
                <w:b/>
              </w:rPr>
              <w:t>C-08</w:t>
            </w:r>
          </w:p>
        </w:tc>
        <w:tc>
          <w:tcPr>
            <w:tcW w:type="dxa" w:w="3402"/>
            <w:shd w:fill="F4F7F9"/>
            <w:tcMar>
              <w:top w:w="65" w:type="dxa"/>
              <w:start w:w="75" w:type="dxa"/>
              <w:bottom w:w="65" w:type="dxa"/>
              <w:end w:w="75" w:type="dxa"/>
            </w:tcMar>
            <w:vAlign w:val="top"/>
          </w:tcPr>
          <w:p>
            <w:pPr>
              <w:pStyle w:val="TableText"/>
            </w:pPr>
            <w:r>
              <w:t>“Decay outlook” risks implying a reliable prediction for every object.</w:t>
            </w:r>
          </w:p>
        </w:tc>
        <w:tc>
          <w:tcPr>
            <w:tcW w:type="dxa" w:w="5443"/>
            <w:shd w:fill="F4F7F9"/>
            <w:tcMar>
              <w:top w:w="65" w:type="dxa"/>
              <w:start w:w="75" w:type="dxa"/>
              <w:bottom w:w="65" w:type="dxa"/>
              <w:end w:w="75" w:type="dxa"/>
            </w:tcMar>
            <w:vAlign w:val="top"/>
          </w:tcPr>
          <w:p>
            <w:pPr>
              <w:pStyle w:val="TableText"/>
            </w:pPr>
            <w:r>
              <w:t>D-008: Display actual decay date when sourced. Display an estimate only when a named source and uncertainty are available; otherwise show “Unknown.”</w:t>
            </w:r>
          </w:p>
        </w:tc>
      </w:tr>
      <w:tr>
        <w:tc>
          <w:tcPr>
            <w:tcW w:type="dxa" w:w="680"/>
            <w:shd w:fill="FFFFFF"/>
            <w:tcMar>
              <w:top w:w="65" w:type="dxa"/>
              <w:start w:w="75" w:type="dxa"/>
              <w:bottom w:w="65" w:type="dxa"/>
              <w:end w:w="75" w:type="dxa"/>
            </w:tcMar>
            <w:vAlign w:val="top"/>
          </w:tcPr>
          <w:p>
            <w:pPr>
              <w:pStyle w:val="TableText"/>
            </w:pPr>
            <w:r>
              <w:rPr>
                <w:b/>
              </w:rPr>
              <w:t>C-09</w:t>
            </w:r>
          </w:p>
        </w:tc>
        <w:tc>
          <w:tcPr>
            <w:tcW w:type="dxa" w:w="3402"/>
            <w:shd w:fill="FFFFFF"/>
            <w:tcMar>
              <w:top w:w="65" w:type="dxa"/>
              <w:start w:w="75" w:type="dxa"/>
              <w:bottom w:w="65" w:type="dxa"/>
              <w:end w:w="75" w:type="dxa"/>
            </w:tcMar>
            <w:vAlign w:val="top"/>
          </w:tcPr>
          <w:p>
            <w:pPr>
              <w:pStyle w:val="TableText"/>
            </w:pPr>
            <w:r>
              <w:t>Business plan includes education/minors as a channel, while social/shared catalogs appear later.</w:t>
            </w:r>
          </w:p>
        </w:tc>
        <w:tc>
          <w:tcPr>
            <w:tcW w:type="dxa" w:w="5443"/>
            <w:shd w:fill="FFFFFF"/>
            <w:tcMar>
              <w:top w:w="65" w:type="dxa"/>
              <w:start w:w="75" w:type="dxa"/>
              <w:bottom w:w="65" w:type="dxa"/>
              <w:end w:w="75" w:type="dxa"/>
            </w:tcMar>
            <w:vAlign w:val="top"/>
          </w:tcPr>
          <w:p>
            <w:pPr>
              <w:pStyle w:val="TableText"/>
            </w:pPr>
            <w:r>
              <w:t>D-009: MVP is general-audience and educator-facilitated; no child accounts, roster data or public free-form sharing. Any children-directed scope triggers a separate compliance review.</w:t>
            </w:r>
          </w:p>
        </w:tc>
      </w:tr>
      <w:tr>
        <w:tc>
          <w:tcPr>
            <w:tcW w:type="dxa" w:w="680"/>
            <w:shd w:fill="F4F7F9"/>
            <w:tcMar>
              <w:top w:w="65" w:type="dxa"/>
              <w:start w:w="75" w:type="dxa"/>
              <w:bottom w:w="65" w:type="dxa"/>
              <w:end w:w="75" w:type="dxa"/>
            </w:tcMar>
            <w:vAlign w:val="top"/>
          </w:tcPr>
          <w:p>
            <w:pPr>
              <w:pStyle w:val="TableText"/>
            </w:pPr>
            <w:r>
              <w:rPr>
                <w:b/>
              </w:rPr>
              <w:t>C-10</w:t>
            </w:r>
          </w:p>
        </w:tc>
        <w:tc>
          <w:tcPr>
            <w:tcW w:type="dxa" w:w="3402"/>
            <w:shd w:fill="F4F7F9"/>
            <w:tcMar>
              <w:top w:w="65" w:type="dxa"/>
              <w:start w:w="75" w:type="dxa"/>
              <w:bottom w:w="65" w:type="dxa"/>
              <w:end w:w="75" w:type="dxa"/>
            </w:tcMar>
            <w:vAlign w:val="top"/>
          </w:tcPr>
          <w:p>
            <w:pPr>
              <w:pStyle w:val="TableText"/>
            </w:pPr>
            <w:r>
              <w:t>AR can become the only discoverability path.</w:t>
            </w:r>
          </w:p>
        </w:tc>
        <w:tc>
          <w:tcPr>
            <w:tcW w:type="dxa" w:w="5443"/>
            <w:shd w:fill="F4F7F9"/>
            <w:tcMar>
              <w:top w:w="65" w:type="dxa"/>
              <w:start w:w="75" w:type="dxa"/>
              <w:bottom w:w="65" w:type="dxa"/>
              <w:end w:w="75" w:type="dxa"/>
            </w:tcMar>
            <w:vAlign w:val="top"/>
          </w:tcPr>
          <w:p>
            <w:pPr>
              <w:pStyle w:val="TableText"/>
            </w:pPr>
            <w:r>
              <w:t>D-010: Manual Sky and Overhead list are first-class, not fallback-only. All core jobs must be possible without camera and motion permissions.</w:t>
            </w:r>
          </w:p>
        </w:tc>
      </w:tr>
    </w:tbl>
    <w:p>
      <w:pPr>
        <w:spacing w:after="0"/>
      </w:pPr>
    </w:p>
    <w:p>
      <w:pPr>
        <w:pStyle w:val="Heading2"/>
        <w:keepNext/>
      </w:pPr>
      <w:r>
        <w:t>2.4 Council verdict</w:t>
      </w:r>
    </w:p>
    <w:tbl>
      <w:tblPr>
        <w:tblW w:type="auto" w:w="0"/>
        <w:jc w:val="center"/>
        <w:tblLayout w:type="autofit"/>
        <w:tblLook w:firstColumn="1" w:firstRow="1" w:lastColumn="0" w:lastRow="0" w:noHBand="0" w:noVBand="1" w:val="04A0"/>
      </w:tblPr>
      <w:tblGrid>
        <w:gridCol w:w="10036"/>
      </w:tblGrid>
      <w:tr>
        <w:tc>
          <w:tcPr>
            <w:tcW w:type="dxa" w:w="10036"/>
            <w:shd w:fill="E9F9F2"/>
            <w:tcBorders>
              <w:top w:val="single" w:sz="14" w:color="53D49A"/>
              <w:left w:val="single" w:sz="14" w:color="53D49A"/>
              <w:bottom w:val="single" w:sz="14" w:color="53D49A"/>
              <w:right w:val="single" w:sz="14" w:color="53D49A"/>
            </w:tcBorders>
            <w:tcMar>
              <w:top w:w="120" w:type="dxa"/>
              <w:start w:w="150" w:type="dxa"/>
              <w:bottom w:w="120" w:type="dxa"/>
              <w:end w:w="150" w:type="dxa"/>
            </w:tcMar>
          </w:tcPr>
          <w:p>
            <w:pPr>
              <w:pStyle w:val="CalloutTitle"/>
            </w:pPr>
            <w:r>
              <w:t>Conditional GO</w:t>
            </w:r>
          </w:p>
          <w:p>
            <w:pPr>
              <w:pStyle w:val="SmallBody"/>
            </w:pPr>
            <w:r>
              <w:rPr>
                <w:color w:val="111820"/>
              </w:rPr>
              <w:t>The design is approved for implementation as a narrow, honest, annotation-first product. Approval is withdrawn if the product is repositioned as an exact camera detector, a general “largest catalog” tracker, an SSA tool, or a child-directed social platform without a new review.</w:t>
            </w:r>
          </w:p>
        </w:tc>
      </w:tr>
    </w:tbl>
    <w:p>
      <w:pPr>
        <w:spacing w:after="0"/>
      </w:pPr>
    </w:p>
    <w:p>
      <w:pPr>
        <w:pStyle w:val="Heading1"/>
        <w:keepNext/>
      </w:pPr>
      <w:r>
        <w:t>3. Approved product definition and scope</w:t>
      </w:r>
    </w:p>
    <w:p>
      <w:pPr>
        <w:pStyle w:val="Subtitle"/>
      </w:pPr>
      <w:r>
        <w:rPr>
          <w:color w:val="526774"/>
          <w:sz w:val="20"/>
        </w:rPr>
        <w:t>The final product contract that design and engineering must implement.</w:t>
      </w:r>
    </w:p>
    <w:p>
      <w:pPr>
        <w:pStyle w:val="Heading2"/>
        <w:keepNext/>
      </w:pPr>
      <w:r>
        <w:t>3.1 Product statement</w:t>
      </w:r>
    </w:p>
    <w:p>
      <w:r>
        <w:t>OrbitMark is a mobile sky companion that computes where catalogued artificial objects are expected to appear, explains what those objects are, and lets people save, annotate, watch and revisit the objects they care about. The camera view is an optional presentation layer over a modelled sky; it is not a visual detector. The persistent personal catalog is the core product.</w:t>
      </w:r>
    </w:p>
    <w:p>
      <w:pPr>
        <w:pStyle w:val="Heading2"/>
        <w:keepNext/>
      </w:pPr>
      <w:r>
        <w:t>3.2 Primary jobs to be done</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Priority</w:t>
            </w:r>
          </w:p>
        </w:tc>
        <w:tc>
          <w:tcPr>
            <w:tcW w:type="dxa" w:w="3345"/>
            <w:shd w:fill="07131F"/>
            <w:tcMar>
              <w:top w:w="70" w:type="dxa"/>
              <w:start w:w="80" w:type="dxa"/>
              <w:bottom w:w="70" w:type="dxa"/>
              <w:end w:w="80" w:type="dxa"/>
            </w:tcMar>
            <w:vAlign w:val="center"/>
          </w:tcPr>
          <w:p>
            <w:pPr>
              <w:pStyle w:val="TableHeader"/>
            </w:pPr>
            <w:r>
              <w:t>User job</w:t>
            </w:r>
          </w:p>
        </w:tc>
        <w:tc>
          <w:tcPr>
            <w:tcW w:type="dxa" w:w="3345"/>
            <w:shd w:fill="07131F"/>
            <w:tcMar>
              <w:top w:w="70" w:type="dxa"/>
              <w:start w:w="80" w:type="dxa"/>
              <w:bottom w:w="70" w:type="dxa"/>
              <w:end w:w="80" w:type="dxa"/>
            </w:tcMar>
            <w:vAlign w:val="center"/>
          </w:tcPr>
          <w:p>
            <w:pPr>
              <w:pStyle w:val="TableHeader"/>
            </w:pPr>
            <w:r>
              <w:t>Required product outcome</w:t>
            </w:r>
          </w:p>
        </w:tc>
      </w:tr>
      <w:tr>
        <w:tc>
          <w:tcPr>
            <w:tcW w:type="dxa" w:w="3345"/>
            <w:shd w:fill="FFFFFF"/>
            <w:tcMar>
              <w:top w:w="65" w:type="dxa"/>
              <w:start w:w="75" w:type="dxa"/>
              <w:bottom w:w="65" w:type="dxa"/>
              <w:end w:w="75" w:type="dxa"/>
            </w:tcMar>
            <w:vAlign w:val="top"/>
          </w:tcPr>
          <w:p>
            <w:pPr>
              <w:pStyle w:val="TableText"/>
            </w:pPr>
            <w:r>
              <w:rPr>
                <w:b/>
              </w:rPr>
              <w:t>P0</w:t>
            </w:r>
          </w:p>
        </w:tc>
        <w:tc>
          <w:tcPr>
            <w:tcW w:type="dxa" w:w="3345"/>
            <w:shd w:fill="FFFFFF"/>
            <w:tcMar>
              <w:top w:w="65" w:type="dxa"/>
              <w:start w:w="75" w:type="dxa"/>
              <w:bottom w:w="65" w:type="dxa"/>
              <w:end w:w="75" w:type="dxa"/>
            </w:tcMar>
            <w:vAlign w:val="top"/>
          </w:tcPr>
          <w:p>
            <w:pPr>
              <w:pStyle w:val="TableText"/>
            </w:pPr>
            <w:r>
              <w:t>“Tell me what is likely in this part of the sky.”</w:t>
            </w:r>
          </w:p>
        </w:tc>
        <w:tc>
          <w:tcPr>
            <w:tcW w:type="dxa" w:w="3345"/>
            <w:shd w:fill="FFFFFF"/>
            <w:tcMar>
              <w:top w:w="65" w:type="dxa"/>
              <w:start w:w="75" w:type="dxa"/>
              <w:bottom w:w="65" w:type="dxa"/>
              <w:end w:w="75" w:type="dxa"/>
            </w:tcMar>
            <w:vAlign w:val="top"/>
          </w:tcPr>
          <w:p>
            <w:pPr>
              <w:pStyle w:val="TableText"/>
            </w:pPr>
            <w:r>
              <w:t>Show modelled candidates within an honest uncertainty region, ordered with visible provenance and data age.</w:t>
            </w:r>
          </w:p>
        </w:tc>
      </w:tr>
      <w:tr>
        <w:tc>
          <w:tcPr>
            <w:tcW w:type="dxa" w:w="3345"/>
            <w:shd w:fill="F4F7F9"/>
            <w:tcMar>
              <w:top w:w="65" w:type="dxa"/>
              <w:start w:w="75" w:type="dxa"/>
              <w:bottom w:w="65" w:type="dxa"/>
              <w:end w:w="75" w:type="dxa"/>
            </w:tcMar>
            <w:vAlign w:val="top"/>
          </w:tcPr>
          <w:p>
            <w:pPr>
              <w:pStyle w:val="TableText"/>
            </w:pPr>
            <w:r>
              <w:rPr>
                <w:b/>
              </w:rPr>
              <w:t>P0</w:t>
            </w:r>
          </w:p>
        </w:tc>
        <w:tc>
          <w:tcPr>
            <w:tcW w:type="dxa" w:w="3345"/>
            <w:shd w:fill="F4F7F9"/>
            <w:tcMar>
              <w:top w:w="65" w:type="dxa"/>
              <w:start w:w="75" w:type="dxa"/>
              <w:bottom w:w="65" w:type="dxa"/>
              <w:end w:w="75" w:type="dxa"/>
            </w:tcMar>
            <w:vAlign w:val="top"/>
          </w:tcPr>
          <w:p>
            <w:pPr>
              <w:pStyle w:val="TableText"/>
            </w:pPr>
            <w:r>
              <w:t>“Let me keep and follow this object.”</w:t>
            </w:r>
          </w:p>
        </w:tc>
        <w:tc>
          <w:tcPr>
            <w:tcW w:type="dxa" w:w="3345"/>
            <w:shd w:fill="F4F7F9"/>
            <w:tcMar>
              <w:top w:w="65" w:type="dxa"/>
              <w:start w:w="75" w:type="dxa"/>
              <w:bottom w:w="65" w:type="dxa"/>
              <w:end w:w="75" w:type="dxa"/>
            </w:tcMar>
            <w:vAlign w:val="top"/>
          </w:tcPr>
          <w:p>
            <w:pPr>
              <w:pStyle w:val="TableText"/>
            </w:pPr>
            <w:r>
              <w:t>Save locally without forced registration; add tags/notes; enable watch and next-pass alerts.</w:t>
            </w:r>
          </w:p>
        </w:tc>
      </w:tr>
      <w:tr>
        <w:tc>
          <w:tcPr>
            <w:tcW w:type="dxa" w:w="3345"/>
            <w:shd w:fill="FFFFFF"/>
            <w:tcMar>
              <w:top w:w="65" w:type="dxa"/>
              <w:start w:w="75" w:type="dxa"/>
              <w:bottom w:w="65" w:type="dxa"/>
              <w:end w:w="75" w:type="dxa"/>
            </w:tcMar>
            <w:vAlign w:val="top"/>
          </w:tcPr>
          <w:p>
            <w:pPr>
              <w:pStyle w:val="TableText"/>
            </w:pPr>
            <w:r>
              <w:rPr>
                <w:b/>
              </w:rPr>
              <w:t>P0</w:t>
            </w:r>
          </w:p>
        </w:tc>
        <w:tc>
          <w:tcPr>
            <w:tcW w:type="dxa" w:w="3345"/>
            <w:shd w:fill="FFFFFF"/>
            <w:tcMar>
              <w:top w:w="65" w:type="dxa"/>
              <w:start w:w="75" w:type="dxa"/>
              <w:bottom w:w="65" w:type="dxa"/>
              <w:end w:w="75" w:type="dxa"/>
            </w:tcMar>
            <w:vAlign w:val="top"/>
          </w:tcPr>
          <w:p>
            <w:pPr>
              <w:pStyle w:val="TableText"/>
            </w:pPr>
            <w:r>
              <w:t>“Show me what matters tonight.”</w:t>
            </w:r>
          </w:p>
        </w:tc>
        <w:tc>
          <w:tcPr>
            <w:tcW w:type="dxa" w:w="3345"/>
            <w:shd w:fill="FFFFFF"/>
            <w:tcMar>
              <w:top w:w="65" w:type="dxa"/>
              <w:start w:w="75" w:type="dxa"/>
              <w:bottom w:w="65" w:type="dxa"/>
              <w:end w:w="75" w:type="dxa"/>
            </w:tcMar>
            <w:vAlign w:val="top"/>
          </w:tcPr>
          <w:p>
            <w:pPr>
              <w:pStyle w:val="TableText"/>
            </w:pPr>
            <w:r>
              <w:t>Home and Passes surfaces prioritize watched objects and locally relevant passes.</w:t>
            </w:r>
          </w:p>
        </w:tc>
      </w:tr>
      <w:tr>
        <w:tc>
          <w:tcPr>
            <w:tcW w:type="dxa" w:w="3345"/>
            <w:shd w:fill="F4F7F9"/>
            <w:tcMar>
              <w:top w:w="65" w:type="dxa"/>
              <w:start w:w="75" w:type="dxa"/>
              <w:bottom w:w="65" w:type="dxa"/>
              <w:end w:w="75" w:type="dxa"/>
            </w:tcMar>
            <w:vAlign w:val="top"/>
          </w:tcPr>
          <w:p>
            <w:pPr>
              <w:pStyle w:val="TableText"/>
            </w:pPr>
            <w:r>
              <w:rPr>
                <w:b/>
              </w:rPr>
              <w:t>P1</w:t>
            </w:r>
          </w:p>
        </w:tc>
        <w:tc>
          <w:tcPr>
            <w:tcW w:type="dxa" w:w="3345"/>
            <w:shd w:fill="F4F7F9"/>
            <w:tcMar>
              <w:top w:w="65" w:type="dxa"/>
              <w:start w:w="75" w:type="dxa"/>
              <w:bottom w:w="65" w:type="dxa"/>
              <w:end w:w="75" w:type="dxa"/>
            </w:tcMar>
            <w:vAlign w:val="top"/>
          </w:tcPr>
          <w:p>
            <w:pPr>
              <w:pStyle w:val="TableText"/>
            </w:pPr>
            <w:r>
              <w:t>“Help me understand the object and why it matters.”</w:t>
            </w:r>
          </w:p>
        </w:tc>
        <w:tc>
          <w:tcPr>
            <w:tcW w:type="dxa" w:w="3345"/>
            <w:shd w:fill="F4F7F9"/>
            <w:tcMar>
              <w:top w:w="65" w:type="dxa"/>
              <w:start w:w="75" w:type="dxa"/>
              <w:bottom w:w="65" w:type="dxa"/>
              <w:end w:w="75" w:type="dxa"/>
            </w:tcMar>
            <w:vAlign w:val="top"/>
          </w:tcPr>
          <w:p>
            <w:pPr>
              <w:pStyle w:val="TableText"/>
            </w:pPr>
            <w:r>
              <w:t>Object detail distinguishes type/status, explains visibility limitations, and links every factual educational claim to a source.</w:t>
            </w:r>
          </w:p>
        </w:tc>
      </w:tr>
      <w:tr>
        <w:tc>
          <w:tcPr>
            <w:tcW w:type="dxa" w:w="3345"/>
            <w:shd w:fill="FFFFFF"/>
            <w:tcMar>
              <w:top w:w="65" w:type="dxa"/>
              <w:start w:w="75" w:type="dxa"/>
              <w:bottom w:w="65" w:type="dxa"/>
              <w:end w:w="75" w:type="dxa"/>
            </w:tcMar>
            <w:vAlign w:val="top"/>
          </w:tcPr>
          <w:p>
            <w:pPr>
              <w:pStyle w:val="TableText"/>
            </w:pPr>
            <w:r>
              <w:rPr>
                <w:b/>
              </w:rPr>
              <w:t>P1</w:t>
            </w:r>
          </w:p>
        </w:tc>
        <w:tc>
          <w:tcPr>
            <w:tcW w:type="dxa" w:w="3345"/>
            <w:shd w:fill="FFFFFF"/>
            <w:tcMar>
              <w:top w:w="65" w:type="dxa"/>
              <w:start w:w="75" w:type="dxa"/>
              <w:bottom w:w="65" w:type="dxa"/>
              <w:end w:w="75" w:type="dxa"/>
            </w:tcMar>
            <w:vAlign w:val="top"/>
          </w:tcPr>
          <w:p>
            <w:pPr>
              <w:pStyle w:val="TableText"/>
            </w:pPr>
            <w:r>
              <w:t>“Work when sensors, camera or network fail.”</w:t>
            </w:r>
          </w:p>
        </w:tc>
        <w:tc>
          <w:tcPr>
            <w:tcW w:type="dxa" w:w="3345"/>
            <w:shd w:fill="FFFFFF"/>
            <w:tcMar>
              <w:top w:w="65" w:type="dxa"/>
              <w:start w:w="75" w:type="dxa"/>
              <w:bottom w:w="65" w:type="dxa"/>
              <w:end w:w="75" w:type="dxa"/>
            </w:tcMar>
            <w:vAlign w:val="top"/>
          </w:tcPr>
          <w:p>
            <w:pPr>
              <w:pStyle w:val="TableText"/>
            </w:pPr>
            <w:r>
              <w:t>Manual Sky, Overhead list and cached data preserve the core experience with explicit degradation.</w:t>
            </w:r>
          </w:p>
        </w:tc>
      </w:tr>
      <w:tr>
        <w:tc>
          <w:tcPr>
            <w:tcW w:type="dxa" w:w="3345"/>
            <w:shd w:fill="F4F7F9"/>
            <w:tcMar>
              <w:top w:w="65" w:type="dxa"/>
              <w:start w:w="75" w:type="dxa"/>
              <w:bottom w:w="65" w:type="dxa"/>
              <w:end w:w="75" w:type="dxa"/>
            </w:tcMar>
            <w:vAlign w:val="top"/>
          </w:tcPr>
          <w:p>
            <w:pPr>
              <w:pStyle w:val="TableText"/>
            </w:pPr>
            <w:r>
              <w:rPr>
                <w:b/>
              </w:rPr>
              <w:t>P2</w:t>
            </w:r>
          </w:p>
        </w:tc>
        <w:tc>
          <w:tcPr>
            <w:tcW w:type="dxa" w:w="3345"/>
            <w:shd w:fill="F4F7F9"/>
            <w:tcMar>
              <w:top w:w="65" w:type="dxa"/>
              <w:start w:w="75" w:type="dxa"/>
              <w:bottom w:w="65" w:type="dxa"/>
              <w:end w:w="75" w:type="dxa"/>
            </w:tcMar>
            <w:vAlign w:val="top"/>
          </w:tcPr>
          <w:p>
            <w:pPr>
              <w:pStyle w:val="TableText"/>
            </w:pPr>
            <w:r>
              <w:t>“Back up or share my catalog.”</w:t>
            </w:r>
          </w:p>
        </w:tc>
        <w:tc>
          <w:tcPr>
            <w:tcW w:type="dxa" w:w="3345"/>
            <w:shd w:fill="F4F7F9"/>
            <w:tcMar>
              <w:top w:w="65" w:type="dxa"/>
              <w:start w:w="75" w:type="dxa"/>
              <w:bottom w:w="65" w:type="dxa"/>
              <w:end w:w="75" w:type="dxa"/>
            </w:tcMar>
            <w:vAlign w:val="top"/>
          </w:tcPr>
          <w:p>
            <w:pPr>
              <w:pStyle w:val="TableText"/>
            </w:pPr>
            <w:r>
              <w:t>Optional account sync and controlled share cards after the local loop is validated.</w:t>
            </w:r>
          </w:p>
        </w:tc>
      </w:tr>
    </w:tbl>
    <w:p>
      <w:pPr>
        <w:spacing w:after="0"/>
      </w:pPr>
    </w:p>
    <w:p>
      <w:pPr>
        <w:pStyle w:val="Heading2"/>
        <w:keepNext/>
      </w:pPr>
      <w:r>
        <w:t>3.3 Personas controlled for design</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shd w:fill="07131F"/>
            <w:tcMar>
              <w:top w:w="70" w:type="dxa"/>
              <w:start w:w="80" w:type="dxa"/>
              <w:bottom w:w="70" w:type="dxa"/>
              <w:end w:w="80" w:type="dxa"/>
            </w:tcMar>
            <w:vAlign w:val="center"/>
          </w:tcPr>
          <w:p>
            <w:pPr>
              <w:pStyle w:val="TableHeader"/>
            </w:pPr>
            <w:r>
              <w:t>Persona</w:t>
            </w:r>
          </w:p>
        </w:tc>
        <w:tc>
          <w:tcPr>
            <w:tcW w:type="dxa" w:w="2509"/>
            <w:shd w:fill="07131F"/>
            <w:tcMar>
              <w:top w:w="70" w:type="dxa"/>
              <w:start w:w="80" w:type="dxa"/>
              <w:bottom w:w="70" w:type="dxa"/>
              <w:end w:w="80" w:type="dxa"/>
            </w:tcMar>
            <w:vAlign w:val="center"/>
          </w:tcPr>
          <w:p>
            <w:pPr>
              <w:pStyle w:val="TableHeader"/>
            </w:pPr>
            <w:r>
              <w:t>Context</w:t>
            </w:r>
          </w:p>
        </w:tc>
        <w:tc>
          <w:tcPr>
            <w:tcW w:type="dxa" w:w="2509"/>
            <w:shd w:fill="07131F"/>
            <w:tcMar>
              <w:top w:w="70" w:type="dxa"/>
              <w:start w:w="80" w:type="dxa"/>
              <w:bottom w:w="70" w:type="dxa"/>
              <w:end w:w="80" w:type="dxa"/>
            </w:tcMar>
            <w:vAlign w:val="center"/>
          </w:tcPr>
          <w:p>
            <w:pPr>
              <w:pStyle w:val="TableHeader"/>
            </w:pPr>
            <w:r>
              <w:t>Needs</w:t>
            </w:r>
          </w:p>
        </w:tc>
        <w:tc>
          <w:tcPr>
            <w:tcW w:type="dxa" w:w="2509"/>
            <w:shd w:fill="07131F"/>
            <w:tcMar>
              <w:top w:w="70" w:type="dxa"/>
              <w:start w:w="80" w:type="dxa"/>
              <w:bottom w:w="70" w:type="dxa"/>
              <w:end w:w="80" w:type="dxa"/>
            </w:tcMar>
            <w:vAlign w:val="center"/>
          </w:tcPr>
          <w:p>
            <w:pPr>
              <w:pStyle w:val="TableHeader"/>
            </w:pPr>
            <w:r>
              <w:t>Design consequence</w:t>
            </w:r>
          </w:p>
        </w:tc>
      </w:tr>
      <w:tr>
        <w:tc>
          <w:tcPr>
            <w:tcW w:type="dxa" w:w="2509"/>
            <w:shd w:fill="FFFFFF"/>
            <w:tcMar>
              <w:top w:w="65" w:type="dxa"/>
              <w:start w:w="75" w:type="dxa"/>
              <w:bottom w:w="65" w:type="dxa"/>
              <w:end w:w="75" w:type="dxa"/>
            </w:tcMar>
            <w:vAlign w:val="top"/>
          </w:tcPr>
          <w:p>
            <w:pPr>
              <w:pStyle w:val="TableText"/>
            </w:pPr>
            <w:r>
              <w:rPr>
                <w:b/>
              </w:rPr>
              <w:t>Curious newcomer</w:t>
            </w:r>
          </w:p>
        </w:tc>
        <w:tc>
          <w:tcPr>
            <w:tcW w:type="dxa" w:w="2509"/>
            <w:shd w:fill="FFFFFF"/>
            <w:tcMar>
              <w:top w:w="65" w:type="dxa"/>
              <w:start w:w="75" w:type="dxa"/>
              <w:bottom w:w="65" w:type="dxa"/>
              <w:end w:w="75" w:type="dxa"/>
            </w:tcMar>
            <w:vAlign w:val="top"/>
          </w:tcPr>
          <w:p>
            <w:pPr>
              <w:pStyle w:val="TableText"/>
            </w:pPr>
            <w:r>
              <w:t>Arrives after seeing an object or a news story. Low orbital knowledge.</w:t>
            </w:r>
          </w:p>
        </w:tc>
        <w:tc>
          <w:tcPr>
            <w:tcW w:type="dxa" w:w="2509"/>
            <w:shd w:fill="FFFFFF"/>
            <w:tcMar>
              <w:top w:w="65" w:type="dxa"/>
              <w:start w:w="75" w:type="dxa"/>
              <w:bottom w:w="65" w:type="dxa"/>
              <w:end w:w="75" w:type="dxa"/>
            </w:tcMar>
            <w:vAlign w:val="top"/>
          </w:tcPr>
          <w:p>
            <w:pPr>
              <w:pStyle w:val="TableText"/>
            </w:pPr>
            <w:r>
              <w:t>Immediate value, plain language, no forced permissions or account.</w:t>
            </w:r>
          </w:p>
        </w:tc>
        <w:tc>
          <w:tcPr>
            <w:tcW w:type="dxa" w:w="2509"/>
            <w:shd w:fill="FFFFFF"/>
            <w:tcMar>
              <w:top w:w="65" w:type="dxa"/>
              <w:start w:w="75" w:type="dxa"/>
              <w:bottom w:w="65" w:type="dxa"/>
              <w:end w:w="75" w:type="dxa"/>
            </w:tcMar>
            <w:vAlign w:val="top"/>
          </w:tcPr>
          <w:p>
            <w:pPr>
              <w:pStyle w:val="TableText"/>
            </w:pPr>
            <w:r>
              <w:t>Home explains the next useful action. Technical detail is progressive.</w:t>
            </w:r>
          </w:p>
        </w:tc>
      </w:tr>
      <w:tr>
        <w:tc>
          <w:tcPr>
            <w:tcW w:type="dxa" w:w="2509"/>
            <w:shd w:fill="F4F7F9"/>
            <w:tcMar>
              <w:top w:w="65" w:type="dxa"/>
              <w:start w:w="75" w:type="dxa"/>
              <w:bottom w:w="65" w:type="dxa"/>
              <w:end w:w="75" w:type="dxa"/>
            </w:tcMar>
            <w:vAlign w:val="top"/>
          </w:tcPr>
          <w:p>
            <w:pPr>
              <w:pStyle w:val="TableText"/>
            </w:pPr>
            <w:r>
              <w:rPr>
                <w:b/>
              </w:rPr>
              <w:t>Enthusiast curator</w:t>
            </w:r>
          </w:p>
        </w:tc>
        <w:tc>
          <w:tcPr>
            <w:tcW w:type="dxa" w:w="2509"/>
            <w:shd w:fill="F4F7F9"/>
            <w:tcMar>
              <w:top w:w="65" w:type="dxa"/>
              <w:start w:w="75" w:type="dxa"/>
              <w:bottom w:w="65" w:type="dxa"/>
              <w:end w:w="75" w:type="dxa"/>
            </w:tcMar>
            <w:vAlign w:val="top"/>
          </w:tcPr>
          <w:p>
            <w:pPr>
              <w:pStyle w:val="TableText"/>
            </w:pPr>
            <w:r>
              <w:t>Tracks named spacecraft or debris and returns for passes.</w:t>
            </w:r>
          </w:p>
        </w:tc>
        <w:tc>
          <w:tcPr>
            <w:tcW w:type="dxa" w:w="2509"/>
            <w:shd w:fill="F4F7F9"/>
            <w:tcMar>
              <w:top w:w="65" w:type="dxa"/>
              <w:start w:w="75" w:type="dxa"/>
              <w:bottom w:w="65" w:type="dxa"/>
              <w:end w:w="75" w:type="dxa"/>
            </w:tcMar>
            <w:vAlign w:val="top"/>
          </w:tcPr>
          <w:p>
            <w:pPr>
              <w:pStyle w:val="TableText"/>
            </w:pPr>
            <w:r>
              <w:t>Fast search, reliable watchlist, notes, tags, alerts and source depth.</w:t>
            </w:r>
          </w:p>
        </w:tc>
        <w:tc>
          <w:tcPr>
            <w:tcW w:type="dxa" w:w="2509"/>
            <w:shd w:fill="F4F7F9"/>
            <w:tcMar>
              <w:top w:w="65" w:type="dxa"/>
              <w:start w:w="75" w:type="dxa"/>
              <w:bottom w:w="65" w:type="dxa"/>
              <w:end w:w="75" w:type="dxa"/>
            </w:tcMar>
            <w:vAlign w:val="top"/>
          </w:tcPr>
          <w:p>
            <w:pPr>
              <w:pStyle w:val="TableText"/>
            </w:pPr>
            <w:r>
              <w:t>Catalog and Passes are top-level destinations, not buried utilities.</w:t>
            </w:r>
          </w:p>
        </w:tc>
      </w:tr>
      <w:tr>
        <w:tc>
          <w:tcPr>
            <w:tcW w:type="dxa" w:w="2509"/>
            <w:shd w:fill="FFFFFF"/>
            <w:tcMar>
              <w:top w:w="65" w:type="dxa"/>
              <w:start w:w="75" w:type="dxa"/>
              <w:bottom w:w="65" w:type="dxa"/>
              <w:end w:w="75" w:type="dxa"/>
            </w:tcMar>
            <w:vAlign w:val="top"/>
          </w:tcPr>
          <w:p>
            <w:pPr>
              <w:pStyle w:val="TableText"/>
            </w:pPr>
            <w:r>
              <w:rPr>
                <w:b/>
              </w:rPr>
              <w:t>Educator/facilitator</w:t>
            </w:r>
          </w:p>
        </w:tc>
        <w:tc>
          <w:tcPr>
            <w:tcW w:type="dxa" w:w="2509"/>
            <w:shd w:fill="FFFFFF"/>
            <w:tcMar>
              <w:top w:w="65" w:type="dxa"/>
              <w:start w:w="75" w:type="dxa"/>
              <w:bottom w:w="65" w:type="dxa"/>
              <w:end w:w="75" w:type="dxa"/>
            </w:tcMar>
            <w:vAlign w:val="top"/>
          </w:tcPr>
          <w:p>
            <w:pPr>
              <w:pStyle w:val="TableText"/>
            </w:pPr>
            <w:r>
              <w:t>Uses the app with a group or classroom.</w:t>
            </w:r>
          </w:p>
        </w:tc>
        <w:tc>
          <w:tcPr>
            <w:tcW w:type="dxa" w:w="2509"/>
            <w:shd w:fill="FFFFFF"/>
            <w:tcMar>
              <w:top w:w="65" w:type="dxa"/>
              <w:start w:w="75" w:type="dxa"/>
              <w:bottom w:w="65" w:type="dxa"/>
              <w:end w:w="75" w:type="dxa"/>
            </w:tcMar>
            <w:vAlign w:val="top"/>
          </w:tcPr>
          <w:p>
            <w:pPr>
              <w:pStyle w:val="TableText"/>
            </w:pPr>
            <w:r>
              <w:t>Credible facts, citations, manual mode, predictable presentation.</w:t>
            </w:r>
          </w:p>
        </w:tc>
        <w:tc>
          <w:tcPr>
            <w:tcW w:type="dxa" w:w="2509"/>
            <w:shd w:fill="FFFFFF"/>
            <w:tcMar>
              <w:top w:w="65" w:type="dxa"/>
              <w:start w:w="75" w:type="dxa"/>
              <w:bottom w:w="65" w:type="dxa"/>
              <w:end w:w="75" w:type="dxa"/>
            </w:tcMar>
            <w:vAlign w:val="top"/>
          </w:tcPr>
          <w:p>
            <w:pPr>
              <w:pStyle w:val="TableText"/>
            </w:pPr>
            <w:r>
              <w:t>Education cards are sourced; no student accounts are required for MVP.</w:t>
            </w:r>
          </w:p>
        </w:tc>
      </w:tr>
      <w:tr>
        <w:tc>
          <w:tcPr>
            <w:tcW w:type="dxa" w:w="2509"/>
            <w:shd w:fill="F4F7F9"/>
            <w:tcMar>
              <w:top w:w="65" w:type="dxa"/>
              <w:start w:w="75" w:type="dxa"/>
              <w:bottom w:w="65" w:type="dxa"/>
              <w:end w:w="75" w:type="dxa"/>
            </w:tcMar>
            <w:vAlign w:val="top"/>
          </w:tcPr>
          <w:p>
            <w:pPr>
              <w:pStyle w:val="TableText"/>
            </w:pPr>
            <w:r>
              <w:rPr>
                <w:b/>
              </w:rPr>
              <w:t>Accessibility-dependent user</w:t>
            </w:r>
          </w:p>
        </w:tc>
        <w:tc>
          <w:tcPr>
            <w:tcW w:type="dxa" w:w="2509"/>
            <w:shd w:fill="F4F7F9"/>
            <w:tcMar>
              <w:top w:w="65" w:type="dxa"/>
              <w:start w:w="75" w:type="dxa"/>
              <w:bottom w:w="65" w:type="dxa"/>
              <w:end w:w="75" w:type="dxa"/>
            </w:tcMar>
            <w:vAlign w:val="top"/>
          </w:tcPr>
          <w:p>
            <w:pPr>
              <w:pStyle w:val="TableText"/>
            </w:pPr>
            <w:r>
              <w:t>May use screen reader, large text, switch/keyboard, reduced motion, or cannot hold a phone steadily.</w:t>
            </w:r>
          </w:p>
        </w:tc>
        <w:tc>
          <w:tcPr>
            <w:tcW w:type="dxa" w:w="2509"/>
            <w:shd w:fill="F4F7F9"/>
            <w:tcMar>
              <w:top w:w="65" w:type="dxa"/>
              <w:start w:w="75" w:type="dxa"/>
              <w:bottom w:w="65" w:type="dxa"/>
              <w:end w:w="75" w:type="dxa"/>
            </w:tcMar>
            <w:vAlign w:val="top"/>
          </w:tcPr>
          <w:p>
            <w:pPr>
              <w:pStyle w:val="TableText"/>
            </w:pPr>
            <w:r>
              <w:t>Equivalent non-camera flow and robust controls.</w:t>
            </w:r>
          </w:p>
        </w:tc>
        <w:tc>
          <w:tcPr>
            <w:tcW w:type="dxa" w:w="2509"/>
            <w:shd w:fill="F4F7F9"/>
            <w:tcMar>
              <w:top w:w="65" w:type="dxa"/>
              <w:start w:w="75" w:type="dxa"/>
              <w:bottom w:w="65" w:type="dxa"/>
              <w:end w:w="75" w:type="dxa"/>
            </w:tcMar>
            <w:vAlign w:val="top"/>
          </w:tcPr>
          <w:p>
            <w:pPr>
              <w:pStyle w:val="TableText"/>
            </w:pPr>
            <w:r>
              <w:t>Camera/motion are optional; no task depends on colour or drag alone.</w:t>
            </w:r>
          </w:p>
        </w:tc>
      </w:tr>
    </w:tbl>
    <w:p>
      <w:pPr>
        <w:spacing w:after="0"/>
      </w:pPr>
    </w:p>
    <w:p>
      <w:pPr>
        <w:pStyle w:val="Heading2"/>
        <w:keepNext/>
      </w:pPr>
      <w:r>
        <w:t>3.4 Core product loop</w:t>
      </w:r>
    </w:p>
    <w:p>
      <w:pPr>
        <w:jc w:val="center"/>
      </w:pPr>
      <w:r>
        <w:drawing>
          <wp:inline xmlns:a="http://schemas.openxmlformats.org/drawingml/2006/main" xmlns:pic="http://schemas.openxmlformats.org/drawingml/2006/picture">
            <wp:extent cx="5616000" cy="13206183"/>
            <wp:docPr id="2" name="Picture 2"/>
            <wp:cNvGraphicFramePr>
              <a:graphicFrameLocks noChangeAspect="1"/>
            </wp:cNvGraphicFramePr>
            <a:graphic>
              <a:graphicData uri="http://schemas.openxmlformats.org/drawingml/2006/picture">
                <pic:pic>
                  <pic:nvPicPr>
                    <pic:cNvPr id="0" name="core_flow.png"/>
                    <pic:cNvPicPr/>
                  </pic:nvPicPr>
                  <pic:blipFill>
                    <a:blip r:embed="rId12"/>
                    <a:stretch>
                      <a:fillRect/>
                    </a:stretch>
                  </pic:blipFill>
                  <pic:spPr>
                    <a:xfrm>
                      <a:off x="0" y="0"/>
                      <a:ext cx="5616000" cy="13206183"/>
                    </a:xfrm>
                    <a:prstGeom prst="rect"/>
                  </pic:spPr>
                </pic:pic>
              </a:graphicData>
            </a:graphic>
          </wp:inline>
        </w:drawing>
      </w:r>
    </w:p>
    <w:p>
      <w:pPr>
        <w:pStyle w:val="Caption"/>
      </w:pPr>
      <w:r>
        <w:t>Figure 1 — Approved core user flow. The loop delivers value before requesting permissions and preserves a complete manual path.</w:t>
      </w:r>
    </w:p>
    <w:p>
      <w:pPr>
        <w:pStyle w:val="Heading2"/>
        <w:keepNext/>
      </w:pPr>
      <w:r>
        <w:t>3.5 MVP feature boundary</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shd w:fill="07131F"/>
            <w:tcMar>
              <w:top w:w="70" w:type="dxa"/>
              <w:start w:w="80" w:type="dxa"/>
              <w:bottom w:w="70" w:type="dxa"/>
              <w:end w:w="80" w:type="dxa"/>
            </w:tcMar>
            <w:vAlign w:val="center"/>
          </w:tcPr>
          <w:p>
            <w:pPr>
              <w:pStyle w:val="TableHeader"/>
            </w:pPr>
            <w:r>
              <w:t>Capability</w:t>
            </w:r>
          </w:p>
        </w:tc>
        <w:tc>
          <w:tcPr>
            <w:tcW w:type="dxa" w:w="2509"/>
            <w:shd w:fill="07131F"/>
            <w:tcMar>
              <w:top w:w="70" w:type="dxa"/>
              <w:start w:w="80" w:type="dxa"/>
              <w:bottom w:w="70" w:type="dxa"/>
              <w:end w:w="80" w:type="dxa"/>
            </w:tcMar>
            <w:vAlign w:val="center"/>
          </w:tcPr>
          <w:p>
            <w:pPr>
              <w:pStyle w:val="TableHeader"/>
            </w:pPr>
            <w:r>
              <w:t>MVP</w:t>
            </w:r>
          </w:p>
        </w:tc>
        <w:tc>
          <w:tcPr>
            <w:tcW w:type="dxa" w:w="2509"/>
            <w:shd w:fill="07131F"/>
            <w:tcMar>
              <w:top w:w="70" w:type="dxa"/>
              <w:start w:w="80" w:type="dxa"/>
              <w:bottom w:w="70" w:type="dxa"/>
              <w:end w:w="80" w:type="dxa"/>
            </w:tcMar>
            <w:vAlign w:val="center"/>
          </w:tcPr>
          <w:p>
            <w:pPr>
              <w:pStyle w:val="TableHeader"/>
            </w:pPr>
            <w:r>
              <w:t>Later</w:t>
            </w:r>
          </w:p>
        </w:tc>
        <w:tc>
          <w:tcPr>
            <w:tcW w:type="dxa" w:w="2509"/>
            <w:shd w:fill="07131F"/>
            <w:tcMar>
              <w:top w:w="70" w:type="dxa"/>
              <w:start w:w="80" w:type="dxa"/>
              <w:bottom w:w="70" w:type="dxa"/>
              <w:end w:w="80" w:type="dxa"/>
            </w:tcMar>
            <w:vAlign w:val="center"/>
          </w:tcPr>
          <w:p>
            <w:pPr>
              <w:pStyle w:val="TableHeader"/>
            </w:pPr>
            <w:r>
              <w:t>Never implied</w:t>
            </w:r>
          </w:p>
        </w:tc>
      </w:tr>
      <w:tr>
        <w:tc>
          <w:tcPr>
            <w:tcW w:type="dxa" w:w="2509"/>
            <w:shd w:fill="FFFFFF"/>
            <w:tcMar>
              <w:top w:w="65" w:type="dxa"/>
              <w:start w:w="75" w:type="dxa"/>
              <w:bottom w:w="65" w:type="dxa"/>
              <w:end w:w="75" w:type="dxa"/>
            </w:tcMar>
            <w:vAlign w:val="top"/>
          </w:tcPr>
          <w:p>
            <w:pPr>
              <w:pStyle w:val="TableText"/>
            </w:pPr>
            <w:r>
              <w:rPr>
                <w:b/>
              </w:rPr>
              <w:t>Manual/Synthetic Sky</w:t>
            </w:r>
          </w:p>
        </w:tc>
        <w:tc>
          <w:tcPr>
            <w:tcW w:type="dxa" w:w="2509"/>
            <w:shd w:fill="FFFFFF"/>
            <w:tcMar>
              <w:top w:w="65" w:type="dxa"/>
              <w:start w:w="75" w:type="dxa"/>
              <w:bottom w:w="65" w:type="dxa"/>
              <w:end w:w="75" w:type="dxa"/>
            </w:tcMar>
            <w:vAlign w:val="top"/>
          </w:tcPr>
          <w:p>
            <w:pPr>
              <w:pStyle w:val="TableText"/>
            </w:pPr>
            <w:r>
              <w:t>Yes — first-class</w:t>
            </w:r>
          </w:p>
        </w:tc>
        <w:tc>
          <w:tcPr>
            <w:tcW w:type="dxa" w:w="2509"/>
            <w:shd w:fill="FFFFFF"/>
            <w:tcMar>
              <w:top w:w="65" w:type="dxa"/>
              <w:start w:w="75" w:type="dxa"/>
              <w:bottom w:w="65" w:type="dxa"/>
              <w:end w:w="75" w:type="dxa"/>
            </w:tcMar>
            <w:vAlign w:val="top"/>
          </w:tcPr>
          <w:p>
            <w:pPr>
              <w:pStyle w:val="TableText"/>
            </w:pPr>
            <w:r>
              <w:t>Enhanced 3D globe</w:t>
            </w:r>
          </w:p>
        </w:tc>
        <w:tc>
          <w:tcPr>
            <w:tcW w:type="dxa" w:w="2509"/>
            <w:shd w:fill="FFFFFF"/>
            <w:tcMar>
              <w:top w:w="65" w:type="dxa"/>
              <w:start w:w="75" w:type="dxa"/>
              <w:bottom w:w="65" w:type="dxa"/>
              <w:end w:w="75" w:type="dxa"/>
            </w:tcMar>
            <w:vAlign w:val="top"/>
          </w:tcPr>
          <w:p>
            <w:pPr>
              <w:pStyle w:val="TableText"/>
            </w:pPr>
            <w:r>
              <w:t>—</w:t>
            </w:r>
          </w:p>
        </w:tc>
      </w:tr>
      <w:tr>
        <w:tc>
          <w:tcPr>
            <w:tcW w:type="dxa" w:w="2509"/>
            <w:shd w:fill="F4F7F9"/>
            <w:tcMar>
              <w:top w:w="65" w:type="dxa"/>
              <w:start w:w="75" w:type="dxa"/>
              <w:bottom w:w="65" w:type="dxa"/>
              <w:end w:w="75" w:type="dxa"/>
            </w:tcMar>
            <w:vAlign w:val="top"/>
          </w:tcPr>
          <w:p>
            <w:pPr>
              <w:pStyle w:val="TableText"/>
            </w:pPr>
            <w:r>
              <w:rPr>
                <w:b/>
              </w:rPr>
              <w:t>Camera-backed orientation overlay</w:t>
            </w:r>
          </w:p>
        </w:tc>
        <w:tc>
          <w:tcPr>
            <w:tcW w:type="dxa" w:w="2509"/>
            <w:shd w:fill="F4F7F9"/>
            <w:tcMar>
              <w:top w:w="65" w:type="dxa"/>
              <w:start w:w="75" w:type="dxa"/>
              <w:bottom w:w="65" w:type="dxa"/>
              <w:end w:w="75" w:type="dxa"/>
            </w:tcMar>
            <w:vAlign w:val="top"/>
          </w:tcPr>
          <w:p>
            <w:pPr>
              <w:pStyle w:val="TableText"/>
            </w:pPr>
            <w:r>
              <w:t>Yes — conditional on device gate</w:t>
            </w:r>
          </w:p>
        </w:tc>
        <w:tc>
          <w:tcPr>
            <w:tcW w:type="dxa" w:w="2509"/>
            <w:shd w:fill="F4F7F9"/>
            <w:tcMar>
              <w:top w:w="65" w:type="dxa"/>
              <w:start w:w="75" w:type="dxa"/>
              <w:bottom w:w="65" w:type="dxa"/>
              <w:end w:w="75" w:type="dxa"/>
            </w:tcMar>
            <w:vAlign w:val="top"/>
          </w:tcPr>
          <w:p>
            <w:pPr>
              <w:pStyle w:val="TableText"/>
            </w:pPr>
            <w:r>
              <w:t>Native tracking/plate solving if justified</w:t>
            </w:r>
          </w:p>
        </w:tc>
        <w:tc>
          <w:tcPr>
            <w:tcW w:type="dxa" w:w="2509"/>
            <w:shd w:fill="F4F7F9"/>
            <w:tcMar>
              <w:top w:w="65" w:type="dxa"/>
              <w:start w:w="75" w:type="dxa"/>
              <w:bottom w:w="65" w:type="dxa"/>
              <w:end w:w="75" w:type="dxa"/>
            </w:tcMar>
            <w:vAlign w:val="top"/>
          </w:tcPr>
          <w:p>
            <w:pPr>
              <w:pStyle w:val="TableText"/>
            </w:pPr>
            <w:r>
              <w:t>Camera detection of debris</w:t>
            </w:r>
          </w:p>
        </w:tc>
      </w:tr>
      <w:tr>
        <w:tc>
          <w:tcPr>
            <w:tcW w:type="dxa" w:w="2509"/>
            <w:shd w:fill="FFFFFF"/>
            <w:tcMar>
              <w:top w:w="65" w:type="dxa"/>
              <w:start w:w="75" w:type="dxa"/>
              <w:bottom w:w="65" w:type="dxa"/>
              <w:end w:w="75" w:type="dxa"/>
            </w:tcMar>
            <w:vAlign w:val="top"/>
          </w:tcPr>
          <w:p>
            <w:pPr>
              <w:pStyle w:val="TableText"/>
            </w:pPr>
            <w:r>
              <w:rPr>
                <w:b/>
              </w:rPr>
              <w:t>Candidate list from tap region</w:t>
            </w:r>
          </w:p>
        </w:tc>
        <w:tc>
          <w:tcPr>
            <w:tcW w:type="dxa" w:w="2509"/>
            <w:shd w:fill="FFFFFF"/>
            <w:tcMar>
              <w:top w:w="65" w:type="dxa"/>
              <w:start w:w="75" w:type="dxa"/>
              <w:bottom w:w="65" w:type="dxa"/>
              <w:end w:w="75" w:type="dxa"/>
            </w:tcMar>
            <w:vAlign w:val="top"/>
          </w:tcPr>
          <w:p>
            <w:pPr>
              <w:pStyle w:val="TableText"/>
            </w:pPr>
            <w:r>
              <w:t>Yes</w:t>
            </w:r>
          </w:p>
        </w:tc>
        <w:tc>
          <w:tcPr>
            <w:tcW w:type="dxa" w:w="2509"/>
            <w:shd w:fill="FFFFFF"/>
            <w:tcMar>
              <w:top w:w="65" w:type="dxa"/>
              <w:start w:w="75" w:type="dxa"/>
              <w:bottom w:w="65" w:type="dxa"/>
              <w:end w:w="75" w:type="dxa"/>
            </w:tcMar>
            <w:vAlign w:val="top"/>
          </w:tcPr>
          <w:p>
            <w:pPr>
              <w:pStyle w:val="TableText"/>
            </w:pPr>
            <w:r>
              <w:t>Smarter ranking</w:t>
            </w:r>
          </w:p>
        </w:tc>
        <w:tc>
          <w:tcPr>
            <w:tcW w:type="dxa" w:w="2509"/>
            <w:shd w:fill="FFFFFF"/>
            <w:tcMar>
              <w:top w:w="65" w:type="dxa"/>
              <w:start w:w="75" w:type="dxa"/>
              <w:bottom w:w="65" w:type="dxa"/>
              <w:end w:w="75" w:type="dxa"/>
            </w:tcMar>
            <w:vAlign w:val="top"/>
          </w:tcPr>
          <w:p>
            <w:pPr>
              <w:pStyle w:val="TableText"/>
            </w:pPr>
            <w:r>
              <w:t>False single-object certainty</w:t>
            </w:r>
          </w:p>
        </w:tc>
      </w:tr>
      <w:tr>
        <w:tc>
          <w:tcPr>
            <w:tcW w:type="dxa" w:w="2509"/>
            <w:shd w:fill="F4F7F9"/>
            <w:tcMar>
              <w:top w:w="65" w:type="dxa"/>
              <w:start w:w="75" w:type="dxa"/>
              <w:bottom w:w="65" w:type="dxa"/>
              <w:end w:w="75" w:type="dxa"/>
            </w:tcMar>
            <w:vAlign w:val="top"/>
          </w:tcPr>
          <w:p>
            <w:pPr>
              <w:pStyle w:val="TableText"/>
            </w:pPr>
            <w:r>
              <w:rPr>
                <w:b/>
              </w:rPr>
              <w:t>Object detail + provenance</w:t>
            </w:r>
          </w:p>
        </w:tc>
        <w:tc>
          <w:tcPr>
            <w:tcW w:type="dxa" w:w="2509"/>
            <w:shd w:fill="F4F7F9"/>
            <w:tcMar>
              <w:top w:w="65" w:type="dxa"/>
              <w:start w:w="75" w:type="dxa"/>
              <w:bottom w:w="65" w:type="dxa"/>
              <w:end w:w="75" w:type="dxa"/>
            </w:tcMar>
            <w:vAlign w:val="top"/>
          </w:tcPr>
          <w:p>
            <w:pPr>
              <w:pStyle w:val="TableText"/>
            </w:pPr>
            <w:r>
              <w:t>Yes</w:t>
            </w:r>
          </w:p>
        </w:tc>
        <w:tc>
          <w:tcPr>
            <w:tcW w:type="dxa" w:w="2509"/>
            <w:shd w:fill="F4F7F9"/>
            <w:tcMar>
              <w:top w:w="65" w:type="dxa"/>
              <w:start w:w="75" w:type="dxa"/>
              <w:bottom w:w="65" w:type="dxa"/>
              <w:end w:w="75" w:type="dxa"/>
            </w:tcMar>
            <w:vAlign w:val="top"/>
          </w:tcPr>
          <w:p>
            <w:pPr>
              <w:pStyle w:val="TableText"/>
            </w:pPr>
            <w:r>
              <w:t>Expanded histories</w:t>
            </w:r>
          </w:p>
        </w:tc>
        <w:tc>
          <w:tcPr>
            <w:tcW w:type="dxa" w:w="2509"/>
            <w:shd w:fill="F4F7F9"/>
            <w:tcMar>
              <w:top w:w="65" w:type="dxa"/>
              <w:start w:w="75" w:type="dxa"/>
              <w:bottom w:w="65" w:type="dxa"/>
              <w:end w:w="75" w:type="dxa"/>
            </w:tcMar>
            <w:vAlign w:val="top"/>
          </w:tcPr>
          <w:p>
            <w:pPr>
              <w:pStyle w:val="TableText"/>
            </w:pPr>
            <w:r>
              <w:t>Unsourced decay prediction</w:t>
            </w:r>
          </w:p>
        </w:tc>
      </w:tr>
      <w:tr>
        <w:tc>
          <w:tcPr>
            <w:tcW w:type="dxa" w:w="2509"/>
            <w:shd w:fill="FFFFFF"/>
            <w:tcMar>
              <w:top w:w="65" w:type="dxa"/>
              <w:start w:w="75" w:type="dxa"/>
              <w:bottom w:w="65" w:type="dxa"/>
              <w:end w:w="75" w:type="dxa"/>
            </w:tcMar>
            <w:vAlign w:val="top"/>
          </w:tcPr>
          <w:p>
            <w:pPr>
              <w:pStyle w:val="TableText"/>
            </w:pPr>
            <w:r>
              <w:rPr>
                <w:b/>
              </w:rPr>
              <w:t>Local catalog, notes, tags, watch</w:t>
            </w:r>
          </w:p>
        </w:tc>
        <w:tc>
          <w:tcPr>
            <w:tcW w:type="dxa" w:w="2509"/>
            <w:shd w:fill="FFFFFF"/>
            <w:tcMar>
              <w:top w:w="65" w:type="dxa"/>
              <w:start w:w="75" w:type="dxa"/>
              <w:bottom w:w="65" w:type="dxa"/>
              <w:end w:w="75" w:type="dxa"/>
            </w:tcMar>
            <w:vAlign w:val="top"/>
          </w:tcPr>
          <w:p>
            <w:pPr>
              <w:pStyle w:val="TableText"/>
            </w:pPr>
            <w:r>
              <w:t>Yes</w:t>
            </w:r>
          </w:p>
        </w:tc>
        <w:tc>
          <w:tcPr>
            <w:tcW w:type="dxa" w:w="2509"/>
            <w:shd w:fill="FFFFFF"/>
            <w:tcMar>
              <w:top w:w="65" w:type="dxa"/>
              <w:start w:w="75" w:type="dxa"/>
              <w:bottom w:w="65" w:type="dxa"/>
              <w:end w:w="75" w:type="dxa"/>
            </w:tcMar>
            <w:vAlign w:val="top"/>
          </w:tcPr>
          <w:p>
            <w:pPr>
              <w:pStyle w:val="TableText"/>
            </w:pPr>
            <w:r>
              <w:t>Cloud sync and shared collections</w:t>
            </w:r>
          </w:p>
        </w:tc>
        <w:tc>
          <w:tcPr>
            <w:tcW w:type="dxa" w:w="2509"/>
            <w:shd w:fill="FFFFFF"/>
            <w:tcMar>
              <w:top w:w="65" w:type="dxa"/>
              <w:start w:w="75" w:type="dxa"/>
              <w:bottom w:w="65" w:type="dxa"/>
              <w:end w:w="75" w:type="dxa"/>
            </w:tcMar>
            <w:vAlign w:val="top"/>
          </w:tcPr>
          <w:p>
            <w:pPr>
              <w:pStyle w:val="TableText"/>
            </w:pPr>
            <w:r>
              <w:t>Public social feed in MVP</w:t>
            </w:r>
          </w:p>
        </w:tc>
      </w:tr>
      <w:tr>
        <w:tc>
          <w:tcPr>
            <w:tcW w:type="dxa" w:w="2509"/>
            <w:shd w:fill="F4F7F9"/>
            <w:tcMar>
              <w:top w:w="65" w:type="dxa"/>
              <w:start w:w="75" w:type="dxa"/>
              <w:bottom w:w="65" w:type="dxa"/>
              <w:end w:w="75" w:type="dxa"/>
            </w:tcMar>
            <w:vAlign w:val="top"/>
          </w:tcPr>
          <w:p>
            <w:pPr>
              <w:pStyle w:val="TableText"/>
            </w:pPr>
            <w:r>
              <w:rPr>
                <w:b/>
              </w:rPr>
              <w:t>Pass predictions and local alerts</w:t>
            </w:r>
          </w:p>
        </w:tc>
        <w:tc>
          <w:tcPr>
            <w:tcW w:type="dxa" w:w="2509"/>
            <w:shd w:fill="F4F7F9"/>
            <w:tcMar>
              <w:top w:w="65" w:type="dxa"/>
              <w:start w:w="75" w:type="dxa"/>
              <w:bottom w:w="65" w:type="dxa"/>
              <w:end w:w="75" w:type="dxa"/>
            </w:tcMar>
            <w:vAlign w:val="top"/>
          </w:tcPr>
          <w:p>
            <w:pPr>
              <w:pStyle w:val="TableText"/>
            </w:pPr>
            <w:r>
              <w:t>Yes, on-device</w:t>
            </w:r>
          </w:p>
        </w:tc>
        <w:tc>
          <w:tcPr>
            <w:tcW w:type="dxa" w:w="2509"/>
            <w:shd w:fill="F4F7F9"/>
            <w:tcMar>
              <w:top w:w="65" w:type="dxa"/>
              <w:start w:w="75" w:type="dxa"/>
              <w:bottom w:w="65" w:type="dxa"/>
              <w:end w:w="75" w:type="dxa"/>
            </w:tcMar>
            <w:vAlign w:val="top"/>
          </w:tcPr>
          <w:p>
            <w:pPr>
              <w:pStyle w:val="TableText"/>
            </w:pPr>
            <w:r>
              <w:t>Optional server push</w:t>
            </w:r>
          </w:p>
        </w:tc>
        <w:tc>
          <w:tcPr>
            <w:tcW w:type="dxa" w:w="2509"/>
            <w:shd w:fill="F4F7F9"/>
            <w:tcMar>
              <w:top w:w="65" w:type="dxa"/>
              <w:start w:w="75" w:type="dxa"/>
              <w:bottom w:w="65" w:type="dxa"/>
              <w:end w:w="75" w:type="dxa"/>
            </w:tcMar>
            <w:vAlign w:val="top"/>
          </w:tcPr>
          <w:p>
            <w:pPr>
              <w:pStyle w:val="TableText"/>
            </w:pPr>
            <w:r>
              <w:t>Guaranteed exact delivery time</w:t>
            </w:r>
          </w:p>
        </w:tc>
      </w:tr>
      <w:tr>
        <w:tc>
          <w:tcPr>
            <w:tcW w:type="dxa" w:w="2509"/>
            <w:shd w:fill="FFFFFF"/>
            <w:tcMar>
              <w:top w:w="65" w:type="dxa"/>
              <w:start w:w="75" w:type="dxa"/>
              <w:bottom w:w="65" w:type="dxa"/>
              <w:end w:w="75" w:type="dxa"/>
            </w:tcMar>
            <w:vAlign w:val="top"/>
          </w:tcPr>
          <w:p>
            <w:pPr>
              <w:pStyle w:val="TableText"/>
            </w:pPr>
            <w:r>
              <w:rPr>
                <w:b/>
              </w:rPr>
              <w:t>Education cards</w:t>
            </w:r>
          </w:p>
        </w:tc>
        <w:tc>
          <w:tcPr>
            <w:tcW w:type="dxa" w:w="2509"/>
            <w:shd w:fill="FFFFFF"/>
            <w:tcMar>
              <w:top w:w="65" w:type="dxa"/>
              <w:start w:w="75" w:type="dxa"/>
              <w:bottom w:w="65" w:type="dxa"/>
              <w:end w:w="75" w:type="dxa"/>
            </w:tcMar>
            <w:vAlign w:val="top"/>
          </w:tcPr>
          <w:p>
            <w:pPr>
              <w:pStyle w:val="TableText"/>
            </w:pPr>
            <w:r>
              <w:t>Yes, curated and cited</w:t>
            </w:r>
          </w:p>
        </w:tc>
        <w:tc>
          <w:tcPr>
            <w:tcW w:type="dxa" w:w="2509"/>
            <w:shd w:fill="FFFFFF"/>
            <w:tcMar>
              <w:top w:w="65" w:type="dxa"/>
              <w:start w:w="75" w:type="dxa"/>
              <w:bottom w:w="65" w:type="dxa"/>
              <w:end w:w="75" w:type="dxa"/>
            </w:tcMar>
            <w:vAlign w:val="top"/>
          </w:tcPr>
          <w:p>
            <w:pPr>
              <w:pStyle w:val="TableText"/>
            </w:pPr>
            <w:r>
              <w:t>Facilitator mode</w:t>
            </w:r>
          </w:p>
        </w:tc>
        <w:tc>
          <w:tcPr>
            <w:tcW w:type="dxa" w:w="2509"/>
            <w:shd w:fill="FFFFFF"/>
            <w:tcMar>
              <w:top w:w="65" w:type="dxa"/>
              <w:start w:w="75" w:type="dxa"/>
              <w:bottom w:w="65" w:type="dxa"/>
              <w:end w:w="75" w:type="dxa"/>
            </w:tcMar>
            <w:vAlign w:val="top"/>
          </w:tcPr>
          <w:p>
            <w:pPr>
              <w:pStyle w:val="TableText"/>
            </w:pPr>
            <w:r>
              <w:t>Unreviewed generated facts</w:t>
            </w:r>
          </w:p>
        </w:tc>
      </w:tr>
      <w:tr>
        <w:tc>
          <w:tcPr>
            <w:tcW w:type="dxa" w:w="2509"/>
            <w:shd w:fill="F4F7F9"/>
            <w:tcMar>
              <w:top w:w="65" w:type="dxa"/>
              <w:start w:w="75" w:type="dxa"/>
              <w:bottom w:w="65" w:type="dxa"/>
              <w:end w:w="75" w:type="dxa"/>
            </w:tcMar>
            <w:vAlign w:val="top"/>
          </w:tcPr>
          <w:p>
            <w:pPr>
              <w:pStyle w:val="TableText"/>
            </w:pPr>
            <w:r>
              <w:rPr>
                <w:b/>
              </w:rPr>
              <w:t>Conjunction/collision tools</w:t>
            </w:r>
          </w:p>
        </w:tc>
        <w:tc>
          <w:tcPr>
            <w:tcW w:type="dxa" w:w="2509"/>
            <w:shd w:fill="F4F7F9"/>
            <w:tcMar>
              <w:top w:w="65" w:type="dxa"/>
              <w:start w:w="75" w:type="dxa"/>
              <w:bottom w:w="65" w:type="dxa"/>
              <w:end w:w="75" w:type="dxa"/>
            </w:tcMar>
            <w:vAlign w:val="top"/>
          </w:tcPr>
          <w:p>
            <w:pPr>
              <w:pStyle w:val="TableText"/>
            </w:pPr>
            <w:r>
              <w:t>No</w:t>
            </w:r>
          </w:p>
        </w:tc>
        <w:tc>
          <w:tcPr>
            <w:tcW w:type="dxa" w:w="2509"/>
            <w:shd w:fill="F4F7F9"/>
            <w:tcMar>
              <w:top w:w="65" w:type="dxa"/>
              <w:start w:w="75" w:type="dxa"/>
              <w:bottom w:w="65" w:type="dxa"/>
              <w:end w:w="75" w:type="dxa"/>
            </w:tcMar>
            <w:vAlign w:val="top"/>
          </w:tcPr>
          <w:p>
            <w:pPr>
              <w:pStyle w:val="TableText"/>
            </w:pPr>
            <w:r>
              <w:t>Separate thesis only</w:t>
            </w:r>
          </w:p>
        </w:tc>
        <w:tc>
          <w:tcPr>
            <w:tcW w:type="dxa" w:w="2509"/>
            <w:shd w:fill="F4F7F9"/>
            <w:tcMar>
              <w:top w:w="65" w:type="dxa"/>
              <w:start w:w="75" w:type="dxa"/>
              <w:bottom w:w="65" w:type="dxa"/>
              <w:end w:w="75" w:type="dxa"/>
            </w:tcMar>
            <w:vAlign w:val="top"/>
          </w:tcPr>
          <w:p>
            <w:pPr>
              <w:pStyle w:val="TableText"/>
            </w:pPr>
            <w:r>
              <w:t>Operator-grade safety advice</w:t>
            </w:r>
          </w:p>
        </w:tc>
      </w:tr>
      <w:tr>
        <w:tc>
          <w:tcPr>
            <w:tcW w:type="dxa" w:w="2509"/>
            <w:shd w:fill="FFFFFF"/>
            <w:tcMar>
              <w:top w:w="65" w:type="dxa"/>
              <w:start w:w="75" w:type="dxa"/>
              <w:bottom w:w="65" w:type="dxa"/>
              <w:end w:w="75" w:type="dxa"/>
            </w:tcMar>
            <w:vAlign w:val="top"/>
          </w:tcPr>
          <w:p>
            <w:pPr>
              <w:pStyle w:val="TableText"/>
            </w:pPr>
            <w:r>
              <w:rPr>
                <w:b/>
              </w:rPr>
              <w:t>Child accounts / classroom roster</w:t>
            </w:r>
          </w:p>
        </w:tc>
        <w:tc>
          <w:tcPr>
            <w:tcW w:type="dxa" w:w="2509"/>
            <w:shd w:fill="FFFFFF"/>
            <w:tcMar>
              <w:top w:w="65" w:type="dxa"/>
              <w:start w:w="75" w:type="dxa"/>
              <w:bottom w:w="65" w:type="dxa"/>
              <w:end w:w="75" w:type="dxa"/>
            </w:tcMar>
            <w:vAlign w:val="top"/>
          </w:tcPr>
          <w:p>
            <w:pPr>
              <w:pStyle w:val="TableText"/>
            </w:pPr>
            <w:r>
              <w:t>No</w:t>
            </w:r>
          </w:p>
        </w:tc>
        <w:tc>
          <w:tcPr>
            <w:tcW w:type="dxa" w:w="2509"/>
            <w:shd w:fill="FFFFFF"/>
            <w:tcMar>
              <w:top w:w="65" w:type="dxa"/>
              <w:start w:w="75" w:type="dxa"/>
              <w:bottom w:w="65" w:type="dxa"/>
              <w:end w:w="75" w:type="dxa"/>
            </w:tcMar>
            <w:vAlign w:val="top"/>
          </w:tcPr>
          <w:p>
            <w:pPr>
              <w:pStyle w:val="TableText"/>
            </w:pPr>
            <w:r>
              <w:t>Separate compliance program</w:t>
            </w:r>
          </w:p>
        </w:tc>
        <w:tc>
          <w:tcPr>
            <w:tcW w:type="dxa" w:w="2509"/>
            <w:shd w:fill="FFFFFF"/>
            <w:tcMar>
              <w:top w:w="65" w:type="dxa"/>
              <w:start w:w="75" w:type="dxa"/>
              <w:bottom w:w="65" w:type="dxa"/>
              <w:end w:w="75" w:type="dxa"/>
            </w:tcMar>
            <w:vAlign w:val="top"/>
          </w:tcPr>
          <w:p>
            <w:pPr>
              <w:pStyle w:val="TableText"/>
            </w:pPr>
            <w:r>
              <w:t>Implicit collection of minor data</w:t>
            </w:r>
          </w:p>
        </w:tc>
      </w:tr>
    </w:tbl>
    <w:p>
      <w:pPr>
        <w:spacing w:after="0"/>
      </w:pPr>
    </w:p>
    <w:p>
      <w:pPr>
        <w:pStyle w:val="Heading1"/>
        <w:keepNext/>
      </w:pPr>
      <w:r>
        <w:t>4. Requirements baseline</w:t>
      </w:r>
    </w:p>
    <w:p>
      <w:pPr>
        <w:pStyle w:val="Subtitle"/>
      </w:pPr>
      <w:r>
        <w:rPr>
          <w:color w:val="526774"/>
          <w:sz w:val="20"/>
        </w:rPr>
        <w:t>Mandatory functional and quality requirements, each testable and traceable.</w:t>
      </w:r>
    </w:p>
    <w:p>
      <w:pPr>
        <w:pStyle w:val="Heading2"/>
        <w:keepNext/>
      </w:pPr>
      <w:r>
        <w:t>4.1 Priority convention</w:t>
      </w:r>
    </w:p>
    <w:p>
      <w:r>
        <w:t>P0 requirements are release-blocking. P1 requirements are required for public beta unless the Product Owner records a time-bounded waiver. P2 requirements are planned extensions and must not compromise the P0 architecture.</w:t>
      </w:r>
    </w:p>
    <w:p>
      <w:pPr>
        <w:pStyle w:val="Heading2"/>
        <w:keepNext/>
      </w:pPr>
      <w:r>
        <w:t>4.2 Functional requirements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907"/>
            <w:shd w:fill="07131F"/>
            <w:tcMar>
              <w:top w:w="70" w:type="dxa"/>
              <w:start w:w="80" w:type="dxa"/>
              <w:bottom w:w="70" w:type="dxa"/>
              <w:end w:w="80" w:type="dxa"/>
            </w:tcMar>
            <w:vAlign w:val="center"/>
          </w:tcPr>
          <w:p>
            <w:pPr>
              <w:pStyle w:val="TableHeader"/>
            </w:pPr>
            <w:r>
              <w:t>ID</w:t>
            </w:r>
          </w:p>
        </w:tc>
        <w:tc>
          <w:tcPr>
            <w:tcW w:type="dxa" w:w="567"/>
            <w:shd w:fill="07131F"/>
            <w:tcMar>
              <w:top w:w="70" w:type="dxa"/>
              <w:start w:w="80" w:type="dxa"/>
              <w:bottom w:w="70" w:type="dxa"/>
              <w:end w:w="80" w:type="dxa"/>
            </w:tcMar>
            <w:vAlign w:val="center"/>
          </w:tcPr>
          <w:p>
            <w:pPr>
              <w:pStyle w:val="TableHeader"/>
            </w:pPr>
            <w:r>
              <w:t>Pri.</w:t>
            </w:r>
          </w:p>
        </w:tc>
        <w:tc>
          <w:tcPr>
            <w:tcW w:type="dxa" w:w="6520"/>
            <w:shd w:fill="07131F"/>
            <w:tcMar>
              <w:top w:w="70" w:type="dxa"/>
              <w:start w:w="80" w:type="dxa"/>
              <w:bottom w:w="70" w:type="dxa"/>
              <w:end w:w="80" w:type="dxa"/>
            </w:tcMar>
            <w:vAlign w:val="center"/>
          </w:tcPr>
          <w:p>
            <w:pPr>
              <w:pStyle w:val="TableHeader"/>
            </w:pPr>
            <w:r>
              <w:t>Requirement</w:t>
            </w:r>
          </w:p>
        </w:tc>
        <w:tc>
          <w:tcPr>
            <w:tcW w:type="dxa" w:w="1871"/>
            <w:shd w:fill="07131F"/>
            <w:tcMar>
              <w:top w:w="70" w:type="dxa"/>
              <w:start w:w="80" w:type="dxa"/>
              <w:bottom w:w="70" w:type="dxa"/>
              <w:end w:w="80" w:type="dxa"/>
            </w:tcMar>
            <w:vAlign w:val="center"/>
          </w:tcPr>
          <w:p>
            <w:pPr>
              <w:pStyle w:val="TableHeader"/>
            </w:pPr>
            <w:r>
              <w:t>Verification</w:t>
            </w:r>
          </w:p>
        </w:tc>
      </w:tr>
      <w:tr>
        <w:tc>
          <w:tcPr>
            <w:tcW w:type="dxa" w:w="907"/>
            <w:shd w:fill="FFFFFF"/>
            <w:tcMar>
              <w:top w:w="65" w:type="dxa"/>
              <w:start w:w="75" w:type="dxa"/>
              <w:bottom w:w="65" w:type="dxa"/>
              <w:end w:w="75" w:type="dxa"/>
            </w:tcMar>
            <w:vAlign w:val="top"/>
          </w:tcPr>
          <w:p>
            <w:pPr>
              <w:pStyle w:val="TableText"/>
            </w:pPr>
            <w:r>
              <w:rPr>
                <w:b/>
              </w:rPr>
              <w:t>FR-001</w:t>
            </w:r>
          </w:p>
        </w:tc>
        <w:tc>
          <w:tcPr>
            <w:tcW w:type="dxa" w:w="567"/>
            <w:shd w:fill="FFFFFF"/>
            <w:tcMar>
              <w:top w:w="65" w:type="dxa"/>
              <w:start w:w="75" w:type="dxa"/>
              <w:bottom w:w="65" w:type="dxa"/>
              <w:end w:w="75" w:type="dxa"/>
            </w:tcMar>
            <w:vAlign w:val="top"/>
          </w:tcPr>
          <w:p>
            <w:pPr>
              <w:pStyle w:val="TableText"/>
            </w:pPr>
            <w:r>
              <w:t>P0</w:t>
            </w:r>
          </w:p>
        </w:tc>
        <w:tc>
          <w:tcPr>
            <w:tcW w:type="dxa" w:w="6520"/>
            <w:shd w:fill="FFFFFF"/>
            <w:tcMar>
              <w:top w:w="65" w:type="dxa"/>
              <w:start w:w="75" w:type="dxa"/>
              <w:bottom w:w="65" w:type="dxa"/>
              <w:end w:w="75" w:type="dxa"/>
            </w:tcMar>
            <w:vAlign w:val="top"/>
          </w:tcPr>
          <w:p>
            <w:pPr>
              <w:pStyle w:val="TableText"/>
            </w:pPr>
            <w:r>
              <w:t>Launch without forced account, camera, motion, notification or precise-location permission.</w:t>
            </w:r>
          </w:p>
        </w:tc>
        <w:tc>
          <w:tcPr>
            <w:tcW w:type="dxa" w:w="1871"/>
            <w:shd w:fill="FFFFFF"/>
            <w:tcMar>
              <w:top w:w="65" w:type="dxa"/>
              <w:start w:w="75" w:type="dxa"/>
              <w:bottom w:w="65" w:type="dxa"/>
              <w:end w:w="75" w:type="dxa"/>
            </w:tcMar>
            <w:vAlign w:val="top"/>
          </w:tcPr>
          <w:p>
            <w:pPr>
              <w:pStyle w:val="TableText"/>
            </w:pPr>
            <w:r>
              <w:t>UX inspection + clean-install test</w:t>
            </w:r>
          </w:p>
        </w:tc>
      </w:tr>
      <w:tr>
        <w:tc>
          <w:tcPr>
            <w:tcW w:type="dxa" w:w="907"/>
            <w:shd w:fill="F4F7F9"/>
            <w:tcMar>
              <w:top w:w="65" w:type="dxa"/>
              <w:start w:w="75" w:type="dxa"/>
              <w:bottom w:w="65" w:type="dxa"/>
              <w:end w:w="75" w:type="dxa"/>
            </w:tcMar>
            <w:vAlign w:val="top"/>
          </w:tcPr>
          <w:p>
            <w:pPr>
              <w:pStyle w:val="TableText"/>
            </w:pPr>
            <w:r>
              <w:rPr>
                <w:b/>
              </w:rPr>
              <w:t>FR-002</w:t>
            </w:r>
          </w:p>
        </w:tc>
        <w:tc>
          <w:tcPr>
            <w:tcW w:type="dxa" w:w="567"/>
            <w:shd w:fill="F4F7F9"/>
            <w:tcMar>
              <w:top w:w="65" w:type="dxa"/>
              <w:start w:w="75" w:type="dxa"/>
              <w:bottom w:w="65" w:type="dxa"/>
              <w:end w:w="75" w:type="dxa"/>
            </w:tcMar>
            <w:vAlign w:val="top"/>
          </w:tcPr>
          <w:p>
            <w:pPr>
              <w:pStyle w:val="TableText"/>
            </w:pPr>
            <w:r>
              <w:t>P0</w:t>
            </w:r>
          </w:p>
        </w:tc>
        <w:tc>
          <w:tcPr>
            <w:tcW w:type="dxa" w:w="6520"/>
            <w:shd w:fill="F4F7F9"/>
            <w:tcMar>
              <w:top w:w="65" w:type="dxa"/>
              <w:start w:w="75" w:type="dxa"/>
              <w:bottom w:w="65" w:type="dxa"/>
              <w:end w:w="75" w:type="dxa"/>
            </w:tcMar>
            <w:vAlign w:val="top"/>
          </w:tcPr>
          <w:p>
            <w:pPr>
              <w:pStyle w:val="TableText"/>
            </w:pPr>
            <w:r>
              <w:t>Provide immediate value on Home using cached/global data or a clear setup state.</w:t>
            </w:r>
          </w:p>
        </w:tc>
        <w:tc>
          <w:tcPr>
            <w:tcW w:type="dxa" w:w="1871"/>
            <w:shd w:fill="F4F7F9"/>
            <w:tcMar>
              <w:top w:w="65" w:type="dxa"/>
              <w:start w:w="75" w:type="dxa"/>
              <w:bottom w:w="65" w:type="dxa"/>
              <w:end w:w="75" w:type="dxa"/>
            </w:tcMar>
            <w:vAlign w:val="top"/>
          </w:tcPr>
          <w:p>
            <w:pPr>
              <w:pStyle w:val="TableText"/>
            </w:pPr>
            <w:r>
              <w:t>Usability + offline test</w:t>
            </w:r>
          </w:p>
        </w:tc>
      </w:tr>
      <w:tr>
        <w:tc>
          <w:tcPr>
            <w:tcW w:type="dxa" w:w="907"/>
            <w:shd w:fill="FFFFFF"/>
            <w:tcMar>
              <w:top w:w="65" w:type="dxa"/>
              <w:start w:w="75" w:type="dxa"/>
              <w:bottom w:w="65" w:type="dxa"/>
              <w:end w:w="75" w:type="dxa"/>
            </w:tcMar>
            <w:vAlign w:val="top"/>
          </w:tcPr>
          <w:p>
            <w:pPr>
              <w:pStyle w:val="TableText"/>
            </w:pPr>
            <w:r>
              <w:rPr>
                <w:b/>
              </w:rPr>
              <w:t>FR-003</w:t>
            </w:r>
          </w:p>
        </w:tc>
        <w:tc>
          <w:tcPr>
            <w:tcW w:type="dxa" w:w="567"/>
            <w:shd w:fill="FFFFFF"/>
            <w:tcMar>
              <w:top w:w="65" w:type="dxa"/>
              <w:start w:w="75" w:type="dxa"/>
              <w:bottom w:w="65" w:type="dxa"/>
              <w:end w:w="75" w:type="dxa"/>
            </w:tcMar>
            <w:vAlign w:val="top"/>
          </w:tcPr>
          <w:p>
            <w:pPr>
              <w:pStyle w:val="TableText"/>
            </w:pPr>
            <w:r>
              <w:t>P0</w:t>
            </w:r>
          </w:p>
        </w:tc>
        <w:tc>
          <w:tcPr>
            <w:tcW w:type="dxa" w:w="6520"/>
            <w:shd w:fill="FFFFFF"/>
            <w:tcMar>
              <w:top w:w="65" w:type="dxa"/>
              <w:start w:w="75" w:type="dxa"/>
              <w:bottom w:w="65" w:type="dxa"/>
              <w:end w:w="75" w:type="dxa"/>
            </w:tcMar>
            <w:vAlign w:val="top"/>
          </w:tcPr>
          <w:p>
            <w:pPr>
              <w:pStyle w:val="TableText"/>
            </w:pPr>
            <w:r>
              <w:t>Offer Manual Sky and Overhead list as complete alternatives to Camera Sky.</w:t>
            </w:r>
          </w:p>
        </w:tc>
        <w:tc>
          <w:tcPr>
            <w:tcW w:type="dxa" w:w="1871"/>
            <w:shd w:fill="FFFFFF"/>
            <w:tcMar>
              <w:top w:w="65" w:type="dxa"/>
              <w:start w:w="75" w:type="dxa"/>
              <w:bottom w:w="65" w:type="dxa"/>
              <w:end w:w="75" w:type="dxa"/>
            </w:tcMar>
            <w:vAlign w:val="top"/>
          </w:tcPr>
          <w:p>
            <w:pPr>
              <w:pStyle w:val="TableText"/>
            </w:pPr>
            <w:r>
              <w:t>Functional parity test</w:t>
            </w:r>
          </w:p>
        </w:tc>
      </w:tr>
      <w:tr>
        <w:tc>
          <w:tcPr>
            <w:tcW w:type="dxa" w:w="907"/>
            <w:shd w:fill="F4F7F9"/>
            <w:tcMar>
              <w:top w:w="65" w:type="dxa"/>
              <w:start w:w="75" w:type="dxa"/>
              <w:bottom w:w="65" w:type="dxa"/>
              <w:end w:w="75" w:type="dxa"/>
            </w:tcMar>
            <w:vAlign w:val="top"/>
          </w:tcPr>
          <w:p>
            <w:pPr>
              <w:pStyle w:val="TableText"/>
            </w:pPr>
            <w:r>
              <w:rPr>
                <w:b/>
              </w:rPr>
              <w:t>FR-004</w:t>
            </w:r>
          </w:p>
        </w:tc>
        <w:tc>
          <w:tcPr>
            <w:tcW w:type="dxa" w:w="567"/>
            <w:shd w:fill="F4F7F9"/>
            <w:tcMar>
              <w:top w:w="65" w:type="dxa"/>
              <w:start w:w="75" w:type="dxa"/>
              <w:bottom w:w="65" w:type="dxa"/>
              <w:end w:w="75" w:type="dxa"/>
            </w:tcMar>
            <w:vAlign w:val="top"/>
          </w:tcPr>
          <w:p>
            <w:pPr>
              <w:pStyle w:val="TableText"/>
            </w:pPr>
            <w:r>
              <w:t>P0</w:t>
            </w:r>
          </w:p>
        </w:tc>
        <w:tc>
          <w:tcPr>
            <w:tcW w:type="dxa" w:w="6520"/>
            <w:shd w:fill="F4F7F9"/>
            <w:tcMar>
              <w:top w:w="65" w:type="dxa"/>
              <w:start w:w="75" w:type="dxa"/>
              <w:bottom w:w="65" w:type="dxa"/>
              <w:end w:w="75" w:type="dxa"/>
            </w:tcMar>
            <w:vAlign w:val="top"/>
          </w:tcPr>
          <w:p>
            <w:pPr>
              <w:pStyle w:val="TableText"/>
            </w:pPr>
            <w:r>
              <w:t>Request each permission only after a user action and after a plain-language primer states purpose and fallback.</w:t>
            </w:r>
          </w:p>
        </w:tc>
        <w:tc>
          <w:tcPr>
            <w:tcW w:type="dxa" w:w="1871"/>
            <w:shd w:fill="F4F7F9"/>
            <w:tcMar>
              <w:top w:w="65" w:type="dxa"/>
              <w:start w:w="75" w:type="dxa"/>
              <w:bottom w:w="65" w:type="dxa"/>
              <w:end w:w="75" w:type="dxa"/>
            </w:tcMar>
            <w:vAlign w:val="top"/>
          </w:tcPr>
          <w:p>
            <w:pPr>
              <w:pStyle w:val="TableText"/>
            </w:pPr>
            <w:r>
              <w:t>Permission-flow test</w:t>
            </w:r>
          </w:p>
        </w:tc>
      </w:tr>
      <w:tr>
        <w:tc>
          <w:tcPr>
            <w:tcW w:type="dxa" w:w="907"/>
            <w:shd w:fill="FFFFFF"/>
            <w:tcMar>
              <w:top w:w="65" w:type="dxa"/>
              <w:start w:w="75" w:type="dxa"/>
              <w:bottom w:w="65" w:type="dxa"/>
              <w:end w:w="75" w:type="dxa"/>
            </w:tcMar>
            <w:vAlign w:val="top"/>
          </w:tcPr>
          <w:p>
            <w:pPr>
              <w:pStyle w:val="TableText"/>
            </w:pPr>
            <w:r>
              <w:rPr>
                <w:b/>
              </w:rPr>
              <w:t>FR-005</w:t>
            </w:r>
          </w:p>
        </w:tc>
        <w:tc>
          <w:tcPr>
            <w:tcW w:type="dxa" w:w="567"/>
            <w:shd w:fill="FFFFFF"/>
            <w:tcMar>
              <w:top w:w="65" w:type="dxa"/>
              <w:start w:w="75" w:type="dxa"/>
              <w:bottom w:w="65" w:type="dxa"/>
              <w:end w:w="75" w:type="dxa"/>
            </w:tcMar>
            <w:vAlign w:val="top"/>
          </w:tcPr>
          <w:p>
            <w:pPr>
              <w:pStyle w:val="TableText"/>
            </w:pPr>
            <w:r>
              <w:t>P0</w:t>
            </w:r>
          </w:p>
        </w:tc>
        <w:tc>
          <w:tcPr>
            <w:tcW w:type="dxa" w:w="6520"/>
            <w:shd w:fill="FFFFFF"/>
            <w:tcMar>
              <w:top w:w="65" w:type="dxa"/>
              <w:start w:w="75" w:type="dxa"/>
              <w:bottom w:w="65" w:type="dxa"/>
              <w:end w:w="75" w:type="dxa"/>
            </w:tcMar>
            <w:vAlign w:val="top"/>
          </w:tcPr>
          <w:p>
            <w:pPr>
              <w:pStyle w:val="TableText"/>
            </w:pPr>
            <w:r>
              <w:t>Render modelled orbital-object positions from current cached elements and observer time/location.</w:t>
            </w:r>
          </w:p>
        </w:tc>
        <w:tc>
          <w:tcPr>
            <w:tcW w:type="dxa" w:w="1871"/>
            <w:shd w:fill="FFFFFF"/>
            <w:tcMar>
              <w:top w:w="65" w:type="dxa"/>
              <w:start w:w="75" w:type="dxa"/>
              <w:bottom w:w="65" w:type="dxa"/>
              <w:end w:w="75" w:type="dxa"/>
            </w:tcMar>
            <w:vAlign w:val="top"/>
          </w:tcPr>
          <w:p>
            <w:pPr>
              <w:pStyle w:val="TableText"/>
            </w:pPr>
            <w:r>
              <w:t>Numerical validation</w:t>
            </w:r>
          </w:p>
        </w:tc>
      </w:tr>
      <w:tr>
        <w:tc>
          <w:tcPr>
            <w:tcW w:type="dxa" w:w="907"/>
            <w:shd w:fill="F4F7F9"/>
            <w:tcMar>
              <w:top w:w="65" w:type="dxa"/>
              <w:start w:w="75" w:type="dxa"/>
              <w:bottom w:w="65" w:type="dxa"/>
              <w:end w:w="75" w:type="dxa"/>
            </w:tcMar>
            <w:vAlign w:val="top"/>
          </w:tcPr>
          <w:p>
            <w:pPr>
              <w:pStyle w:val="TableText"/>
            </w:pPr>
            <w:r>
              <w:rPr>
                <w:b/>
              </w:rPr>
              <w:t>FR-006</w:t>
            </w:r>
          </w:p>
        </w:tc>
        <w:tc>
          <w:tcPr>
            <w:tcW w:type="dxa" w:w="567"/>
            <w:shd w:fill="F4F7F9"/>
            <w:tcMar>
              <w:top w:w="65" w:type="dxa"/>
              <w:start w:w="75" w:type="dxa"/>
              <w:bottom w:w="65" w:type="dxa"/>
              <w:end w:w="75" w:type="dxa"/>
            </w:tcMar>
            <w:vAlign w:val="top"/>
          </w:tcPr>
          <w:p>
            <w:pPr>
              <w:pStyle w:val="TableText"/>
            </w:pPr>
            <w:r>
              <w:t>P0</w:t>
            </w:r>
          </w:p>
        </w:tc>
        <w:tc>
          <w:tcPr>
            <w:tcW w:type="dxa" w:w="6520"/>
            <w:shd w:fill="F4F7F9"/>
            <w:tcMar>
              <w:top w:w="65" w:type="dxa"/>
              <w:start w:w="75" w:type="dxa"/>
              <w:bottom w:w="65" w:type="dxa"/>
              <w:end w:w="75" w:type="dxa"/>
            </w:tcMar>
            <w:vAlign w:val="top"/>
          </w:tcPr>
          <w:p>
            <w:pPr>
              <w:pStyle w:val="TableText"/>
            </w:pPr>
            <w:r>
              <w:t>Display object-type shape, model status, data age and confidence state without relying on colour alone.</w:t>
            </w:r>
          </w:p>
        </w:tc>
        <w:tc>
          <w:tcPr>
            <w:tcW w:type="dxa" w:w="1871"/>
            <w:shd w:fill="F4F7F9"/>
            <w:tcMar>
              <w:top w:w="65" w:type="dxa"/>
              <w:start w:w="75" w:type="dxa"/>
              <w:bottom w:w="65" w:type="dxa"/>
              <w:end w:w="75" w:type="dxa"/>
            </w:tcMar>
            <w:vAlign w:val="top"/>
          </w:tcPr>
          <w:p>
            <w:pPr>
              <w:pStyle w:val="TableText"/>
            </w:pPr>
            <w:r>
              <w:t>Visual/accessibility test</w:t>
            </w:r>
          </w:p>
        </w:tc>
      </w:tr>
      <w:tr>
        <w:tc>
          <w:tcPr>
            <w:tcW w:type="dxa" w:w="907"/>
            <w:shd w:fill="FFFFFF"/>
            <w:tcMar>
              <w:top w:w="65" w:type="dxa"/>
              <w:start w:w="75" w:type="dxa"/>
              <w:bottom w:w="65" w:type="dxa"/>
              <w:end w:w="75" w:type="dxa"/>
            </w:tcMar>
            <w:vAlign w:val="top"/>
          </w:tcPr>
          <w:p>
            <w:pPr>
              <w:pStyle w:val="TableText"/>
            </w:pPr>
            <w:r>
              <w:rPr>
                <w:b/>
              </w:rPr>
              <w:t>FR-007</w:t>
            </w:r>
          </w:p>
        </w:tc>
        <w:tc>
          <w:tcPr>
            <w:tcW w:type="dxa" w:w="567"/>
            <w:shd w:fill="FFFFFF"/>
            <w:tcMar>
              <w:top w:w="65" w:type="dxa"/>
              <w:start w:w="75" w:type="dxa"/>
              <w:bottom w:w="65" w:type="dxa"/>
              <w:end w:w="75" w:type="dxa"/>
            </w:tcMar>
            <w:vAlign w:val="top"/>
          </w:tcPr>
          <w:p>
            <w:pPr>
              <w:pStyle w:val="TableText"/>
            </w:pPr>
            <w:r>
              <w:t>P0</w:t>
            </w:r>
          </w:p>
        </w:tc>
        <w:tc>
          <w:tcPr>
            <w:tcW w:type="dxa" w:w="6520"/>
            <w:shd w:fill="FFFFFF"/>
            <w:tcMar>
              <w:top w:w="65" w:type="dxa"/>
              <w:start w:w="75" w:type="dxa"/>
              <w:bottom w:w="65" w:type="dxa"/>
              <w:end w:w="75" w:type="dxa"/>
            </w:tcMar>
            <w:vAlign w:val="top"/>
          </w:tcPr>
          <w:p>
            <w:pPr>
              <w:pStyle w:val="TableText"/>
            </w:pPr>
            <w:r>
              <w:t>A tap on the sky returns a candidate list within the current uncertainty region; it does not silently choose one object.</w:t>
            </w:r>
          </w:p>
        </w:tc>
        <w:tc>
          <w:tcPr>
            <w:tcW w:type="dxa" w:w="1871"/>
            <w:shd w:fill="FFFFFF"/>
            <w:tcMar>
              <w:top w:w="65" w:type="dxa"/>
              <w:start w:w="75" w:type="dxa"/>
              <w:bottom w:w="65" w:type="dxa"/>
              <w:end w:w="75" w:type="dxa"/>
            </w:tcMar>
            <w:vAlign w:val="top"/>
          </w:tcPr>
          <w:p>
            <w:pPr>
              <w:pStyle w:val="TableText"/>
            </w:pPr>
            <w:r>
              <w:t>Interaction test</w:t>
            </w:r>
          </w:p>
        </w:tc>
      </w:tr>
      <w:tr>
        <w:tc>
          <w:tcPr>
            <w:tcW w:type="dxa" w:w="907"/>
            <w:shd w:fill="F4F7F9"/>
            <w:tcMar>
              <w:top w:w="65" w:type="dxa"/>
              <w:start w:w="75" w:type="dxa"/>
              <w:bottom w:w="65" w:type="dxa"/>
              <w:end w:w="75" w:type="dxa"/>
            </w:tcMar>
            <w:vAlign w:val="top"/>
          </w:tcPr>
          <w:p>
            <w:pPr>
              <w:pStyle w:val="TableText"/>
            </w:pPr>
            <w:r>
              <w:rPr>
                <w:b/>
              </w:rPr>
              <w:t>FR-008</w:t>
            </w:r>
          </w:p>
        </w:tc>
        <w:tc>
          <w:tcPr>
            <w:tcW w:type="dxa" w:w="567"/>
            <w:shd w:fill="F4F7F9"/>
            <w:tcMar>
              <w:top w:w="65" w:type="dxa"/>
              <w:start w:w="75" w:type="dxa"/>
              <w:bottom w:w="65" w:type="dxa"/>
              <w:end w:w="75" w:type="dxa"/>
            </w:tcMar>
            <w:vAlign w:val="top"/>
          </w:tcPr>
          <w:p>
            <w:pPr>
              <w:pStyle w:val="TableText"/>
            </w:pPr>
            <w:r>
              <w:t>P0</w:t>
            </w:r>
          </w:p>
        </w:tc>
        <w:tc>
          <w:tcPr>
            <w:tcW w:type="dxa" w:w="6520"/>
            <w:shd w:fill="F4F7F9"/>
            <w:tcMar>
              <w:top w:w="65" w:type="dxa"/>
              <w:start w:w="75" w:type="dxa"/>
              <w:bottom w:w="65" w:type="dxa"/>
              <w:end w:w="75" w:type="dxa"/>
            </w:tcMar>
            <w:vAlign w:val="top"/>
          </w:tcPr>
          <w:p>
            <w:pPr>
              <w:pStyle w:val="TableText"/>
            </w:pPr>
            <w:r>
              <w:t>Show object detail with name, catalog ID, object type/status, element epoch/source, position wording and visibility state.</w:t>
            </w:r>
          </w:p>
        </w:tc>
        <w:tc>
          <w:tcPr>
            <w:tcW w:type="dxa" w:w="1871"/>
            <w:shd w:fill="F4F7F9"/>
            <w:tcMar>
              <w:top w:w="65" w:type="dxa"/>
              <w:start w:w="75" w:type="dxa"/>
              <w:bottom w:w="65" w:type="dxa"/>
              <w:end w:w="75" w:type="dxa"/>
            </w:tcMar>
            <w:vAlign w:val="top"/>
          </w:tcPr>
          <w:p>
            <w:pPr>
              <w:pStyle w:val="TableText"/>
            </w:pPr>
            <w:r>
              <w:t>Content contract test</w:t>
            </w:r>
          </w:p>
        </w:tc>
      </w:tr>
      <w:tr>
        <w:tc>
          <w:tcPr>
            <w:tcW w:type="dxa" w:w="907"/>
            <w:shd w:fill="FFFFFF"/>
            <w:tcMar>
              <w:top w:w="65" w:type="dxa"/>
              <w:start w:w="75" w:type="dxa"/>
              <w:bottom w:w="65" w:type="dxa"/>
              <w:end w:w="75" w:type="dxa"/>
            </w:tcMar>
            <w:vAlign w:val="top"/>
          </w:tcPr>
          <w:p>
            <w:pPr>
              <w:pStyle w:val="TableText"/>
            </w:pPr>
            <w:r>
              <w:rPr>
                <w:b/>
              </w:rPr>
              <w:t>FR-009</w:t>
            </w:r>
          </w:p>
        </w:tc>
        <w:tc>
          <w:tcPr>
            <w:tcW w:type="dxa" w:w="567"/>
            <w:shd w:fill="FFFFFF"/>
            <w:tcMar>
              <w:top w:w="65" w:type="dxa"/>
              <w:start w:w="75" w:type="dxa"/>
              <w:bottom w:w="65" w:type="dxa"/>
              <w:end w:w="75" w:type="dxa"/>
            </w:tcMar>
            <w:vAlign w:val="top"/>
          </w:tcPr>
          <w:p>
            <w:pPr>
              <w:pStyle w:val="TableText"/>
            </w:pPr>
            <w:r>
              <w:t>P0</w:t>
            </w:r>
          </w:p>
        </w:tc>
        <w:tc>
          <w:tcPr>
            <w:tcW w:type="dxa" w:w="6520"/>
            <w:shd w:fill="FFFFFF"/>
            <w:tcMar>
              <w:top w:w="65" w:type="dxa"/>
              <w:start w:w="75" w:type="dxa"/>
              <w:bottom w:w="65" w:type="dxa"/>
              <w:end w:w="75" w:type="dxa"/>
            </w:tcMar>
            <w:vAlign w:val="top"/>
          </w:tcPr>
          <w:p>
            <w:pPr>
              <w:pStyle w:val="TableText"/>
            </w:pPr>
            <w:r>
              <w:t>Allow local save, unsave, note, tag and watch operations without registration.</w:t>
            </w:r>
          </w:p>
        </w:tc>
        <w:tc>
          <w:tcPr>
            <w:tcW w:type="dxa" w:w="1871"/>
            <w:shd w:fill="FFFFFF"/>
            <w:tcMar>
              <w:top w:w="65" w:type="dxa"/>
              <w:start w:w="75" w:type="dxa"/>
              <w:bottom w:w="65" w:type="dxa"/>
              <w:end w:w="75" w:type="dxa"/>
            </w:tcMar>
            <w:vAlign w:val="top"/>
          </w:tcPr>
          <w:p>
            <w:pPr>
              <w:pStyle w:val="TableText"/>
            </w:pPr>
            <w:r>
              <w:t>Persistence test</w:t>
            </w:r>
          </w:p>
        </w:tc>
      </w:tr>
      <w:tr>
        <w:tc>
          <w:tcPr>
            <w:tcW w:type="dxa" w:w="907"/>
            <w:shd w:fill="F4F7F9"/>
            <w:tcMar>
              <w:top w:w="65" w:type="dxa"/>
              <w:start w:w="75" w:type="dxa"/>
              <w:bottom w:w="65" w:type="dxa"/>
              <w:end w:w="75" w:type="dxa"/>
            </w:tcMar>
            <w:vAlign w:val="top"/>
          </w:tcPr>
          <w:p>
            <w:pPr>
              <w:pStyle w:val="TableText"/>
            </w:pPr>
            <w:r>
              <w:rPr>
                <w:b/>
              </w:rPr>
              <w:t>FR-010</w:t>
            </w:r>
          </w:p>
        </w:tc>
        <w:tc>
          <w:tcPr>
            <w:tcW w:type="dxa" w:w="567"/>
            <w:shd w:fill="F4F7F9"/>
            <w:tcMar>
              <w:top w:w="65" w:type="dxa"/>
              <w:start w:w="75" w:type="dxa"/>
              <w:bottom w:w="65" w:type="dxa"/>
              <w:end w:w="75" w:type="dxa"/>
            </w:tcMar>
            <w:vAlign w:val="top"/>
          </w:tcPr>
          <w:p>
            <w:pPr>
              <w:pStyle w:val="TableText"/>
            </w:pPr>
            <w:r>
              <w:t>P0</w:t>
            </w:r>
          </w:p>
        </w:tc>
        <w:tc>
          <w:tcPr>
            <w:tcW w:type="dxa" w:w="6520"/>
            <w:shd w:fill="F4F7F9"/>
            <w:tcMar>
              <w:top w:w="65" w:type="dxa"/>
              <w:start w:w="75" w:type="dxa"/>
              <w:bottom w:w="65" w:type="dxa"/>
              <w:end w:w="75" w:type="dxa"/>
            </w:tcMar>
            <w:vAlign w:val="top"/>
          </w:tcPr>
          <w:p>
            <w:pPr>
              <w:pStyle w:val="TableText"/>
            </w:pPr>
            <w:r>
              <w:t>Calculate upcoming passes for watched objects on-device using the same approved orbital-element set.</w:t>
            </w:r>
          </w:p>
        </w:tc>
        <w:tc>
          <w:tcPr>
            <w:tcW w:type="dxa" w:w="1871"/>
            <w:shd w:fill="F4F7F9"/>
            <w:tcMar>
              <w:top w:w="65" w:type="dxa"/>
              <w:start w:w="75" w:type="dxa"/>
              <w:bottom w:w="65" w:type="dxa"/>
              <w:end w:w="75" w:type="dxa"/>
            </w:tcMar>
            <w:vAlign w:val="top"/>
          </w:tcPr>
          <w:p>
            <w:pPr>
              <w:pStyle w:val="TableText"/>
            </w:pPr>
            <w:r>
              <w:t>Cross-engine test</w:t>
            </w:r>
          </w:p>
        </w:tc>
      </w:tr>
      <w:tr>
        <w:tc>
          <w:tcPr>
            <w:tcW w:type="dxa" w:w="907"/>
            <w:shd w:fill="FFFFFF"/>
            <w:tcMar>
              <w:top w:w="65" w:type="dxa"/>
              <w:start w:w="75" w:type="dxa"/>
              <w:bottom w:w="65" w:type="dxa"/>
              <w:end w:w="75" w:type="dxa"/>
            </w:tcMar>
            <w:vAlign w:val="top"/>
          </w:tcPr>
          <w:p>
            <w:pPr>
              <w:pStyle w:val="TableText"/>
            </w:pPr>
            <w:r>
              <w:rPr>
                <w:b/>
              </w:rPr>
              <w:t>FR-011</w:t>
            </w:r>
          </w:p>
        </w:tc>
        <w:tc>
          <w:tcPr>
            <w:tcW w:type="dxa" w:w="567"/>
            <w:shd w:fill="FFFFFF"/>
            <w:tcMar>
              <w:top w:w="65" w:type="dxa"/>
              <w:start w:w="75" w:type="dxa"/>
              <w:bottom w:w="65" w:type="dxa"/>
              <w:end w:w="75" w:type="dxa"/>
            </w:tcMar>
            <w:vAlign w:val="top"/>
          </w:tcPr>
          <w:p>
            <w:pPr>
              <w:pStyle w:val="TableText"/>
            </w:pPr>
            <w:r>
              <w:t>P0</w:t>
            </w:r>
          </w:p>
        </w:tc>
        <w:tc>
          <w:tcPr>
            <w:tcW w:type="dxa" w:w="6520"/>
            <w:shd w:fill="FFFFFF"/>
            <w:tcMar>
              <w:top w:w="65" w:type="dxa"/>
              <w:start w:w="75" w:type="dxa"/>
              <w:bottom w:w="65" w:type="dxa"/>
              <w:end w:w="75" w:type="dxa"/>
            </w:tcMar>
            <w:vAlign w:val="top"/>
          </w:tcPr>
          <w:p>
            <w:pPr>
              <w:pStyle w:val="TableText"/>
            </w:pPr>
            <w:r>
              <w:t>Schedule, inspect, cancel and roll forward local notifications; recover after permission or exact-alarm changes.</w:t>
            </w:r>
          </w:p>
        </w:tc>
        <w:tc>
          <w:tcPr>
            <w:tcW w:type="dxa" w:w="1871"/>
            <w:shd w:fill="FFFFFF"/>
            <w:tcMar>
              <w:top w:w="65" w:type="dxa"/>
              <w:start w:w="75" w:type="dxa"/>
              <w:bottom w:w="65" w:type="dxa"/>
              <w:end w:w="75" w:type="dxa"/>
            </w:tcMar>
            <w:vAlign w:val="top"/>
          </w:tcPr>
          <w:p>
            <w:pPr>
              <w:pStyle w:val="TableText"/>
            </w:pPr>
            <w:r>
              <w:t>Platform test</w:t>
            </w:r>
          </w:p>
        </w:tc>
      </w:tr>
      <w:tr>
        <w:tc>
          <w:tcPr>
            <w:tcW w:type="dxa" w:w="907"/>
            <w:shd w:fill="F4F7F9"/>
            <w:tcMar>
              <w:top w:w="65" w:type="dxa"/>
              <w:start w:w="75" w:type="dxa"/>
              <w:bottom w:w="65" w:type="dxa"/>
              <w:end w:w="75" w:type="dxa"/>
            </w:tcMar>
            <w:vAlign w:val="top"/>
          </w:tcPr>
          <w:p>
            <w:pPr>
              <w:pStyle w:val="TableText"/>
            </w:pPr>
            <w:r>
              <w:rPr>
                <w:b/>
              </w:rPr>
              <w:t>FR-012</w:t>
            </w:r>
          </w:p>
        </w:tc>
        <w:tc>
          <w:tcPr>
            <w:tcW w:type="dxa" w:w="567"/>
            <w:shd w:fill="F4F7F9"/>
            <w:tcMar>
              <w:top w:w="65" w:type="dxa"/>
              <w:start w:w="75" w:type="dxa"/>
              <w:bottom w:w="65" w:type="dxa"/>
              <w:end w:w="75" w:type="dxa"/>
            </w:tcMar>
            <w:vAlign w:val="top"/>
          </w:tcPr>
          <w:p>
            <w:pPr>
              <w:pStyle w:val="TableText"/>
            </w:pPr>
            <w:r>
              <w:t>P0</w:t>
            </w:r>
          </w:p>
        </w:tc>
        <w:tc>
          <w:tcPr>
            <w:tcW w:type="dxa" w:w="6520"/>
            <w:shd w:fill="F4F7F9"/>
            <w:tcMar>
              <w:top w:w="65" w:type="dxa"/>
              <w:start w:w="75" w:type="dxa"/>
              <w:bottom w:w="65" w:type="dxa"/>
              <w:end w:w="75" w:type="dxa"/>
            </w:tcMar>
            <w:vAlign w:val="top"/>
          </w:tcPr>
          <w:p>
            <w:pPr>
              <w:pStyle w:val="TableText"/>
            </w:pPr>
            <w:r>
              <w:t>Expose data freshness globally and per object; never silently use stale or failed data.</w:t>
            </w:r>
          </w:p>
        </w:tc>
        <w:tc>
          <w:tcPr>
            <w:tcW w:type="dxa" w:w="1871"/>
            <w:shd w:fill="F4F7F9"/>
            <w:tcMar>
              <w:top w:w="65" w:type="dxa"/>
              <w:start w:w="75" w:type="dxa"/>
              <w:bottom w:w="65" w:type="dxa"/>
              <w:end w:w="75" w:type="dxa"/>
            </w:tcMar>
            <w:vAlign w:val="top"/>
          </w:tcPr>
          <w:p>
            <w:pPr>
              <w:pStyle w:val="TableText"/>
            </w:pPr>
            <w:r>
              <w:t>Failure injection test</w:t>
            </w:r>
          </w:p>
        </w:tc>
      </w:tr>
      <w:tr>
        <w:tc>
          <w:tcPr>
            <w:tcW w:type="dxa" w:w="907"/>
            <w:shd w:fill="FFFFFF"/>
            <w:tcMar>
              <w:top w:w="65" w:type="dxa"/>
              <w:start w:w="75" w:type="dxa"/>
              <w:bottom w:w="65" w:type="dxa"/>
              <w:end w:w="75" w:type="dxa"/>
            </w:tcMar>
            <w:vAlign w:val="top"/>
          </w:tcPr>
          <w:p>
            <w:pPr>
              <w:pStyle w:val="TableText"/>
            </w:pPr>
            <w:r>
              <w:rPr>
                <w:b/>
              </w:rPr>
              <w:t>FR-013</w:t>
            </w:r>
          </w:p>
        </w:tc>
        <w:tc>
          <w:tcPr>
            <w:tcW w:type="dxa" w:w="567"/>
            <w:shd w:fill="FFFFFF"/>
            <w:tcMar>
              <w:top w:w="65" w:type="dxa"/>
              <w:start w:w="75" w:type="dxa"/>
              <w:bottom w:w="65" w:type="dxa"/>
              <w:end w:w="75" w:type="dxa"/>
            </w:tcMar>
            <w:vAlign w:val="top"/>
          </w:tcPr>
          <w:p>
            <w:pPr>
              <w:pStyle w:val="TableText"/>
            </w:pPr>
            <w:r>
              <w:t>P0</w:t>
            </w:r>
          </w:p>
        </w:tc>
        <w:tc>
          <w:tcPr>
            <w:tcW w:type="dxa" w:w="6520"/>
            <w:shd w:fill="FFFFFF"/>
            <w:tcMar>
              <w:top w:w="65" w:type="dxa"/>
              <w:start w:w="75" w:type="dxa"/>
              <w:bottom w:w="65" w:type="dxa"/>
              <w:end w:w="75" w:type="dxa"/>
            </w:tcMar>
            <w:vAlign w:val="top"/>
          </w:tcPr>
          <w:p>
            <w:pPr>
              <w:pStyle w:val="TableText"/>
            </w:pPr>
            <w:r>
              <w:t>Cache the latest valid data and preserve catalog operations offline.</w:t>
            </w:r>
          </w:p>
        </w:tc>
        <w:tc>
          <w:tcPr>
            <w:tcW w:type="dxa" w:w="1871"/>
            <w:shd w:fill="FFFFFF"/>
            <w:tcMar>
              <w:top w:w="65" w:type="dxa"/>
              <w:start w:w="75" w:type="dxa"/>
              <w:bottom w:w="65" w:type="dxa"/>
              <w:end w:w="75" w:type="dxa"/>
            </w:tcMar>
            <w:vAlign w:val="top"/>
          </w:tcPr>
          <w:p>
            <w:pPr>
              <w:pStyle w:val="TableText"/>
            </w:pPr>
            <w:r>
              <w:t>Airplane-mode test</w:t>
            </w:r>
          </w:p>
        </w:tc>
      </w:tr>
      <w:tr>
        <w:tc>
          <w:tcPr>
            <w:tcW w:type="dxa" w:w="907"/>
            <w:shd w:fill="F4F7F9"/>
            <w:tcMar>
              <w:top w:w="65" w:type="dxa"/>
              <w:start w:w="75" w:type="dxa"/>
              <w:bottom w:w="65" w:type="dxa"/>
              <w:end w:w="75" w:type="dxa"/>
            </w:tcMar>
            <w:vAlign w:val="top"/>
          </w:tcPr>
          <w:p>
            <w:pPr>
              <w:pStyle w:val="TableText"/>
            </w:pPr>
            <w:r>
              <w:rPr>
                <w:b/>
              </w:rPr>
              <w:t>FR-014</w:t>
            </w:r>
          </w:p>
        </w:tc>
        <w:tc>
          <w:tcPr>
            <w:tcW w:type="dxa" w:w="567"/>
            <w:shd w:fill="F4F7F9"/>
            <w:tcMar>
              <w:top w:w="65" w:type="dxa"/>
              <w:start w:w="75" w:type="dxa"/>
              <w:bottom w:w="65" w:type="dxa"/>
              <w:end w:w="75" w:type="dxa"/>
            </w:tcMar>
            <w:vAlign w:val="top"/>
          </w:tcPr>
          <w:p>
            <w:pPr>
              <w:pStyle w:val="TableText"/>
            </w:pPr>
            <w:r>
              <w:t>P0</w:t>
            </w:r>
          </w:p>
        </w:tc>
        <w:tc>
          <w:tcPr>
            <w:tcW w:type="dxa" w:w="6520"/>
            <w:shd w:fill="F4F7F9"/>
            <w:tcMar>
              <w:top w:w="65" w:type="dxa"/>
              <w:start w:w="75" w:type="dxa"/>
              <w:bottom w:w="65" w:type="dxa"/>
              <w:end w:w="75" w:type="dxa"/>
            </w:tcMar>
            <w:vAlign w:val="top"/>
          </w:tcPr>
          <w:p>
            <w:pPr>
              <w:pStyle w:val="TableText"/>
            </w:pPr>
            <w:r>
              <w:t>Provide clear calibration, low-confidence, denied-permission and unavailable-sensor states.</w:t>
            </w:r>
          </w:p>
        </w:tc>
        <w:tc>
          <w:tcPr>
            <w:tcW w:type="dxa" w:w="1871"/>
            <w:shd w:fill="F4F7F9"/>
            <w:tcMar>
              <w:top w:w="65" w:type="dxa"/>
              <w:start w:w="75" w:type="dxa"/>
              <w:bottom w:w="65" w:type="dxa"/>
              <w:end w:w="75" w:type="dxa"/>
            </w:tcMar>
            <w:vAlign w:val="top"/>
          </w:tcPr>
          <w:p>
            <w:pPr>
              <w:pStyle w:val="TableText"/>
            </w:pPr>
            <w:r>
              <w:t>State-machine test</w:t>
            </w:r>
          </w:p>
        </w:tc>
      </w:tr>
      <w:tr>
        <w:tc>
          <w:tcPr>
            <w:tcW w:type="dxa" w:w="907"/>
            <w:shd w:fill="FFFFFF"/>
            <w:tcMar>
              <w:top w:w="65" w:type="dxa"/>
              <w:start w:w="75" w:type="dxa"/>
              <w:bottom w:w="65" w:type="dxa"/>
              <w:end w:w="75" w:type="dxa"/>
            </w:tcMar>
            <w:vAlign w:val="top"/>
          </w:tcPr>
          <w:p>
            <w:pPr>
              <w:pStyle w:val="TableText"/>
            </w:pPr>
            <w:r>
              <w:rPr>
                <w:b/>
              </w:rPr>
              <w:t>FR-015</w:t>
            </w:r>
          </w:p>
        </w:tc>
        <w:tc>
          <w:tcPr>
            <w:tcW w:type="dxa" w:w="567"/>
            <w:shd w:fill="FFFFFF"/>
            <w:tcMar>
              <w:top w:w="65" w:type="dxa"/>
              <w:start w:w="75" w:type="dxa"/>
              <w:bottom w:w="65" w:type="dxa"/>
              <w:end w:w="75" w:type="dxa"/>
            </w:tcMar>
            <w:vAlign w:val="top"/>
          </w:tcPr>
          <w:p>
            <w:pPr>
              <w:pStyle w:val="TableText"/>
            </w:pPr>
            <w:r>
              <w:t>P0</w:t>
            </w:r>
          </w:p>
        </w:tc>
        <w:tc>
          <w:tcPr>
            <w:tcW w:type="dxa" w:w="6520"/>
            <w:shd w:fill="FFFFFF"/>
            <w:tcMar>
              <w:top w:w="65" w:type="dxa"/>
              <w:start w:w="75" w:type="dxa"/>
              <w:bottom w:w="65" w:type="dxa"/>
              <w:end w:w="75" w:type="dxa"/>
            </w:tcMar>
            <w:vAlign w:val="top"/>
          </w:tcPr>
          <w:p>
            <w:pPr>
              <w:pStyle w:val="TableText"/>
            </w:pPr>
            <w:r>
              <w:t>Make all core tasks possible with screen reader and without camera, motion, fine pointing, drag or colour discrimination.</w:t>
            </w:r>
          </w:p>
        </w:tc>
        <w:tc>
          <w:tcPr>
            <w:tcW w:type="dxa" w:w="1871"/>
            <w:shd w:fill="FFFFFF"/>
            <w:tcMar>
              <w:top w:w="65" w:type="dxa"/>
              <w:start w:w="75" w:type="dxa"/>
              <w:bottom w:w="65" w:type="dxa"/>
              <w:end w:w="75" w:type="dxa"/>
            </w:tcMar>
            <w:vAlign w:val="top"/>
          </w:tcPr>
          <w:p>
            <w:pPr>
              <w:pStyle w:val="TableText"/>
            </w:pPr>
            <w:r>
              <w:t>Accessibility audit</w:t>
            </w:r>
          </w:p>
        </w:tc>
      </w:tr>
      <w:tr>
        <w:tc>
          <w:tcPr>
            <w:tcW w:type="dxa" w:w="907"/>
            <w:shd w:fill="F4F7F9"/>
            <w:tcMar>
              <w:top w:w="65" w:type="dxa"/>
              <w:start w:w="75" w:type="dxa"/>
              <w:bottom w:w="65" w:type="dxa"/>
              <w:end w:w="75" w:type="dxa"/>
            </w:tcMar>
            <w:vAlign w:val="top"/>
          </w:tcPr>
          <w:p>
            <w:pPr>
              <w:pStyle w:val="TableText"/>
            </w:pPr>
            <w:r>
              <w:rPr>
                <w:b/>
              </w:rPr>
              <w:t>FR-016</w:t>
            </w:r>
          </w:p>
        </w:tc>
        <w:tc>
          <w:tcPr>
            <w:tcW w:type="dxa" w:w="567"/>
            <w:shd w:fill="F4F7F9"/>
            <w:tcMar>
              <w:top w:w="65" w:type="dxa"/>
              <w:start w:w="75" w:type="dxa"/>
              <w:bottom w:w="65" w:type="dxa"/>
              <w:end w:w="75" w:type="dxa"/>
            </w:tcMar>
            <w:vAlign w:val="top"/>
          </w:tcPr>
          <w:p>
            <w:pPr>
              <w:pStyle w:val="TableText"/>
            </w:pPr>
            <w:r>
              <w:t>P1</w:t>
            </w:r>
          </w:p>
        </w:tc>
        <w:tc>
          <w:tcPr>
            <w:tcW w:type="dxa" w:w="6520"/>
            <w:shd w:fill="F4F7F9"/>
            <w:tcMar>
              <w:top w:w="65" w:type="dxa"/>
              <w:start w:w="75" w:type="dxa"/>
              <w:bottom w:w="65" w:type="dxa"/>
              <w:end w:w="75" w:type="dxa"/>
            </w:tcMar>
            <w:vAlign w:val="top"/>
          </w:tcPr>
          <w:p>
            <w:pPr>
              <w:pStyle w:val="TableText"/>
            </w:pPr>
            <w:r>
              <w:t>Search and filter by object name, catalog ID, type, status, tags and watched state.</w:t>
            </w:r>
          </w:p>
        </w:tc>
        <w:tc>
          <w:tcPr>
            <w:tcW w:type="dxa" w:w="1871"/>
            <w:shd w:fill="F4F7F9"/>
            <w:tcMar>
              <w:top w:w="65" w:type="dxa"/>
              <w:start w:w="75" w:type="dxa"/>
              <w:bottom w:w="65" w:type="dxa"/>
              <w:end w:w="75" w:type="dxa"/>
            </w:tcMar>
            <w:vAlign w:val="top"/>
          </w:tcPr>
          <w:p>
            <w:pPr>
              <w:pStyle w:val="TableText"/>
            </w:pPr>
            <w:r>
              <w:t>Functional test</w:t>
            </w:r>
          </w:p>
        </w:tc>
      </w:tr>
      <w:tr>
        <w:tc>
          <w:tcPr>
            <w:tcW w:type="dxa" w:w="907"/>
            <w:shd w:fill="FFFFFF"/>
            <w:tcMar>
              <w:top w:w="65" w:type="dxa"/>
              <w:start w:w="75" w:type="dxa"/>
              <w:bottom w:w="65" w:type="dxa"/>
              <w:end w:w="75" w:type="dxa"/>
            </w:tcMar>
            <w:vAlign w:val="top"/>
          </w:tcPr>
          <w:p>
            <w:pPr>
              <w:pStyle w:val="TableText"/>
            </w:pPr>
            <w:r>
              <w:rPr>
                <w:b/>
              </w:rPr>
              <w:t>FR-017</w:t>
            </w:r>
          </w:p>
        </w:tc>
        <w:tc>
          <w:tcPr>
            <w:tcW w:type="dxa" w:w="567"/>
            <w:shd w:fill="FFFFFF"/>
            <w:tcMar>
              <w:top w:w="65" w:type="dxa"/>
              <w:start w:w="75" w:type="dxa"/>
              <w:bottom w:w="65" w:type="dxa"/>
              <w:end w:w="75" w:type="dxa"/>
            </w:tcMar>
            <w:vAlign w:val="top"/>
          </w:tcPr>
          <w:p>
            <w:pPr>
              <w:pStyle w:val="TableText"/>
            </w:pPr>
            <w:r>
              <w:t>P1</w:t>
            </w:r>
          </w:p>
        </w:tc>
        <w:tc>
          <w:tcPr>
            <w:tcW w:type="dxa" w:w="6520"/>
            <w:shd w:fill="FFFFFF"/>
            <w:tcMar>
              <w:top w:w="65" w:type="dxa"/>
              <w:start w:w="75" w:type="dxa"/>
              <w:bottom w:w="65" w:type="dxa"/>
              <w:end w:w="75" w:type="dxa"/>
            </w:tcMar>
            <w:vAlign w:val="top"/>
          </w:tcPr>
          <w:p>
            <w:pPr>
              <w:pStyle w:val="TableText"/>
            </w:pPr>
            <w:r>
              <w:t>Show cited education content that distinguishes tracked objects from untracked modelled debris populations.</w:t>
            </w:r>
          </w:p>
        </w:tc>
        <w:tc>
          <w:tcPr>
            <w:tcW w:type="dxa" w:w="1871"/>
            <w:shd w:fill="FFFFFF"/>
            <w:tcMar>
              <w:top w:w="65" w:type="dxa"/>
              <w:start w:w="75" w:type="dxa"/>
              <w:bottom w:w="65" w:type="dxa"/>
              <w:end w:w="75" w:type="dxa"/>
            </w:tcMar>
            <w:vAlign w:val="top"/>
          </w:tcPr>
          <w:p>
            <w:pPr>
              <w:pStyle w:val="TableText"/>
            </w:pPr>
            <w:r>
              <w:t>Editorial/source review</w:t>
            </w:r>
          </w:p>
        </w:tc>
      </w:tr>
      <w:tr>
        <w:tc>
          <w:tcPr>
            <w:tcW w:type="dxa" w:w="907"/>
            <w:shd w:fill="F4F7F9"/>
            <w:tcMar>
              <w:top w:w="65" w:type="dxa"/>
              <w:start w:w="75" w:type="dxa"/>
              <w:bottom w:w="65" w:type="dxa"/>
              <w:end w:w="75" w:type="dxa"/>
            </w:tcMar>
            <w:vAlign w:val="top"/>
          </w:tcPr>
          <w:p>
            <w:pPr>
              <w:pStyle w:val="TableText"/>
            </w:pPr>
            <w:r>
              <w:rPr>
                <w:b/>
              </w:rPr>
              <w:t>FR-018</w:t>
            </w:r>
          </w:p>
        </w:tc>
        <w:tc>
          <w:tcPr>
            <w:tcW w:type="dxa" w:w="567"/>
            <w:shd w:fill="F4F7F9"/>
            <w:tcMar>
              <w:top w:w="65" w:type="dxa"/>
              <w:start w:w="75" w:type="dxa"/>
              <w:bottom w:w="65" w:type="dxa"/>
              <w:end w:w="75" w:type="dxa"/>
            </w:tcMar>
            <w:vAlign w:val="top"/>
          </w:tcPr>
          <w:p>
            <w:pPr>
              <w:pStyle w:val="TableText"/>
            </w:pPr>
            <w:r>
              <w:t>P1</w:t>
            </w:r>
          </w:p>
        </w:tc>
        <w:tc>
          <w:tcPr>
            <w:tcW w:type="dxa" w:w="6520"/>
            <w:shd w:fill="F4F7F9"/>
            <w:tcMar>
              <w:top w:w="65" w:type="dxa"/>
              <w:start w:w="75" w:type="dxa"/>
              <w:bottom w:w="65" w:type="dxa"/>
              <w:end w:w="75" w:type="dxa"/>
            </w:tcMar>
            <w:vAlign w:val="top"/>
          </w:tcPr>
          <w:p>
            <w:pPr>
              <w:pStyle w:val="TableText"/>
            </w:pPr>
            <w:r>
              <w:t>Allow export and deletion of local personal data; if sync exists, provide account deletion and server-side deletion.</w:t>
            </w:r>
          </w:p>
        </w:tc>
        <w:tc>
          <w:tcPr>
            <w:tcW w:type="dxa" w:w="1871"/>
            <w:shd w:fill="F4F7F9"/>
            <w:tcMar>
              <w:top w:w="65" w:type="dxa"/>
              <w:start w:w="75" w:type="dxa"/>
              <w:bottom w:w="65" w:type="dxa"/>
              <w:end w:w="75" w:type="dxa"/>
            </w:tcMar>
            <w:vAlign w:val="top"/>
          </w:tcPr>
          <w:p>
            <w:pPr>
              <w:pStyle w:val="TableText"/>
            </w:pPr>
            <w:r>
              <w:t>Privacy test</w:t>
            </w:r>
          </w:p>
        </w:tc>
      </w:tr>
      <w:tr>
        <w:tc>
          <w:tcPr>
            <w:tcW w:type="dxa" w:w="907"/>
            <w:shd w:fill="FFFFFF"/>
            <w:tcMar>
              <w:top w:w="65" w:type="dxa"/>
              <w:start w:w="75" w:type="dxa"/>
              <w:bottom w:w="65" w:type="dxa"/>
              <w:end w:w="75" w:type="dxa"/>
            </w:tcMar>
            <w:vAlign w:val="top"/>
          </w:tcPr>
          <w:p>
            <w:pPr>
              <w:pStyle w:val="TableText"/>
            </w:pPr>
            <w:r>
              <w:rPr>
                <w:b/>
              </w:rPr>
              <w:t>FR-019</w:t>
            </w:r>
          </w:p>
        </w:tc>
        <w:tc>
          <w:tcPr>
            <w:tcW w:type="dxa" w:w="567"/>
            <w:shd w:fill="FFFFFF"/>
            <w:tcMar>
              <w:top w:w="65" w:type="dxa"/>
              <w:start w:w="75" w:type="dxa"/>
              <w:bottom w:w="65" w:type="dxa"/>
              <w:end w:w="75" w:type="dxa"/>
            </w:tcMar>
            <w:vAlign w:val="top"/>
          </w:tcPr>
          <w:p>
            <w:pPr>
              <w:pStyle w:val="TableText"/>
            </w:pPr>
            <w:r>
              <w:t>P1</w:t>
            </w:r>
          </w:p>
        </w:tc>
        <w:tc>
          <w:tcPr>
            <w:tcW w:type="dxa" w:w="6520"/>
            <w:shd w:fill="FFFFFF"/>
            <w:tcMar>
              <w:top w:w="65" w:type="dxa"/>
              <w:start w:w="75" w:type="dxa"/>
              <w:bottom w:w="65" w:type="dxa"/>
              <w:end w:w="75" w:type="dxa"/>
            </w:tcMar>
            <w:vAlign w:val="top"/>
          </w:tcPr>
          <w:p>
            <w:pPr>
              <w:pStyle w:val="TableText"/>
            </w:pPr>
            <w:r>
              <w:t>Provide optional catalog sync without changing local-first behaviour.</w:t>
            </w:r>
          </w:p>
        </w:tc>
        <w:tc>
          <w:tcPr>
            <w:tcW w:type="dxa" w:w="1871"/>
            <w:shd w:fill="FFFFFF"/>
            <w:tcMar>
              <w:top w:w="65" w:type="dxa"/>
              <w:start w:w="75" w:type="dxa"/>
              <w:bottom w:w="65" w:type="dxa"/>
              <w:end w:w="75" w:type="dxa"/>
            </w:tcMar>
            <w:vAlign w:val="top"/>
          </w:tcPr>
          <w:p>
            <w:pPr>
              <w:pStyle w:val="TableText"/>
            </w:pPr>
            <w:r>
              <w:t>Sync conflict test</w:t>
            </w:r>
          </w:p>
        </w:tc>
      </w:tr>
      <w:tr>
        <w:tc>
          <w:tcPr>
            <w:tcW w:type="dxa" w:w="907"/>
            <w:shd w:fill="F4F7F9"/>
            <w:tcMar>
              <w:top w:w="65" w:type="dxa"/>
              <w:start w:w="75" w:type="dxa"/>
              <w:bottom w:w="65" w:type="dxa"/>
              <w:end w:w="75" w:type="dxa"/>
            </w:tcMar>
            <w:vAlign w:val="top"/>
          </w:tcPr>
          <w:p>
            <w:pPr>
              <w:pStyle w:val="TableText"/>
            </w:pPr>
            <w:r>
              <w:rPr>
                <w:b/>
              </w:rPr>
              <w:t>FR-020</w:t>
            </w:r>
          </w:p>
        </w:tc>
        <w:tc>
          <w:tcPr>
            <w:tcW w:type="dxa" w:w="567"/>
            <w:shd w:fill="F4F7F9"/>
            <w:tcMar>
              <w:top w:w="65" w:type="dxa"/>
              <w:start w:w="75" w:type="dxa"/>
              <w:bottom w:w="65" w:type="dxa"/>
              <w:end w:w="75" w:type="dxa"/>
            </w:tcMar>
            <w:vAlign w:val="top"/>
          </w:tcPr>
          <w:p>
            <w:pPr>
              <w:pStyle w:val="TableText"/>
            </w:pPr>
            <w:r>
              <w:t>P1</w:t>
            </w:r>
          </w:p>
        </w:tc>
        <w:tc>
          <w:tcPr>
            <w:tcW w:type="dxa" w:w="6520"/>
            <w:shd w:fill="F4F7F9"/>
            <w:tcMar>
              <w:top w:w="65" w:type="dxa"/>
              <w:start w:w="75" w:type="dxa"/>
              <w:bottom w:w="65" w:type="dxa"/>
              <w:end w:w="75" w:type="dxa"/>
            </w:tcMar>
            <w:vAlign w:val="top"/>
          </w:tcPr>
          <w:p>
            <w:pPr>
              <w:pStyle w:val="TableText"/>
            </w:pPr>
            <w:r>
              <w:t>Create share cards that state “modelled position” and omit precise user location.</w:t>
            </w:r>
          </w:p>
        </w:tc>
        <w:tc>
          <w:tcPr>
            <w:tcW w:type="dxa" w:w="1871"/>
            <w:shd w:fill="F4F7F9"/>
            <w:tcMar>
              <w:top w:w="65" w:type="dxa"/>
              <w:start w:w="75" w:type="dxa"/>
              <w:bottom w:w="65" w:type="dxa"/>
              <w:end w:w="75" w:type="dxa"/>
            </w:tcMar>
            <w:vAlign w:val="top"/>
          </w:tcPr>
          <w:p>
            <w:pPr>
              <w:pStyle w:val="TableText"/>
            </w:pPr>
            <w:r>
              <w:t>Claims/privacy review</w:t>
            </w:r>
          </w:p>
        </w:tc>
      </w:tr>
      <w:tr>
        <w:tc>
          <w:tcPr>
            <w:tcW w:type="dxa" w:w="907"/>
            <w:shd w:fill="FFFFFF"/>
            <w:tcMar>
              <w:top w:w="65" w:type="dxa"/>
              <w:start w:w="75" w:type="dxa"/>
              <w:bottom w:w="65" w:type="dxa"/>
              <w:end w:w="75" w:type="dxa"/>
            </w:tcMar>
            <w:vAlign w:val="top"/>
          </w:tcPr>
          <w:p>
            <w:pPr>
              <w:pStyle w:val="TableText"/>
            </w:pPr>
            <w:r>
              <w:rPr>
                <w:b/>
              </w:rPr>
              <w:t>FR-021</w:t>
            </w:r>
          </w:p>
        </w:tc>
        <w:tc>
          <w:tcPr>
            <w:tcW w:type="dxa" w:w="567"/>
            <w:shd w:fill="FFFFFF"/>
            <w:tcMar>
              <w:top w:w="65" w:type="dxa"/>
              <w:start w:w="75" w:type="dxa"/>
              <w:bottom w:w="65" w:type="dxa"/>
              <w:end w:w="75" w:type="dxa"/>
            </w:tcMar>
            <w:vAlign w:val="top"/>
          </w:tcPr>
          <w:p>
            <w:pPr>
              <w:pStyle w:val="TableText"/>
            </w:pPr>
            <w:r>
              <w:t>P1</w:t>
            </w:r>
          </w:p>
        </w:tc>
        <w:tc>
          <w:tcPr>
            <w:tcW w:type="dxa" w:w="6520"/>
            <w:shd w:fill="FFFFFF"/>
            <w:tcMar>
              <w:top w:w="65" w:type="dxa"/>
              <w:start w:w="75" w:type="dxa"/>
              <w:bottom w:w="65" w:type="dxa"/>
              <w:end w:w="75" w:type="dxa"/>
            </w:tcMar>
            <w:vAlign w:val="top"/>
          </w:tcPr>
          <w:p>
            <w:pPr>
              <w:pStyle w:val="TableText"/>
            </w:pPr>
            <w:r>
              <w:t>Provide an ingest/data-status surface for operational diagnosis.</w:t>
            </w:r>
          </w:p>
        </w:tc>
        <w:tc>
          <w:tcPr>
            <w:tcW w:type="dxa" w:w="1871"/>
            <w:shd w:fill="FFFFFF"/>
            <w:tcMar>
              <w:top w:w="65" w:type="dxa"/>
              <w:start w:w="75" w:type="dxa"/>
              <w:bottom w:w="65" w:type="dxa"/>
              <w:end w:w="75" w:type="dxa"/>
            </w:tcMar>
            <w:vAlign w:val="top"/>
          </w:tcPr>
          <w:p>
            <w:pPr>
              <w:pStyle w:val="TableText"/>
            </w:pPr>
            <w:r>
              <w:t>Operations test</w:t>
            </w:r>
          </w:p>
        </w:tc>
      </w:tr>
      <w:tr>
        <w:tc>
          <w:tcPr>
            <w:tcW w:type="dxa" w:w="907"/>
            <w:shd w:fill="F4F7F9"/>
            <w:tcMar>
              <w:top w:w="65" w:type="dxa"/>
              <w:start w:w="75" w:type="dxa"/>
              <w:bottom w:w="65" w:type="dxa"/>
              <w:end w:w="75" w:type="dxa"/>
            </w:tcMar>
            <w:vAlign w:val="top"/>
          </w:tcPr>
          <w:p>
            <w:pPr>
              <w:pStyle w:val="TableText"/>
            </w:pPr>
            <w:r>
              <w:rPr>
                <w:b/>
              </w:rPr>
              <w:t>FR-022</w:t>
            </w:r>
          </w:p>
        </w:tc>
        <w:tc>
          <w:tcPr>
            <w:tcW w:type="dxa" w:w="567"/>
            <w:shd w:fill="F4F7F9"/>
            <w:tcMar>
              <w:top w:w="65" w:type="dxa"/>
              <w:start w:w="75" w:type="dxa"/>
              <w:bottom w:w="65" w:type="dxa"/>
              <w:end w:w="75" w:type="dxa"/>
            </w:tcMar>
            <w:vAlign w:val="top"/>
          </w:tcPr>
          <w:p>
            <w:pPr>
              <w:pStyle w:val="TableText"/>
            </w:pPr>
            <w:r>
              <w:t>P2</w:t>
            </w:r>
          </w:p>
        </w:tc>
        <w:tc>
          <w:tcPr>
            <w:tcW w:type="dxa" w:w="6520"/>
            <w:shd w:fill="F4F7F9"/>
            <w:tcMar>
              <w:top w:w="65" w:type="dxa"/>
              <w:start w:w="75" w:type="dxa"/>
              <w:bottom w:w="65" w:type="dxa"/>
              <w:end w:w="75" w:type="dxa"/>
            </w:tcMar>
            <w:vAlign w:val="top"/>
          </w:tcPr>
          <w:p>
            <w:pPr>
              <w:pStyle w:val="TableText"/>
            </w:pPr>
            <w:r>
              <w:t>Provide 3D orbit visualization only after the core curation loop and performance budget pass.</w:t>
            </w:r>
          </w:p>
        </w:tc>
        <w:tc>
          <w:tcPr>
            <w:tcW w:type="dxa" w:w="1871"/>
            <w:shd w:fill="F4F7F9"/>
            <w:tcMar>
              <w:top w:w="65" w:type="dxa"/>
              <w:start w:w="75" w:type="dxa"/>
              <w:bottom w:w="65" w:type="dxa"/>
              <w:end w:w="75" w:type="dxa"/>
            </w:tcMar>
            <w:vAlign w:val="top"/>
          </w:tcPr>
          <w:p>
            <w:pPr>
              <w:pStyle w:val="TableText"/>
            </w:pPr>
            <w:r>
              <w:t>Roadmap gate</w:t>
            </w:r>
          </w:p>
        </w:tc>
      </w:tr>
      <w:tr>
        <w:tc>
          <w:tcPr>
            <w:tcW w:type="dxa" w:w="907"/>
            <w:shd w:fill="FFFFFF"/>
            <w:tcMar>
              <w:top w:w="65" w:type="dxa"/>
              <w:start w:w="75" w:type="dxa"/>
              <w:bottom w:w="65" w:type="dxa"/>
              <w:end w:w="75" w:type="dxa"/>
            </w:tcMar>
            <w:vAlign w:val="top"/>
          </w:tcPr>
          <w:p>
            <w:pPr>
              <w:pStyle w:val="TableText"/>
            </w:pPr>
            <w:r>
              <w:rPr>
                <w:b/>
              </w:rPr>
              <w:t>FR-023</w:t>
            </w:r>
          </w:p>
        </w:tc>
        <w:tc>
          <w:tcPr>
            <w:tcW w:type="dxa" w:w="567"/>
            <w:shd w:fill="FFFFFF"/>
            <w:tcMar>
              <w:top w:w="65" w:type="dxa"/>
              <w:start w:w="75" w:type="dxa"/>
              <w:bottom w:w="65" w:type="dxa"/>
              <w:end w:w="75" w:type="dxa"/>
            </w:tcMar>
            <w:vAlign w:val="top"/>
          </w:tcPr>
          <w:p>
            <w:pPr>
              <w:pStyle w:val="TableText"/>
            </w:pPr>
            <w:r>
              <w:t>P2</w:t>
            </w:r>
          </w:p>
        </w:tc>
        <w:tc>
          <w:tcPr>
            <w:tcW w:type="dxa" w:w="6520"/>
            <w:shd w:fill="FFFFFF"/>
            <w:tcMar>
              <w:top w:w="65" w:type="dxa"/>
              <w:start w:w="75" w:type="dxa"/>
              <w:bottom w:w="65" w:type="dxa"/>
              <w:end w:w="75" w:type="dxa"/>
            </w:tcMar>
            <w:vAlign w:val="top"/>
          </w:tcPr>
          <w:p>
            <w:pPr>
              <w:pStyle w:val="TableText"/>
            </w:pPr>
            <w:r>
              <w:t>Add plate-solving only after an independent feasibility and privacy review.</w:t>
            </w:r>
          </w:p>
        </w:tc>
        <w:tc>
          <w:tcPr>
            <w:tcW w:type="dxa" w:w="1871"/>
            <w:shd w:fill="FFFFFF"/>
            <w:tcMar>
              <w:top w:w="65" w:type="dxa"/>
              <w:start w:w="75" w:type="dxa"/>
              <w:bottom w:w="65" w:type="dxa"/>
              <w:end w:w="75" w:type="dxa"/>
            </w:tcMar>
            <w:vAlign w:val="top"/>
          </w:tcPr>
          <w:p>
            <w:pPr>
              <w:pStyle w:val="TableText"/>
            </w:pPr>
            <w:r>
              <w:t>New CDR</w:t>
            </w:r>
          </w:p>
        </w:tc>
      </w:tr>
      <w:tr>
        <w:tc>
          <w:tcPr>
            <w:tcW w:type="dxa" w:w="2509"/>
            <w:shd w:fill="F2F7FA"/>
            <w:tcMar>
              <w:top w:w="70" w:type="dxa"/>
              <w:start w:w="80" w:type="dxa"/>
              <w:bottom w:w="70" w:type="dxa"/>
              <w:end w:w="80" w:type="dxa"/>
            </w:tcMar>
            <w:vAlign w:val="center"/>
          </w:tcPr>
          <w:p>
            <w:pPr>
              <w:pStyle w:val="TableText"/>
            </w:pPr>
            <w:r>
              <w:rPr>
                <w:sz w:val="15"/>
              </w:rPr>
              <w:t>FR-024</w:t>
            </w:r>
          </w:p>
        </w:tc>
        <w:tc>
          <w:tcPr>
            <w:tcW w:type="dxa" w:w="2509"/>
            <w:shd w:fill="F2F7FA"/>
            <w:tcMar>
              <w:top w:w="70" w:type="dxa"/>
              <w:start w:w="80" w:type="dxa"/>
              <w:bottom w:w="70" w:type="dxa"/>
              <w:end w:w="80" w:type="dxa"/>
            </w:tcMar>
            <w:vAlign w:val="center"/>
          </w:tcPr>
          <w:p>
            <w:pPr>
              <w:pStyle w:val="TableText"/>
            </w:pPr>
            <w:r>
              <w:rPr>
                <w:sz w:val="15"/>
              </w:rPr>
              <w:t>P0</w:t>
            </w:r>
          </w:p>
        </w:tc>
        <w:tc>
          <w:tcPr>
            <w:tcW w:type="dxa" w:w="2509"/>
            <w:shd w:fill="F2F7FA"/>
            <w:tcMar>
              <w:top w:w="70" w:type="dxa"/>
              <w:start w:w="80" w:type="dxa"/>
              <w:bottom w:w="70" w:type="dxa"/>
              <w:end w:w="80" w:type="dxa"/>
            </w:tcMar>
            <w:vAlign w:val="center"/>
          </w:tcPr>
          <w:p>
            <w:pPr>
              <w:pStyle w:val="TableText"/>
            </w:pPr>
            <w:r>
              <w:rPr>
                <w:sz w:val="15"/>
              </w:rPr>
              <w:t>Fetch orbital data only through documented provider interfaces, preserving response metadata, source class and provider timestamps.</w:t>
            </w:r>
          </w:p>
        </w:tc>
        <w:tc>
          <w:tcPr>
            <w:tcW w:type="dxa" w:w="2509"/>
            <w:shd w:fill="F2F7FA"/>
            <w:tcMar>
              <w:top w:w="70" w:type="dxa"/>
              <w:start w:w="80" w:type="dxa"/>
              <w:bottom w:w="70" w:type="dxa"/>
              <w:end w:w="80" w:type="dxa"/>
            </w:tcMar>
            <w:vAlign w:val="center"/>
          </w:tcPr>
          <w:p>
            <w:pPr>
              <w:pStyle w:val="TableText"/>
            </w:pPr>
            <w:r>
              <w:rPr>
                <w:sz w:val="15"/>
              </w:rPr>
              <w:t>Provider integration test</w:t>
            </w:r>
          </w:p>
        </w:tc>
      </w:tr>
      <w:tr>
        <w:tc>
          <w:tcPr>
            <w:tcW w:type="dxa" w:w="2509"/>
            <w:tcMar>
              <w:top w:w="70" w:type="dxa"/>
              <w:start w:w="80" w:type="dxa"/>
              <w:bottom w:w="70" w:type="dxa"/>
              <w:end w:w="80" w:type="dxa"/>
            </w:tcMar>
            <w:vAlign w:val="center"/>
          </w:tcPr>
          <w:p>
            <w:pPr>
              <w:pStyle w:val="TableText"/>
            </w:pPr>
            <w:r>
              <w:rPr>
                <w:sz w:val="15"/>
              </w:rPr>
              <w:t>FR-025</w:t>
            </w:r>
          </w:p>
        </w:tc>
        <w:tc>
          <w:tcPr>
            <w:tcW w:type="dxa" w:w="2509"/>
            <w:tcMar>
              <w:top w:w="70" w:type="dxa"/>
              <w:start w:w="80" w:type="dxa"/>
              <w:bottom w:w="70" w:type="dxa"/>
              <w:end w:w="80" w:type="dxa"/>
            </w:tcMar>
            <w:vAlign w:val="center"/>
          </w:tcPr>
          <w:p>
            <w:pPr>
              <w:pStyle w:val="TableText"/>
            </w:pPr>
            <w:r>
              <w:rPr>
                <w:sz w:val="15"/>
              </w:rPr>
              <w:t>P0</w:t>
            </w:r>
          </w:p>
        </w:tc>
        <w:tc>
          <w:tcPr>
            <w:tcW w:type="dxa" w:w="2509"/>
            <w:tcMar>
              <w:top w:w="70" w:type="dxa"/>
              <w:start w:w="80" w:type="dxa"/>
              <w:bottom w:w="70" w:type="dxa"/>
              <w:end w:w="80" w:type="dxa"/>
            </w:tcMar>
            <w:vAlign w:val="center"/>
          </w:tcPr>
          <w:p>
            <w:pPr>
              <w:pStyle w:val="TableText"/>
            </w:pPr>
            <w:r>
              <w:rPr>
                <w:sz w:val="15"/>
              </w:rPr>
              <w:t>Validate, normalize and propagation-smoke-test every element record; invalid records enter quarantine and are excluded from publication.</w:t>
            </w:r>
          </w:p>
        </w:tc>
        <w:tc>
          <w:tcPr>
            <w:tcW w:type="dxa" w:w="2509"/>
            <w:tcMar>
              <w:top w:w="70" w:type="dxa"/>
              <w:start w:w="80" w:type="dxa"/>
              <w:bottom w:w="70" w:type="dxa"/>
              <w:end w:w="80" w:type="dxa"/>
            </w:tcMar>
            <w:vAlign w:val="center"/>
          </w:tcPr>
          <w:p>
            <w:pPr>
              <w:pStyle w:val="TableText"/>
            </w:pPr>
            <w:r>
              <w:rPr>
                <w:sz w:val="15"/>
              </w:rPr>
              <w:t>Schema/range/failure injection suite</w:t>
            </w:r>
          </w:p>
        </w:tc>
      </w:tr>
      <w:tr>
        <w:tc>
          <w:tcPr>
            <w:tcW w:type="dxa" w:w="2509"/>
            <w:shd w:fill="F2F7FA"/>
            <w:tcMar>
              <w:top w:w="70" w:type="dxa"/>
              <w:start w:w="80" w:type="dxa"/>
              <w:bottom w:w="70" w:type="dxa"/>
              <w:end w:w="80" w:type="dxa"/>
            </w:tcMar>
            <w:vAlign w:val="center"/>
          </w:tcPr>
          <w:p>
            <w:pPr>
              <w:pStyle w:val="TableText"/>
            </w:pPr>
            <w:r>
              <w:rPr>
                <w:sz w:val="15"/>
              </w:rPr>
              <w:t>FR-026</w:t>
            </w:r>
          </w:p>
        </w:tc>
        <w:tc>
          <w:tcPr>
            <w:tcW w:type="dxa" w:w="2509"/>
            <w:shd w:fill="F2F7FA"/>
            <w:tcMar>
              <w:top w:w="70" w:type="dxa"/>
              <w:start w:w="80" w:type="dxa"/>
              <w:bottom w:w="70" w:type="dxa"/>
              <w:end w:w="80" w:type="dxa"/>
            </w:tcMar>
            <w:vAlign w:val="center"/>
          </w:tcPr>
          <w:p>
            <w:pPr>
              <w:pStyle w:val="TableText"/>
            </w:pPr>
            <w:r>
              <w:rPr>
                <w:sz w:val="15"/>
              </w:rPr>
              <w:t>P0</w:t>
            </w:r>
          </w:p>
        </w:tc>
        <w:tc>
          <w:tcPr>
            <w:tcW w:type="dxa" w:w="2509"/>
            <w:shd w:fill="F2F7FA"/>
            <w:tcMar>
              <w:top w:w="70" w:type="dxa"/>
              <w:start w:w="80" w:type="dxa"/>
              <w:bottom w:w="70" w:type="dxa"/>
              <w:end w:w="80" w:type="dxa"/>
            </w:tcMar>
            <w:vAlign w:val="center"/>
          </w:tcPr>
          <w:p>
            <w:pPr>
              <w:pStyle w:val="TableText"/>
            </w:pPr>
            <w:r>
              <w:rPr>
                <w:sz w:val="15"/>
              </w:rPr>
              <w:t>Store raw source payloads and normalized element sets immutably; publication selects a current record without overwriting history.</w:t>
            </w:r>
          </w:p>
        </w:tc>
        <w:tc>
          <w:tcPr>
            <w:tcW w:type="dxa" w:w="2509"/>
            <w:shd w:fill="F2F7FA"/>
            <w:tcMar>
              <w:top w:w="70" w:type="dxa"/>
              <w:start w:w="80" w:type="dxa"/>
              <w:bottom w:w="70" w:type="dxa"/>
              <w:end w:w="80" w:type="dxa"/>
            </w:tcMar>
            <w:vAlign w:val="center"/>
          </w:tcPr>
          <w:p>
            <w:pPr>
              <w:pStyle w:val="TableText"/>
            </w:pPr>
            <w:r>
              <w:rPr>
                <w:sz w:val="15"/>
              </w:rPr>
              <w:t>Database immutability test</w:t>
            </w:r>
          </w:p>
        </w:tc>
      </w:tr>
      <w:tr>
        <w:tc>
          <w:tcPr>
            <w:tcW w:type="dxa" w:w="2509"/>
            <w:tcMar>
              <w:top w:w="70" w:type="dxa"/>
              <w:start w:w="80" w:type="dxa"/>
              <w:bottom w:w="70" w:type="dxa"/>
              <w:end w:w="80" w:type="dxa"/>
            </w:tcMar>
            <w:vAlign w:val="center"/>
          </w:tcPr>
          <w:p>
            <w:pPr>
              <w:pStyle w:val="TableText"/>
            </w:pPr>
            <w:r>
              <w:rPr>
                <w:sz w:val="15"/>
              </w:rPr>
              <w:t>FR-027</w:t>
            </w:r>
          </w:p>
        </w:tc>
        <w:tc>
          <w:tcPr>
            <w:tcW w:type="dxa" w:w="2509"/>
            <w:tcMar>
              <w:top w:w="70" w:type="dxa"/>
              <w:start w:w="80" w:type="dxa"/>
              <w:bottom w:w="70" w:type="dxa"/>
              <w:end w:w="80" w:type="dxa"/>
            </w:tcMar>
            <w:vAlign w:val="center"/>
          </w:tcPr>
          <w:p>
            <w:pPr>
              <w:pStyle w:val="TableText"/>
            </w:pPr>
            <w:r>
              <w:rPr>
                <w:sz w:val="15"/>
              </w:rPr>
              <w:t>P0</w:t>
            </w:r>
          </w:p>
        </w:tc>
        <w:tc>
          <w:tcPr>
            <w:tcW w:type="dxa" w:w="2509"/>
            <w:tcMar>
              <w:top w:w="70" w:type="dxa"/>
              <w:start w:w="80" w:type="dxa"/>
              <w:bottom w:w="70" w:type="dxa"/>
              <w:end w:w="80" w:type="dxa"/>
            </w:tcMar>
            <w:vAlign w:val="center"/>
          </w:tcPr>
          <w:p>
            <w:pPr>
              <w:pStyle w:val="TableText"/>
            </w:pPr>
            <w:r>
              <w:rPr>
                <w:sz w:val="15"/>
              </w:rPr>
              <w:t>Exclude reused analyst-range and temporary launch-nominal identities from the MVP personal catalog and public package unless a lineage-safe identity contract is approved.</w:t>
            </w:r>
          </w:p>
        </w:tc>
        <w:tc>
          <w:tcPr>
            <w:tcW w:type="dxa" w:w="2509"/>
            <w:tcMar>
              <w:top w:w="70" w:type="dxa"/>
              <w:start w:w="80" w:type="dxa"/>
              <w:bottom w:w="70" w:type="dxa"/>
              <w:end w:w="80" w:type="dxa"/>
            </w:tcMar>
            <w:vAlign w:val="center"/>
          </w:tcPr>
          <w:p>
            <w:pPr>
              <w:pStyle w:val="TableText"/>
            </w:pPr>
            <w:r>
              <w:rPr>
                <w:sz w:val="15"/>
              </w:rPr>
              <w:t>Identity fixture test</w:t>
            </w:r>
          </w:p>
        </w:tc>
      </w:tr>
      <w:tr>
        <w:tc>
          <w:tcPr>
            <w:tcW w:type="dxa" w:w="2509"/>
            <w:shd w:fill="F2F7FA"/>
            <w:tcMar>
              <w:top w:w="70" w:type="dxa"/>
              <w:start w:w="80" w:type="dxa"/>
              <w:bottom w:w="70" w:type="dxa"/>
              <w:end w:w="80" w:type="dxa"/>
            </w:tcMar>
            <w:vAlign w:val="center"/>
          </w:tcPr>
          <w:p>
            <w:pPr>
              <w:pStyle w:val="TableText"/>
            </w:pPr>
            <w:r>
              <w:rPr>
                <w:sz w:val="15"/>
              </w:rPr>
              <w:t>FR-028</w:t>
            </w:r>
          </w:p>
        </w:tc>
        <w:tc>
          <w:tcPr>
            <w:tcW w:type="dxa" w:w="2509"/>
            <w:shd w:fill="F2F7FA"/>
            <w:tcMar>
              <w:top w:w="70" w:type="dxa"/>
              <w:start w:w="80" w:type="dxa"/>
              <w:bottom w:w="70" w:type="dxa"/>
              <w:end w:w="80" w:type="dxa"/>
            </w:tcMar>
            <w:vAlign w:val="center"/>
          </w:tcPr>
          <w:p>
            <w:pPr>
              <w:pStyle w:val="TableText"/>
            </w:pPr>
            <w:r>
              <w:rPr>
                <w:sz w:val="15"/>
              </w:rPr>
              <w:t>P0</w:t>
            </w:r>
          </w:p>
        </w:tc>
        <w:tc>
          <w:tcPr>
            <w:tcW w:type="dxa" w:w="2509"/>
            <w:shd w:fill="F2F7FA"/>
            <w:tcMar>
              <w:top w:w="70" w:type="dxa"/>
              <w:start w:w="80" w:type="dxa"/>
              <w:bottom w:w="70" w:type="dxa"/>
              <w:end w:w="80" w:type="dxa"/>
            </w:tcMar>
            <w:vAlign w:val="center"/>
          </w:tcPr>
          <w:p>
            <w:pPr>
              <w:pStyle w:val="TableText"/>
            </w:pPr>
            <w:r>
              <w:rPr>
                <w:sz w:val="15"/>
              </w:rPr>
              <w:t>Publish only immutable, checksummed packages with a manifest and atomically move the last-known-good pointer after complete validation.</w:t>
            </w:r>
          </w:p>
        </w:tc>
        <w:tc>
          <w:tcPr>
            <w:tcW w:type="dxa" w:w="2509"/>
            <w:shd w:fill="F2F7FA"/>
            <w:tcMar>
              <w:top w:w="70" w:type="dxa"/>
              <w:start w:w="80" w:type="dxa"/>
              <w:bottom w:w="70" w:type="dxa"/>
              <w:end w:w="80" w:type="dxa"/>
            </w:tcMar>
            <w:vAlign w:val="center"/>
          </w:tcPr>
          <w:p>
            <w:pPr>
              <w:pStyle w:val="TableText"/>
            </w:pPr>
            <w:r>
              <w:rPr>
                <w:sz w:val="15"/>
              </w:rPr>
              <w:t>Package atomicity test</w:t>
            </w:r>
          </w:p>
        </w:tc>
      </w:tr>
      <w:tr>
        <w:tc>
          <w:tcPr>
            <w:tcW w:type="dxa" w:w="2509"/>
            <w:tcMar>
              <w:top w:w="70" w:type="dxa"/>
              <w:start w:w="80" w:type="dxa"/>
              <w:bottom w:w="70" w:type="dxa"/>
              <w:end w:w="80" w:type="dxa"/>
            </w:tcMar>
            <w:vAlign w:val="center"/>
          </w:tcPr>
          <w:p>
            <w:pPr>
              <w:pStyle w:val="TableText"/>
            </w:pPr>
            <w:r>
              <w:rPr>
                <w:sz w:val="15"/>
              </w:rPr>
              <w:t>FR-029</w:t>
            </w:r>
          </w:p>
        </w:tc>
        <w:tc>
          <w:tcPr>
            <w:tcW w:type="dxa" w:w="2509"/>
            <w:tcMar>
              <w:top w:w="70" w:type="dxa"/>
              <w:start w:w="80" w:type="dxa"/>
              <w:bottom w:w="70" w:type="dxa"/>
              <w:end w:w="80" w:type="dxa"/>
            </w:tcMar>
            <w:vAlign w:val="center"/>
          </w:tcPr>
          <w:p>
            <w:pPr>
              <w:pStyle w:val="TableText"/>
            </w:pPr>
            <w:r>
              <w:rPr>
                <w:sz w:val="15"/>
              </w:rPr>
              <w:t>P0</w:t>
            </w:r>
          </w:p>
        </w:tc>
        <w:tc>
          <w:tcPr>
            <w:tcW w:type="dxa" w:w="2509"/>
            <w:tcMar>
              <w:top w:w="70" w:type="dxa"/>
              <w:start w:w="80" w:type="dxa"/>
              <w:bottom w:w="70" w:type="dxa"/>
              <w:end w:w="80" w:type="dxa"/>
            </w:tcMar>
            <w:vAlign w:val="center"/>
          </w:tcPr>
          <w:p>
            <w:pPr>
              <w:pStyle w:val="TableText"/>
            </w:pPr>
            <w:r>
              <w:rPr>
                <w:sz w:val="15"/>
              </w:rPr>
              <w:t>Verify package checksum and compatibility before client activation; preserve the previous package when verification or parsing fails.</w:t>
            </w:r>
          </w:p>
        </w:tc>
        <w:tc>
          <w:tcPr>
            <w:tcW w:type="dxa" w:w="2509"/>
            <w:tcMar>
              <w:top w:w="70" w:type="dxa"/>
              <w:start w:w="80" w:type="dxa"/>
              <w:bottom w:w="70" w:type="dxa"/>
              <w:end w:w="80" w:type="dxa"/>
            </w:tcMar>
            <w:vAlign w:val="center"/>
          </w:tcPr>
          <w:p>
            <w:pPr>
              <w:pStyle w:val="TableText"/>
            </w:pPr>
            <w:r>
              <w:rPr>
                <w:sz w:val="15"/>
              </w:rPr>
              <w:t>Client rollback test</w:t>
            </w:r>
          </w:p>
        </w:tc>
      </w:tr>
      <w:tr>
        <w:tc>
          <w:tcPr>
            <w:tcW w:type="dxa" w:w="2509"/>
            <w:shd w:fill="F2F7FA"/>
            <w:tcMar>
              <w:top w:w="70" w:type="dxa"/>
              <w:start w:w="80" w:type="dxa"/>
              <w:bottom w:w="70" w:type="dxa"/>
              <w:end w:w="80" w:type="dxa"/>
            </w:tcMar>
            <w:vAlign w:val="center"/>
          </w:tcPr>
          <w:p>
            <w:pPr>
              <w:pStyle w:val="TableText"/>
            </w:pPr>
            <w:r>
              <w:rPr>
                <w:sz w:val="15"/>
              </w:rPr>
              <w:t>FR-030</w:t>
            </w:r>
          </w:p>
        </w:tc>
        <w:tc>
          <w:tcPr>
            <w:tcW w:type="dxa" w:w="2509"/>
            <w:shd w:fill="F2F7FA"/>
            <w:tcMar>
              <w:top w:w="70" w:type="dxa"/>
              <w:start w:w="80" w:type="dxa"/>
              <w:bottom w:w="70" w:type="dxa"/>
              <w:end w:w="80" w:type="dxa"/>
            </w:tcMar>
            <w:vAlign w:val="center"/>
          </w:tcPr>
          <w:p>
            <w:pPr>
              <w:pStyle w:val="TableText"/>
            </w:pPr>
            <w:r>
              <w:rPr>
                <w:sz w:val="15"/>
              </w:rPr>
              <w:t>P0</w:t>
            </w:r>
          </w:p>
        </w:tc>
        <w:tc>
          <w:tcPr>
            <w:tcW w:type="dxa" w:w="2509"/>
            <w:shd w:fill="F2F7FA"/>
            <w:tcMar>
              <w:top w:w="70" w:type="dxa"/>
              <w:start w:w="80" w:type="dxa"/>
              <w:bottom w:w="70" w:type="dxa"/>
              <w:end w:w="80" w:type="dxa"/>
            </w:tcMar>
            <w:vAlign w:val="center"/>
          </w:tcPr>
          <w:p>
            <w:pPr>
              <w:pStyle w:val="TableText"/>
            </w:pPr>
            <w:r>
              <w:rPr>
                <w:sz w:val="15"/>
              </w:rPr>
              <w:t>Use the approved OMM -&gt; SatRec -&gt; SGP4/SDP4 -&gt; Earth-fixed -&gt; topocentric look-angle pipeline with explicit TEME-oriented variable naming.</w:t>
            </w:r>
          </w:p>
        </w:tc>
        <w:tc>
          <w:tcPr>
            <w:tcW w:type="dxa" w:w="2509"/>
            <w:shd w:fill="F2F7FA"/>
            <w:tcMar>
              <w:top w:w="70" w:type="dxa"/>
              <w:start w:w="80" w:type="dxa"/>
              <w:bottom w:w="70" w:type="dxa"/>
              <w:end w:w="80" w:type="dxa"/>
            </w:tcMar>
            <w:vAlign w:val="center"/>
          </w:tcPr>
          <w:p>
            <w:pPr>
              <w:pStyle w:val="TableText"/>
            </w:pPr>
            <w:r>
              <w:rPr>
                <w:sz w:val="15"/>
              </w:rPr>
              <w:t>Numerical pipeline test</w:t>
            </w:r>
          </w:p>
        </w:tc>
      </w:tr>
      <w:tr>
        <w:tc>
          <w:tcPr>
            <w:tcW w:type="dxa" w:w="2509"/>
            <w:tcMar>
              <w:top w:w="70" w:type="dxa"/>
              <w:start w:w="80" w:type="dxa"/>
              <w:bottom w:w="70" w:type="dxa"/>
              <w:end w:w="80" w:type="dxa"/>
            </w:tcMar>
            <w:vAlign w:val="center"/>
          </w:tcPr>
          <w:p>
            <w:pPr>
              <w:pStyle w:val="TableText"/>
            </w:pPr>
            <w:r>
              <w:rPr>
                <w:sz w:val="15"/>
              </w:rPr>
              <w:t>FR-031</w:t>
            </w:r>
          </w:p>
        </w:tc>
        <w:tc>
          <w:tcPr>
            <w:tcW w:type="dxa" w:w="2509"/>
            <w:tcMar>
              <w:top w:w="70" w:type="dxa"/>
              <w:start w:w="80" w:type="dxa"/>
              <w:bottom w:w="70" w:type="dxa"/>
              <w:end w:w="80" w:type="dxa"/>
            </w:tcMar>
            <w:vAlign w:val="center"/>
          </w:tcPr>
          <w:p>
            <w:pPr>
              <w:pStyle w:val="TableText"/>
            </w:pPr>
            <w:r>
              <w:rPr>
                <w:sz w:val="15"/>
              </w:rPr>
              <w:t>P0</w:t>
            </w:r>
          </w:p>
        </w:tc>
        <w:tc>
          <w:tcPr>
            <w:tcW w:type="dxa" w:w="2509"/>
            <w:tcMar>
              <w:top w:w="70" w:type="dxa"/>
              <w:start w:w="80" w:type="dxa"/>
              <w:bottom w:w="70" w:type="dxa"/>
              <w:end w:w="80" w:type="dxa"/>
            </w:tcMar>
            <w:vAlign w:val="center"/>
          </w:tcPr>
          <w:p>
            <w:pPr>
              <w:pStyle w:val="TableText"/>
            </w:pPr>
            <w:r>
              <w:rPr>
                <w:sz w:val="15"/>
              </w:rPr>
              <w:t>Select a bounded, prioritised working set outside the animation loop; watched/selected objects receive highest computation priority.</w:t>
            </w:r>
          </w:p>
        </w:tc>
        <w:tc>
          <w:tcPr>
            <w:tcW w:type="dxa" w:w="2509"/>
            <w:tcMar>
              <w:top w:w="70" w:type="dxa"/>
              <w:start w:w="80" w:type="dxa"/>
              <w:bottom w:w="70" w:type="dxa"/>
              <w:end w:w="80" w:type="dxa"/>
            </w:tcMar>
            <w:vAlign w:val="center"/>
          </w:tcPr>
          <w:p>
            <w:pPr>
              <w:pStyle w:val="TableText"/>
            </w:pPr>
            <w:r>
              <w:rPr>
                <w:sz w:val="15"/>
              </w:rPr>
              <w:t>Worker scheduling/performance test</w:t>
            </w:r>
          </w:p>
        </w:tc>
      </w:tr>
      <w:tr>
        <w:tc>
          <w:tcPr>
            <w:tcW w:type="dxa" w:w="2509"/>
            <w:shd w:fill="F2F7FA"/>
            <w:tcMar>
              <w:top w:w="70" w:type="dxa"/>
              <w:start w:w="80" w:type="dxa"/>
              <w:bottom w:w="70" w:type="dxa"/>
              <w:end w:w="80" w:type="dxa"/>
            </w:tcMar>
            <w:vAlign w:val="center"/>
          </w:tcPr>
          <w:p>
            <w:pPr>
              <w:pStyle w:val="TableText"/>
            </w:pPr>
            <w:r>
              <w:rPr>
                <w:sz w:val="15"/>
              </w:rPr>
              <w:t>FR-032</w:t>
            </w:r>
          </w:p>
        </w:tc>
        <w:tc>
          <w:tcPr>
            <w:tcW w:type="dxa" w:w="2509"/>
            <w:shd w:fill="F2F7FA"/>
            <w:tcMar>
              <w:top w:w="70" w:type="dxa"/>
              <w:start w:w="80" w:type="dxa"/>
              <w:bottom w:w="70" w:type="dxa"/>
              <w:end w:w="80" w:type="dxa"/>
            </w:tcMar>
            <w:vAlign w:val="center"/>
          </w:tcPr>
          <w:p>
            <w:pPr>
              <w:pStyle w:val="TableText"/>
            </w:pPr>
            <w:r>
              <w:rPr>
                <w:sz w:val="15"/>
              </w:rPr>
              <w:t>P0</w:t>
            </w:r>
          </w:p>
        </w:tc>
        <w:tc>
          <w:tcPr>
            <w:tcW w:type="dxa" w:w="2509"/>
            <w:shd w:fill="F2F7FA"/>
            <w:tcMar>
              <w:top w:w="70" w:type="dxa"/>
              <w:start w:w="80" w:type="dxa"/>
              <w:bottom w:w="70" w:type="dxa"/>
              <w:end w:w="80" w:type="dxa"/>
            </w:tcMar>
            <w:vAlign w:val="center"/>
          </w:tcPr>
          <w:p>
            <w:pPr>
              <w:pStyle w:val="TableText"/>
            </w:pPr>
            <w:r>
              <w:rPr>
                <w:sz w:val="15"/>
              </w:rPr>
              <w:t>Compute rise, culmination and set for watched objects with bracketed root finding and bounded maximum-elevation search using the same element set and observer model.</w:t>
            </w:r>
          </w:p>
        </w:tc>
        <w:tc>
          <w:tcPr>
            <w:tcW w:type="dxa" w:w="2509"/>
            <w:shd w:fill="F2F7FA"/>
            <w:tcMar>
              <w:top w:w="70" w:type="dxa"/>
              <w:start w:w="80" w:type="dxa"/>
              <w:bottom w:w="70" w:type="dxa"/>
              <w:end w:w="80" w:type="dxa"/>
            </w:tcMar>
            <w:vAlign w:val="center"/>
          </w:tcPr>
          <w:p>
            <w:pPr>
              <w:pStyle w:val="TableText"/>
            </w:pPr>
            <w:r>
              <w:rPr>
                <w:sz w:val="15"/>
              </w:rPr>
              <w:t>Pass-event cross-engine test</w:t>
            </w:r>
          </w:p>
        </w:tc>
      </w:tr>
      <w:tr>
        <w:tc>
          <w:tcPr>
            <w:tcW w:type="dxa" w:w="2509"/>
            <w:tcMar>
              <w:top w:w="70" w:type="dxa"/>
              <w:start w:w="80" w:type="dxa"/>
              <w:bottom w:w="70" w:type="dxa"/>
              <w:end w:w="80" w:type="dxa"/>
            </w:tcMar>
            <w:vAlign w:val="center"/>
          </w:tcPr>
          <w:p>
            <w:pPr>
              <w:pStyle w:val="TableText"/>
            </w:pPr>
            <w:r>
              <w:rPr>
                <w:sz w:val="15"/>
              </w:rPr>
              <w:t>FR-033</w:t>
            </w:r>
          </w:p>
        </w:tc>
        <w:tc>
          <w:tcPr>
            <w:tcW w:type="dxa" w:w="2509"/>
            <w:tcMar>
              <w:top w:w="70" w:type="dxa"/>
              <w:start w:w="80" w:type="dxa"/>
              <w:bottom w:w="70" w:type="dxa"/>
              <w:end w:w="80" w:type="dxa"/>
            </w:tcMar>
            <w:vAlign w:val="center"/>
          </w:tcPr>
          <w:p>
            <w:pPr>
              <w:pStyle w:val="TableText"/>
            </w:pPr>
            <w:r>
              <w:rPr>
                <w:sz w:val="15"/>
              </w:rPr>
              <w:t>P0</w:t>
            </w:r>
          </w:p>
        </w:tc>
        <w:tc>
          <w:tcPr>
            <w:tcW w:type="dxa" w:w="2509"/>
            <w:tcMar>
              <w:top w:w="70" w:type="dxa"/>
              <w:start w:w="80" w:type="dxa"/>
              <w:bottom w:w="70" w:type="dxa"/>
              <w:end w:w="80" w:type="dxa"/>
            </w:tcMar>
            <w:vAlign w:val="center"/>
          </w:tcPr>
          <w:p>
            <w:pPr>
              <w:pStyle w:val="TableText"/>
            </w:pPr>
            <w:r>
              <w:rPr>
                <w:sz w:val="15"/>
              </w:rPr>
              <w:t>Represent geometric elevation, sunlight state, brightness knowledge, sky darkness and model freshness as separate fields; do not collapse them into a false visibility claim.</w:t>
            </w:r>
          </w:p>
        </w:tc>
        <w:tc>
          <w:tcPr>
            <w:tcW w:type="dxa" w:w="2509"/>
            <w:tcMar>
              <w:top w:w="70" w:type="dxa"/>
              <w:start w:w="80" w:type="dxa"/>
              <w:bottom w:w="70" w:type="dxa"/>
              <w:end w:w="80" w:type="dxa"/>
            </w:tcMar>
            <w:vAlign w:val="center"/>
          </w:tcPr>
          <w:p>
            <w:pPr>
              <w:pStyle w:val="TableText"/>
            </w:pPr>
            <w:r>
              <w:rPr>
                <w:sz w:val="15"/>
              </w:rPr>
              <w:t>Domain/content contract test</w:t>
            </w:r>
          </w:p>
        </w:tc>
      </w:tr>
      <w:tr>
        <w:tc>
          <w:tcPr>
            <w:tcW w:type="dxa" w:w="2509"/>
            <w:shd w:fill="F2F7FA"/>
            <w:tcMar>
              <w:top w:w="70" w:type="dxa"/>
              <w:start w:w="80" w:type="dxa"/>
              <w:bottom w:w="70" w:type="dxa"/>
              <w:end w:w="80" w:type="dxa"/>
            </w:tcMar>
            <w:vAlign w:val="center"/>
          </w:tcPr>
          <w:p>
            <w:pPr>
              <w:pStyle w:val="TableText"/>
            </w:pPr>
            <w:r>
              <w:rPr>
                <w:sz w:val="15"/>
              </w:rPr>
              <w:t>FR-034</w:t>
            </w:r>
          </w:p>
        </w:tc>
        <w:tc>
          <w:tcPr>
            <w:tcW w:type="dxa" w:w="2509"/>
            <w:shd w:fill="F2F7FA"/>
            <w:tcMar>
              <w:top w:w="70" w:type="dxa"/>
              <w:start w:w="80" w:type="dxa"/>
              <w:bottom w:w="70" w:type="dxa"/>
              <w:end w:w="80" w:type="dxa"/>
            </w:tcMar>
            <w:vAlign w:val="center"/>
          </w:tcPr>
          <w:p>
            <w:pPr>
              <w:pStyle w:val="TableText"/>
            </w:pPr>
            <w:r>
              <w:rPr>
                <w:sz w:val="15"/>
              </w:rPr>
              <w:t>P0</w:t>
            </w:r>
          </w:p>
        </w:tc>
        <w:tc>
          <w:tcPr>
            <w:tcW w:type="dxa" w:w="2509"/>
            <w:shd w:fill="F2F7FA"/>
            <w:tcMar>
              <w:top w:w="70" w:type="dxa"/>
              <w:start w:w="80" w:type="dxa"/>
              <w:bottom w:w="70" w:type="dxa"/>
              <w:end w:w="80" w:type="dxa"/>
            </w:tcMar>
            <w:vAlign w:val="center"/>
          </w:tcPr>
          <w:p>
            <w:pPr>
              <w:pStyle w:val="TableText"/>
            </w:pPr>
            <w:r>
              <w:rPr>
                <w:sz w:val="15"/>
              </w:rPr>
              <w:t>Expose structured ingest, package, propagation, clock and sensor failure states to operations and map user-relevant states to Data Status and object detail.</w:t>
            </w:r>
          </w:p>
        </w:tc>
        <w:tc>
          <w:tcPr>
            <w:tcW w:type="dxa" w:w="2509"/>
            <w:shd w:fill="F2F7FA"/>
            <w:tcMar>
              <w:top w:w="70" w:type="dxa"/>
              <w:start w:w="80" w:type="dxa"/>
              <w:bottom w:w="70" w:type="dxa"/>
              <w:end w:w="80" w:type="dxa"/>
            </w:tcMar>
            <w:vAlign w:val="center"/>
          </w:tcPr>
          <w:p>
            <w:pPr>
              <w:pStyle w:val="TableText"/>
            </w:pPr>
            <w:r>
              <w:rPr>
                <w:sz w:val="15"/>
              </w:rPr>
              <w:t>Failure-state mapping test</w:t>
            </w:r>
          </w:p>
        </w:tc>
      </w:tr>
      <w:tr>
        <w:tc>
          <w:tcPr>
            <w:tcW w:type="dxa" w:w="2509"/>
            <w:tcMar>
              <w:top w:w="70" w:type="dxa"/>
              <w:start w:w="80" w:type="dxa"/>
              <w:bottom w:w="70" w:type="dxa"/>
              <w:end w:w="80" w:type="dxa"/>
            </w:tcMar>
            <w:vAlign w:val="center"/>
          </w:tcPr>
          <w:p>
            <w:pPr>
              <w:pStyle w:val="TableText"/>
            </w:pPr>
            <w:r>
              <w:rPr>
                <w:sz w:val="15"/>
              </w:rPr>
              <w:t>FR-035</w:t>
            </w:r>
          </w:p>
        </w:tc>
        <w:tc>
          <w:tcPr>
            <w:tcW w:type="dxa" w:w="2509"/>
            <w:tcMar>
              <w:top w:w="70" w:type="dxa"/>
              <w:start w:w="80" w:type="dxa"/>
              <w:bottom w:w="70" w:type="dxa"/>
              <w:end w:w="80" w:type="dxa"/>
            </w:tcMar>
            <w:vAlign w:val="center"/>
          </w:tcPr>
          <w:p>
            <w:pPr>
              <w:pStyle w:val="TableText"/>
            </w:pPr>
            <w:r>
              <w:rPr>
                <w:sz w:val="15"/>
              </w:rPr>
              <w:t>P1</w:t>
            </w:r>
          </w:p>
        </w:tc>
        <w:tc>
          <w:tcPr>
            <w:tcW w:type="dxa" w:w="2509"/>
            <w:tcMar>
              <w:top w:w="70" w:type="dxa"/>
              <w:start w:w="80" w:type="dxa"/>
              <w:bottom w:w="70" w:type="dxa"/>
              <w:end w:w="80" w:type="dxa"/>
            </w:tcMar>
            <w:vAlign w:val="center"/>
          </w:tcPr>
          <w:p>
            <w:pPr>
              <w:pStyle w:val="TableText"/>
            </w:pPr>
            <w:r>
              <w:rPr>
                <w:sz w:val="15"/>
              </w:rPr>
              <w:t>Provide a developer/operations diagnostic export containing package version, source, element epoch, calculation time, frame convention and non-sensitive error codes.</w:t>
            </w:r>
          </w:p>
        </w:tc>
        <w:tc>
          <w:tcPr>
            <w:tcW w:type="dxa" w:w="2509"/>
            <w:tcMar>
              <w:top w:w="70" w:type="dxa"/>
              <w:start w:w="80" w:type="dxa"/>
              <w:bottom w:w="70" w:type="dxa"/>
              <w:end w:w="80" w:type="dxa"/>
            </w:tcMar>
            <w:vAlign w:val="center"/>
          </w:tcPr>
          <w:p>
            <w:pPr>
              <w:pStyle w:val="TableText"/>
            </w:pPr>
            <w:r>
              <w:rPr>
                <w:sz w:val="15"/>
              </w:rPr>
              <w:t>Supportability test</w:t>
            </w:r>
          </w:p>
        </w:tc>
      </w:tr>
    </w:tbl>
    <w:p>
      <w:pPr>
        <w:spacing w:after="0"/>
      </w:pPr>
    </w:p>
    <w:p>
      <w:pPr>
        <w:pStyle w:val="Heading2"/>
        <w:keepNext/>
      </w:pPr>
      <w:r>
        <w:t>4.3 Non-functional requirements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964"/>
            <w:shd w:fill="07131F"/>
            <w:tcMar>
              <w:top w:w="70" w:type="dxa"/>
              <w:start w:w="80" w:type="dxa"/>
              <w:bottom w:w="70" w:type="dxa"/>
              <w:end w:w="80" w:type="dxa"/>
            </w:tcMar>
            <w:vAlign w:val="center"/>
          </w:tcPr>
          <w:p>
            <w:pPr>
              <w:pStyle w:val="TableHeader"/>
            </w:pPr>
            <w:r>
              <w:t>ID</w:t>
            </w:r>
          </w:p>
        </w:tc>
        <w:tc>
          <w:tcPr>
            <w:tcW w:type="dxa" w:w="567"/>
            <w:shd w:fill="07131F"/>
            <w:tcMar>
              <w:top w:w="70" w:type="dxa"/>
              <w:start w:w="80" w:type="dxa"/>
              <w:bottom w:w="70" w:type="dxa"/>
              <w:end w:w="80" w:type="dxa"/>
            </w:tcMar>
            <w:vAlign w:val="center"/>
          </w:tcPr>
          <w:p>
            <w:pPr>
              <w:pStyle w:val="TableHeader"/>
            </w:pPr>
            <w:r>
              <w:t>Pri.</w:t>
            </w:r>
          </w:p>
        </w:tc>
        <w:tc>
          <w:tcPr>
            <w:tcW w:type="dxa" w:w="6406"/>
            <w:shd w:fill="07131F"/>
            <w:tcMar>
              <w:top w:w="70" w:type="dxa"/>
              <w:start w:w="80" w:type="dxa"/>
              <w:bottom w:w="70" w:type="dxa"/>
              <w:end w:w="80" w:type="dxa"/>
            </w:tcMar>
            <w:vAlign w:val="center"/>
          </w:tcPr>
          <w:p>
            <w:pPr>
              <w:pStyle w:val="TableHeader"/>
            </w:pPr>
            <w:r>
              <w:t>Requirement</w:t>
            </w:r>
          </w:p>
        </w:tc>
        <w:tc>
          <w:tcPr>
            <w:tcW w:type="dxa" w:w="1928"/>
            <w:shd w:fill="07131F"/>
            <w:tcMar>
              <w:top w:w="70" w:type="dxa"/>
              <w:start w:w="80" w:type="dxa"/>
              <w:bottom w:w="70" w:type="dxa"/>
              <w:end w:w="80" w:type="dxa"/>
            </w:tcMar>
            <w:vAlign w:val="center"/>
          </w:tcPr>
          <w:p>
            <w:pPr>
              <w:pStyle w:val="TableHeader"/>
            </w:pPr>
            <w:r>
              <w:t>Verification</w:t>
            </w:r>
          </w:p>
        </w:tc>
      </w:tr>
      <w:tr>
        <w:tc>
          <w:tcPr>
            <w:tcW w:type="dxa" w:w="964"/>
            <w:shd w:fill="FFFFFF"/>
            <w:tcMar>
              <w:top w:w="65" w:type="dxa"/>
              <w:start w:w="75" w:type="dxa"/>
              <w:bottom w:w="65" w:type="dxa"/>
              <w:end w:w="75" w:type="dxa"/>
            </w:tcMar>
            <w:vAlign w:val="top"/>
          </w:tcPr>
          <w:p>
            <w:pPr>
              <w:pStyle w:val="TableText"/>
            </w:pPr>
            <w:r>
              <w:rPr>
                <w:b/>
              </w:rPr>
              <w:t>NFR-001</w:t>
            </w:r>
          </w:p>
        </w:tc>
        <w:tc>
          <w:tcPr>
            <w:tcW w:type="dxa" w:w="567"/>
            <w:shd w:fill="FFFFFF"/>
            <w:tcMar>
              <w:top w:w="65" w:type="dxa"/>
              <w:start w:w="75" w:type="dxa"/>
              <w:bottom w:w="65" w:type="dxa"/>
              <w:end w:w="75" w:type="dxa"/>
            </w:tcMar>
            <w:vAlign w:val="top"/>
          </w:tcPr>
          <w:p>
            <w:pPr>
              <w:pStyle w:val="TableText"/>
            </w:pPr>
            <w:r>
              <w:t>P0</w:t>
            </w:r>
          </w:p>
        </w:tc>
        <w:tc>
          <w:tcPr>
            <w:tcW w:type="dxa" w:w="6406"/>
            <w:shd w:fill="FFFFFF"/>
            <w:tcMar>
              <w:top w:w="65" w:type="dxa"/>
              <w:start w:w="75" w:type="dxa"/>
              <w:bottom w:w="65" w:type="dxa"/>
              <w:end w:w="75" w:type="dxa"/>
            </w:tcMar>
            <w:vAlign w:val="top"/>
          </w:tcPr>
          <w:p>
            <w:pPr>
              <w:pStyle w:val="TableText"/>
            </w:pPr>
            <w:r>
              <w:t>Orbital computations are deterministic for fixed OMM/time/location input and validated against an independent SGP4 implementation.</w:t>
            </w:r>
          </w:p>
        </w:tc>
        <w:tc>
          <w:tcPr>
            <w:tcW w:type="dxa" w:w="1928"/>
            <w:shd w:fill="FFFFFF"/>
            <w:tcMar>
              <w:top w:w="65" w:type="dxa"/>
              <w:start w:w="75" w:type="dxa"/>
              <w:bottom w:w="65" w:type="dxa"/>
              <w:end w:w="75" w:type="dxa"/>
            </w:tcMar>
            <w:vAlign w:val="top"/>
          </w:tcPr>
          <w:p>
            <w:pPr>
              <w:pStyle w:val="TableText"/>
            </w:pPr>
            <w:r>
              <w:t>Automated reference-vector suite</w:t>
            </w:r>
          </w:p>
        </w:tc>
      </w:tr>
      <w:tr>
        <w:tc>
          <w:tcPr>
            <w:tcW w:type="dxa" w:w="964"/>
            <w:shd w:fill="F4F7F9"/>
            <w:tcMar>
              <w:top w:w="65" w:type="dxa"/>
              <w:start w:w="75" w:type="dxa"/>
              <w:bottom w:w="65" w:type="dxa"/>
              <w:end w:w="75" w:type="dxa"/>
            </w:tcMar>
            <w:vAlign w:val="top"/>
          </w:tcPr>
          <w:p>
            <w:pPr>
              <w:pStyle w:val="TableText"/>
            </w:pPr>
            <w:r>
              <w:rPr>
                <w:b/>
              </w:rPr>
              <w:t>NFR-002</w:t>
            </w:r>
          </w:p>
        </w:tc>
        <w:tc>
          <w:tcPr>
            <w:tcW w:type="dxa" w:w="567"/>
            <w:shd w:fill="F4F7F9"/>
            <w:tcMar>
              <w:top w:w="65" w:type="dxa"/>
              <w:start w:w="75" w:type="dxa"/>
              <w:bottom w:w="65" w:type="dxa"/>
              <w:end w:w="75" w:type="dxa"/>
            </w:tcMar>
            <w:vAlign w:val="top"/>
          </w:tcPr>
          <w:p>
            <w:pPr>
              <w:pStyle w:val="TableText"/>
            </w:pPr>
            <w:r>
              <w:t>P0</w:t>
            </w:r>
          </w:p>
        </w:tc>
        <w:tc>
          <w:tcPr>
            <w:tcW w:type="dxa" w:w="6406"/>
            <w:shd w:fill="F4F7F9"/>
            <w:tcMar>
              <w:top w:w="65" w:type="dxa"/>
              <w:start w:w="75" w:type="dxa"/>
              <w:bottom w:w="65" w:type="dxa"/>
              <w:end w:w="75" w:type="dxa"/>
            </w:tcMar>
            <w:vAlign w:val="top"/>
          </w:tcPr>
          <w:p>
            <w:pPr>
              <w:pStyle w:val="TableText"/>
            </w:pPr>
            <w:r>
              <w:t>The UI never promises sensor accuracy that the client cannot measure. Confidence labels are based on observable quality signals or are explicitly qualitative.</w:t>
            </w:r>
          </w:p>
        </w:tc>
        <w:tc>
          <w:tcPr>
            <w:tcW w:type="dxa" w:w="1928"/>
            <w:shd w:fill="F4F7F9"/>
            <w:tcMar>
              <w:top w:w="65" w:type="dxa"/>
              <w:start w:w="75" w:type="dxa"/>
              <w:bottom w:w="65" w:type="dxa"/>
              <w:end w:w="75" w:type="dxa"/>
            </w:tcMar>
            <w:vAlign w:val="top"/>
          </w:tcPr>
          <w:p>
            <w:pPr>
              <w:pStyle w:val="TableText"/>
            </w:pPr>
            <w:r>
              <w:t>Code/content review</w:t>
            </w:r>
          </w:p>
        </w:tc>
      </w:tr>
      <w:tr>
        <w:tc>
          <w:tcPr>
            <w:tcW w:type="dxa" w:w="964"/>
            <w:shd w:fill="FFFFFF"/>
            <w:tcMar>
              <w:top w:w="65" w:type="dxa"/>
              <w:start w:w="75" w:type="dxa"/>
              <w:bottom w:w="65" w:type="dxa"/>
              <w:end w:w="75" w:type="dxa"/>
            </w:tcMar>
            <w:vAlign w:val="top"/>
          </w:tcPr>
          <w:p>
            <w:pPr>
              <w:pStyle w:val="TableText"/>
            </w:pPr>
            <w:r>
              <w:rPr>
                <w:b/>
              </w:rPr>
              <w:t>NFR-003</w:t>
            </w:r>
          </w:p>
        </w:tc>
        <w:tc>
          <w:tcPr>
            <w:tcW w:type="dxa" w:w="567"/>
            <w:shd w:fill="FFFFFF"/>
            <w:tcMar>
              <w:top w:w="65" w:type="dxa"/>
              <w:start w:w="75" w:type="dxa"/>
              <w:bottom w:w="65" w:type="dxa"/>
              <w:end w:w="75" w:type="dxa"/>
            </w:tcMar>
            <w:vAlign w:val="top"/>
          </w:tcPr>
          <w:p>
            <w:pPr>
              <w:pStyle w:val="TableText"/>
            </w:pPr>
            <w:r>
              <w:t>P0</w:t>
            </w:r>
          </w:p>
        </w:tc>
        <w:tc>
          <w:tcPr>
            <w:tcW w:type="dxa" w:w="6406"/>
            <w:shd w:fill="FFFFFF"/>
            <w:tcMar>
              <w:top w:w="65" w:type="dxa"/>
              <w:start w:w="75" w:type="dxa"/>
              <w:bottom w:w="65" w:type="dxa"/>
              <w:end w:w="75" w:type="dxa"/>
            </w:tcMar>
            <w:vAlign w:val="top"/>
          </w:tcPr>
          <w:p>
            <w:pPr>
              <w:pStyle w:val="TableText"/>
            </w:pPr>
            <w:r>
              <w:t>Sky rendering remains responsive on the supported baseline device matrix using worker-based computation and bounded object sets.</w:t>
            </w:r>
          </w:p>
        </w:tc>
        <w:tc>
          <w:tcPr>
            <w:tcW w:type="dxa" w:w="1928"/>
            <w:shd w:fill="FFFFFF"/>
            <w:tcMar>
              <w:top w:w="65" w:type="dxa"/>
              <w:start w:w="75" w:type="dxa"/>
              <w:bottom w:w="65" w:type="dxa"/>
              <w:end w:w="75" w:type="dxa"/>
            </w:tcMar>
            <w:vAlign w:val="top"/>
          </w:tcPr>
          <w:p>
            <w:pPr>
              <w:pStyle w:val="TableText"/>
            </w:pPr>
            <w:r>
              <w:t>Performance profile</w:t>
            </w:r>
          </w:p>
        </w:tc>
      </w:tr>
      <w:tr>
        <w:tc>
          <w:tcPr>
            <w:tcW w:type="dxa" w:w="964"/>
            <w:shd w:fill="F4F7F9"/>
            <w:tcMar>
              <w:top w:w="65" w:type="dxa"/>
              <w:start w:w="75" w:type="dxa"/>
              <w:bottom w:w="65" w:type="dxa"/>
              <w:end w:w="75" w:type="dxa"/>
            </w:tcMar>
            <w:vAlign w:val="top"/>
          </w:tcPr>
          <w:p>
            <w:pPr>
              <w:pStyle w:val="TableText"/>
            </w:pPr>
            <w:r>
              <w:rPr>
                <w:b/>
              </w:rPr>
              <w:t>NFR-004</w:t>
            </w:r>
          </w:p>
        </w:tc>
        <w:tc>
          <w:tcPr>
            <w:tcW w:type="dxa" w:w="567"/>
            <w:shd w:fill="F4F7F9"/>
            <w:tcMar>
              <w:top w:w="65" w:type="dxa"/>
              <w:start w:w="75" w:type="dxa"/>
              <w:bottom w:w="65" w:type="dxa"/>
              <w:end w:w="75" w:type="dxa"/>
            </w:tcMar>
            <w:vAlign w:val="top"/>
          </w:tcPr>
          <w:p>
            <w:pPr>
              <w:pStyle w:val="TableText"/>
            </w:pPr>
            <w:r>
              <w:t>P0</w:t>
            </w:r>
          </w:p>
        </w:tc>
        <w:tc>
          <w:tcPr>
            <w:tcW w:type="dxa" w:w="6406"/>
            <w:shd w:fill="F4F7F9"/>
            <w:tcMar>
              <w:top w:w="65" w:type="dxa"/>
              <w:start w:w="75" w:type="dxa"/>
              <w:bottom w:w="65" w:type="dxa"/>
              <w:end w:w="75" w:type="dxa"/>
            </w:tcMar>
            <w:vAlign w:val="top"/>
          </w:tcPr>
          <w:p>
            <w:pPr>
              <w:pStyle w:val="TableText"/>
            </w:pPr>
            <w:r>
              <w:t>The client does not read IndexedDB or perform full-catalog propagation in the animation frame.</w:t>
            </w:r>
          </w:p>
        </w:tc>
        <w:tc>
          <w:tcPr>
            <w:tcW w:type="dxa" w:w="1928"/>
            <w:shd w:fill="F4F7F9"/>
            <w:tcMar>
              <w:top w:w="65" w:type="dxa"/>
              <w:start w:w="75" w:type="dxa"/>
              <w:bottom w:w="65" w:type="dxa"/>
              <w:end w:w="75" w:type="dxa"/>
            </w:tcMar>
            <w:vAlign w:val="top"/>
          </w:tcPr>
          <w:p>
            <w:pPr>
              <w:pStyle w:val="TableText"/>
            </w:pPr>
            <w:r>
              <w:t>Architecture/code review</w:t>
            </w:r>
          </w:p>
        </w:tc>
      </w:tr>
      <w:tr>
        <w:tc>
          <w:tcPr>
            <w:tcW w:type="dxa" w:w="964"/>
            <w:shd w:fill="FFFFFF"/>
            <w:tcMar>
              <w:top w:w="65" w:type="dxa"/>
              <w:start w:w="75" w:type="dxa"/>
              <w:bottom w:w="65" w:type="dxa"/>
              <w:end w:w="75" w:type="dxa"/>
            </w:tcMar>
            <w:vAlign w:val="top"/>
          </w:tcPr>
          <w:p>
            <w:pPr>
              <w:pStyle w:val="TableText"/>
            </w:pPr>
            <w:r>
              <w:rPr>
                <w:b/>
              </w:rPr>
              <w:t>NFR-005</w:t>
            </w:r>
          </w:p>
        </w:tc>
        <w:tc>
          <w:tcPr>
            <w:tcW w:type="dxa" w:w="567"/>
            <w:shd w:fill="FFFFFF"/>
            <w:tcMar>
              <w:top w:w="65" w:type="dxa"/>
              <w:start w:w="75" w:type="dxa"/>
              <w:bottom w:w="65" w:type="dxa"/>
              <w:end w:w="75" w:type="dxa"/>
            </w:tcMar>
            <w:vAlign w:val="top"/>
          </w:tcPr>
          <w:p>
            <w:pPr>
              <w:pStyle w:val="TableText"/>
            </w:pPr>
            <w:r>
              <w:t>P0</w:t>
            </w:r>
          </w:p>
        </w:tc>
        <w:tc>
          <w:tcPr>
            <w:tcW w:type="dxa" w:w="6406"/>
            <w:shd w:fill="FFFFFF"/>
            <w:tcMar>
              <w:top w:w="65" w:type="dxa"/>
              <w:start w:w="75" w:type="dxa"/>
              <w:bottom w:w="65" w:type="dxa"/>
              <w:end w:w="75" w:type="dxa"/>
            </w:tcMar>
            <w:vAlign w:val="top"/>
          </w:tcPr>
          <w:p>
            <w:pPr>
              <w:pStyle w:val="TableText"/>
            </w:pPr>
            <w:r>
              <w:t>Catalog IDs support current and future identifiers beyond five digits; no TLE-width assumption exists in storage or UI.</w:t>
            </w:r>
          </w:p>
        </w:tc>
        <w:tc>
          <w:tcPr>
            <w:tcW w:type="dxa" w:w="1928"/>
            <w:shd w:fill="FFFFFF"/>
            <w:tcMar>
              <w:top w:w="65" w:type="dxa"/>
              <w:start w:w="75" w:type="dxa"/>
              <w:bottom w:w="65" w:type="dxa"/>
              <w:end w:w="75" w:type="dxa"/>
            </w:tcMar>
            <w:vAlign w:val="top"/>
          </w:tcPr>
          <w:p>
            <w:pPr>
              <w:pStyle w:val="TableText"/>
            </w:pPr>
            <w:r>
              <w:t>Schema/property tests</w:t>
            </w:r>
          </w:p>
        </w:tc>
      </w:tr>
      <w:tr>
        <w:tc>
          <w:tcPr>
            <w:tcW w:type="dxa" w:w="964"/>
            <w:shd w:fill="F4F7F9"/>
            <w:tcMar>
              <w:top w:w="65" w:type="dxa"/>
              <w:start w:w="75" w:type="dxa"/>
              <w:bottom w:w="65" w:type="dxa"/>
              <w:end w:w="75" w:type="dxa"/>
            </w:tcMar>
            <w:vAlign w:val="top"/>
          </w:tcPr>
          <w:p>
            <w:pPr>
              <w:pStyle w:val="TableText"/>
            </w:pPr>
            <w:r>
              <w:rPr>
                <w:b/>
              </w:rPr>
              <w:t>NFR-006</w:t>
            </w:r>
          </w:p>
        </w:tc>
        <w:tc>
          <w:tcPr>
            <w:tcW w:type="dxa" w:w="567"/>
            <w:shd w:fill="F4F7F9"/>
            <w:tcMar>
              <w:top w:w="65" w:type="dxa"/>
              <w:start w:w="75" w:type="dxa"/>
              <w:bottom w:w="65" w:type="dxa"/>
              <w:end w:w="75" w:type="dxa"/>
            </w:tcMar>
            <w:vAlign w:val="top"/>
          </w:tcPr>
          <w:p>
            <w:pPr>
              <w:pStyle w:val="TableText"/>
            </w:pPr>
            <w:r>
              <w:t>P0</w:t>
            </w:r>
          </w:p>
        </w:tc>
        <w:tc>
          <w:tcPr>
            <w:tcW w:type="dxa" w:w="6406"/>
            <w:shd w:fill="F4F7F9"/>
            <w:tcMar>
              <w:top w:w="65" w:type="dxa"/>
              <w:start w:w="75" w:type="dxa"/>
              <w:bottom w:w="65" w:type="dxa"/>
              <w:end w:w="75" w:type="dxa"/>
            </w:tcMar>
            <w:vAlign w:val="top"/>
          </w:tcPr>
          <w:p>
            <w:pPr>
              <w:pStyle w:val="TableText"/>
            </w:pPr>
            <w:r>
              <w:t>Ingestion is idempotent, provider-friendly, rate-limited, retryable and independently observable.</w:t>
            </w:r>
          </w:p>
        </w:tc>
        <w:tc>
          <w:tcPr>
            <w:tcW w:type="dxa" w:w="1928"/>
            <w:shd w:fill="F4F7F9"/>
            <w:tcMar>
              <w:top w:w="65" w:type="dxa"/>
              <w:start w:w="75" w:type="dxa"/>
              <w:bottom w:w="65" w:type="dxa"/>
              <w:end w:w="75" w:type="dxa"/>
            </w:tcMar>
            <w:vAlign w:val="top"/>
          </w:tcPr>
          <w:p>
            <w:pPr>
              <w:pStyle w:val="TableText"/>
            </w:pPr>
            <w:r>
              <w:t>Integration/failure test</w:t>
            </w:r>
          </w:p>
        </w:tc>
      </w:tr>
      <w:tr>
        <w:tc>
          <w:tcPr>
            <w:tcW w:type="dxa" w:w="964"/>
            <w:shd w:fill="FFFFFF"/>
            <w:tcMar>
              <w:top w:w="65" w:type="dxa"/>
              <w:start w:w="75" w:type="dxa"/>
              <w:bottom w:w="65" w:type="dxa"/>
              <w:end w:w="75" w:type="dxa"/>
            </w:tcMar>
            <w:vAlign w:val="top"/>
          </w:tcPr>
          <w:p>
            <w:pPr>
              <w:pStyle w:val="TableText"/>
            </w:pPr>
            <w:r>
              <w:rPr>
                <w:b/>
              </w:rPr>
              <w:t>NFR-007</w:t>
            </w:r>
          </w:p>
        </w:tc>
        <w:tc>
          <w:tcPr>
            <w:tcW w:type="dxa" w:w="567"/>
            <w:shd w:fill="FFFFFF"/>
            <w:tcMar>
              <w:top w:w="65" w:type="dxa"/>
              <w:start w:w="75" w:type="dxa"/>
              <w:bottom w:w="65" w:type="dxa"/>
              <w:end w:w="75" w:type="dxa"/>
            </w:tcMar>
            <w:vAlign w:val="top"/>
          </w:tcPr>
          <w:p>
            <w:pPr>
              <w:pStyle w:val="TableText"/>
            </w:pPr>
            <w:r>
              <w:t>P0</w:t>
            </w:r>
          </w:p>
        </w:tc>
        <w:tc>
          <w:tcPr>
            <w:tcW w:type="dxa" w:w="6406"/>
            <w:shd w:fill="FFFFFF"/>
            <w:tcMar>
              <w:top w:w="65" w:type="dxa"/>
              <w:start w:w="75" w:type="dxa"/>
              <w:bottom w:w="65" w:type="dxa"/>
              <w:end w:w="75" w:type="dxa"/>
            </w:tcMar>
            <w:vAlign w:val="top"/>
          </w:tcPr>
          <w:p>
            <w:pPr>
              <w:pStyle w:val="TableText"/>
            </w:pPr>
            <w:r>
              <w:t>Precise location remains on-device by default and is not included in analytics, logs, share cards or optional sync records.</w:t>
            </w:r>
          </w:p>
        </w:tc>
        <w:tc>
          <w:tcPr>
            <w:tcW w:type="dxa" w:w="1928"/>
            <w:shd w:fill="FFFFFF"/>
            <w:tcMar>
              <w:top w:w="65" w:type="dxa"/>
              <w:start w:w="75" w:type="dxa"/>
              <w:bottom w:w="65" w:type="dxa"/>
              <w:end w:w="75" w:type="dxa"/>
            </w:tcMar>
            <w:vAlign w:val="top"/>
          </w:tcPr>
          <w:p>
            <w:pPr>
              <w:pStyle w:val="TableText"/>
            </w:pPr>
            <w:r>
              <w:t>Privacy data-flow audit</w:t>
            </w:r>
          </w:p>
        </w:tc>
      </w:tr>
      <w:tr>
        <w:tc>
          <w:tcPr>
            <w:tcW w:type="dxa" w:w="964"/>
            <w:shd w:fill="F4F7F9"/>
            <w:tcMar>
              <w:top w:w="65" w:type="dxa"/>
              <w:start w:w="75" w:type="dxa"/>
              <w:bottom w:w="65" w:type="dxa"/>
              <w:end w:w="75" w:type="dxa"/>
            </w:tcMar>
            <w:vAlign w:val="top"/>
          </w:tcPr>
          <w:p>
            <w:pPr>
              <w:pStyle w:val="TableText"/>
            </w:pPr>
            <w:r>
              <w:rPr>
                <w:b/>
              </w:rPr>
              <w:t>NFR-008</w:t>
            </w:r>
          </w:p>
        </w:tc>
        <w:tc>
          <w:tcPr>
            <w:tcW w:type="dxa" w:w="567"/>
            <w:shd w:fill="F4F7F9"/>
            <w:tcMar>
              <w:top w:w="65" w:type="dxa"/>
              <w:start w:w="75" w:type="dxa"/>
              <w:bottom w:w="65" w:type="dxa"/>
              <w:end w:w="75" w:type="dxa"/>
            </w:tcMar>
            <w:vAlign w:val="top"/>
          </w:tcPr>
          <w:p>
            <w:pPr>
              <w:pStyle w:val="TableText"/>
            </w:pPr>
            <w:r>
              <w:t>P0</w:t>
            </w:r>
          </w:p>
        </w:tc>
        <w:tc>
          <w:tcPr>
            <w:tcW w:type="dxa" w:w="6406"/>
            <w:shd w:fill="F4F7F9"/>
            <w:tcMar>
              <w:top w:w="65" w:type="dxa"/>
              <w:start w:w="75" w:type="dxa"/>
              <w:bottom w:w="65" w:type="dxa"/>
              <w:end w:w="75" w:type="dxa"/>
            </w:tcMar>
            <w:vAlign w:val="top"/>
          </w:tcPr>
          <w:p>
            <w:pPr>
              <w:pStyle w:val="TableText"/>
            </w:pPr>
            <w:r>
              <w:t>Meet WCAG 2.2 Level AA for web surfaces and apply WCAG2ICT guidance to mobile software; use native accessibility APIs.</w:t>
            </w:r>
          </w:p>
        </w:tc>
        <w:tc>
          <w:tcPr>
            <w:tcW w:type="dxa" w:w="1928"/>
            <w:shd w:fill="F4F7F9"/>
            <w:tcMar>
              <w:top w:w="65" w:type="dxa"/>
              <w:start w:w="75" w:type="dxa"/>
              <w:bottom w:w="65" w:type="dxa"/>
              <w:end w:w="75" w:type="dxa"/>
            </w:tcMar>
            <w:vAlign w:val="top"/>
          </w:tcPr>
          <w:p>
            <w:pPr>
              <w:pStyle w:val="TableText"/>
            </w:pPr>
            <w:r>
              <w:t>Independent audit + automated checks</w:t>
            </w:r>
          </w:p>
        </w:tc>
      </w:tr>
      <w:tr>
        <w:tc>
          <w:tcPr>
            <w:tcW w:type="dxa" w:w="964"/>
            <w:shd w:fill="FFFFFF"/>
            <w:tcMar>
              <w:top w:w="65" w:type="dxa"/>
              <w:start w:w="75" w:type="dxa"/>
              <w:bottom w:w="65" w:type="dxa"/>
              <w:end w:w="75" w:type="dxa"/>
            </w:tcMar>
            <w:vAlign w:val="top"/>
          </w:tcPr>
          <w:p>
            <w:pPr>
              <w:pStyle w:val="TableText"/>
            </w:pPr>
            <w:r>
              <w:rPr>
                <w:b/>
              </w:rPr>
              <w:t>NFR-009</w:t>
            </w:r>
          </w:p>
        </w:tc>
        <w:tc>
          <w:tcPr>
            <w:tcW w:type="dxa" w:w="567"/>
            <w:shd w:fill="FFFFFF"/>
            <w:tcMar>
              <w:top w:w="65" w:type="dxa"/>
              <w:start w:w="75" w:type="dxa"/>
              <w:bottom w:w="65" w:type="dxa"/>
              <w:end w:w="75" w:type="dxa"/>
            </w:tcMar>
            <w:vAlign w:val="top"/>
          </w:tcPr>
          <w:p>
            <w:pPr>
              <w:pStyle w:val="TableText"/>
            </w:pPr>
            <w:r>
              <w:t>P0</w:t>
            </w:r>
          </w:p>
        </w:tc>
        <w:tc>
          <w:tcPr>
            <w:tcW w:type="dxa" w:w="6406"/>
            <w:shd w:fill="FFFFFF"/>
            <w:tcMar>
              <w:top w:w="65" w:type="dxa"/>
              <w:start w:w="75" w:type="dxa"/>
              <w:bottom w:w="65" w:type="dxa"/>
              <w:end w:w="75" w:type="dxa"/>
            </w:tcMar>
            <w:vAlign w:val="top"/>
          </w:tcPr>
          <w:p>
            <w:pPr>
              <w:pStyle w:val="TableText"/>
            </w:pPr>
            <w:r>
              <w:t>Apply OWASP MASVS controls appropriate to a consumer app and OWASP ASVS controls to the backend.</w:t>
            </w:r>
          </w:p>
        </w:tc>
        <w:tc>
          <w:tcPr>
            <w:tcW w:type="dxa" w:w="1928"/>
            <w:shd w:fill="FFFFFF"/>
            <w:tcMar>
              <w:top w:w="65" w:type="dxa"/>
              <w:start w:w="75" w:type="dxa"/>
              <w:bottom w:w="65" w:type="dxa"/>
              <w:end w:w="75" w:type="dxa"/>
            </w:tcMar>
            <w:vAlign w:val="top"/>
          </w:tcPr>
          <w:p>
            <w:pPr>
              <w:pStyle w:val="TableText"/>
            </w:pPr>
            <w:r>
              <w:t>Security checklist + penetration test</w:t>
            </w:r>
          </w:p>
        </w:tc>
      </w:tr>
      <w:tr>
        <w:tc>
          <w:tcPr>
            <w:tcW w:type="dxa" w:w="964"/>
            <w:shd w:fill="F4F7F9"/>
            <w:tcMar>
              <w:top w:w="65" w:type="dxa"/>
              <w:start w:w="75" w:type="dxa"/>
              <w:bottom w:w="65" w:type="dxa"/>
              <w:end w:w="75" w:type="dxa"/>
            </w:tcMar>
            <w:vAlign w:val="top"/>
          </w:tcPr>
          <w:p>
            <w:pPr>
              <w:pStyle w:val="TableText"/>
            </w:pPr>
            <w:r>
              <w:rPr>
                <w:b/>
              </w:rPr>
              <w:t>NFR-010</w:t>
            </w:r>
          </w:p>
        </w:tc>
        <w:tc>
          <w:tcPr>
            <w:tcW w:type="dxa" w:w="567"/>
            <w:shd w:fill="F4F7F9"/>
            <w:tcMar>
              <w:top w:w="65" w:type="dxa"/>
              <w:start w:w="75" w:type="dxa"/>
              <w:bottom w:w="65" w:type="dxa"/>
              <w:end w:w="75" w:type="dxa"/>
            </w:tcMar>
            <w:vAlign w:val="top"/>
          </w:tcPr>
          <w:p>
            <w:pPr>
              <w:pStyle w:val="TableText"/>
            </w:pPr>
            <w:r>
              <w:t>P0</w:t>
            </w:r>
          </w:p>
        </w:tc>
        <w:tc>
          <w:tcPr>
            <w:tcW w:type="dxa" w:w="6406"/>
            <w:shd w:fill="F4F7F9"/>
            <w:tcMar>
              <w:top w:w="65" w:type="dxa"/>
              <w:start w:w="75" w:type="dxa"/>
              <w:bottom w:w="65" w:type="dxa"/>
              <w:end w:w="75" w:type="dxa"/>
            </w:tcMar>
            <w:vAlign w:val="top"/>
          </w:tcPr>
          <w:p>
            <w:pPr>
              <w:pStyle w:val="TableText"/>
            </w:pPr>
            <w:r>
              <w:t>All factual educational and product claims have a source ID and review date.</w:t>
            </w:r>
          </w:p>
        </w:tc>
        <w:tc>
          <w:tcPr>
            <w:tcW w:type="dxa" w:w="1928"/>
            <w:shd w:fill="F4F7F9"/>
            <w:tcMar>
              <w:top w:w="65" w:type="dxa"/>
              <w:start w:w="75" w:type="dxa"/>
              <w:bottom w:w="65" w:type="dxa"/>
              <w:end w:w="75" w:type="dxa"/>
            </w:tcMar>
            <w:vAlign w:val="top"/>
          </w:tcPr>
          <w:p>
            <w:pPr>
              <w:pStyle w:val="TableText"/>
            </w:pPr>
            <w:r>
              <w:t>Claims registry audit</w:t>
            </w:r>
          </w:p>
        </w:tc>
      </w:tr>
      <w:tr>
        <w:tc>
          <w:tcPr>
            <w:tcW w:type="dxa" w:w="964"/>
            <w:shd w:fill="FFFFFF"/>
            <w:tcMar>
              <w:top w:w="65" w:type="dxa"/>
              <w:start w:w="75" w:type="dxa"/>
              <w:bottom w:w="65" w:type="dxa"/>
              <w:end w:w="75" w:type="dxa"/>
            </w:tcMar>
            <w:vAlign w:val="top"/>
          </w:tcPr>
          <w:p>
            <w:pPr>
              <w:pStyle w:val="TableText"/>
            </w:pPr>
            <w:r>
              <w:rPr>
                <w:b/>
              </w:rPr>
              <w:t>NFR-011</w:t>
            </w:r>
          </w:p>
        </w:tc>
        <w:tc>
          <w:tcPr>
            <w:tcW w:type="dxa" w:w="567"/>
            <w:shd w:fill="FFFFFF"/>
            <w:tcMar>
              <w:top w:w="65" w:type="dxa"/>
              <w:start w:w="75" w:type="dxa"/>
              <w:bottom w:w="65" w:type="dxa"/>
              <w:end w:w="75" w:type="dxa"/>
            </w:tcMar>
            <w:vAlign w:val="top"/>
          </w:tcPr>
          <w:p>
            <w:pPr>
              <w:pStyle w:val="TableText"/>
            </w:pPr>
            <w:r>
              <w:t>P0</w:t>
            </w:r>
          </w:p>
        </w:tc>
        <w:tc>
          <w:tcPr>
            <w:tcW w:type="dxa" w:w="6406"/>
            <w:shd w:fill="FFFFFF"/>
            <w:tcMar>
              <w:top w:w="65" w:type="dxa"/>
              <w:start w:w="75" w:type="dxa"/>
              <w:bottom w:w="65" w:type="dxa"/>
              <w:end w:w="75" w:type="dxa"/>
            </w:tcMar>
            <w:vAlign w:val="top"/>
          </w:tcPr>
          <w:p>
            <w:pPr>
              <w:pStyle w:val="TableText"/>
            </w:pPr>
            <w:r>
              <w:t>Telemetry is first-party, minimal, pseudonymous and disabled for data categories not required to operate the product.</w:t>
            </w:r>
          </w:p>
        </w:tc>
        <w:tc>
          <w:tcPr>
            <w:tcW w:type="dxa" w:w="1928"/>
            <w:shd w:fill="FFFFFF"/>
            <w:tcMar>
              <w:top w:w="65" w:type="dxa"/>
              <w:start w:w="75" w:type="dxa"/>
              <w:bottom w:w="65" w:type="dxa"/>
              <w:end w:w="75" w:type="dxa"/>
            </w:tcMar>
            <w:vAlign w:val="top"/>
          </w:tcPr>
          <w:p>
            <w:pPr>
              <w:pStyle w:val="TableText"/>
            </w:pPr>
            <w:r>
              <w:t>Data inventory review</w:t>
            </w:r>
          </w:p>
        </w:tc>
      </w:tr>
      <w:tr>
        <w:tc>
          <w:tcPr>
            <w:tcW w:type="dxa" w:w="964"/>
            <w:shd w:fill="F4F7F9"/>
            <w:tcMar>
              <w:top w:w="65" w:type="dxa"/>
              <w:start w:w="75" w:type="dxa"/>
              <w:bottom w:w="65" w:type="dxa"/>
              <w:end w:w="75" w:type="dxa"/>
            </w:tcMar>
            <w:vAlign w:val="top"/>
          </w:tcPr>
          <w:p>
            <w:pPr>
              <w:pStyle w:val="TableText"/>
            </w:pPr>
            <w:r>
              <w:rPr>
                <w:b/>
              </w:rPr>
              <w:t>NFR-012</w:t>
            </w:r>
          </w:p>
        </w:tc>
        <w:tc>
          <w:tcPr>
            <w:tcW w:type="dxa" w:w="567"/>
            <w:shd w:fill="F4F7F9"/>
            <w:tcMar>
              <w:top w:w="65" w:type="dxa"/>
              <w:start w:w="75" w:type="dxa"/>
              <w:bottom w:w="65" w:type="dxa"/>
              <w:end w:w="75" w:type="dxa"/>
            </w:tcMar>
            <w:vAlign w:val="top"/>
          </w:tcPr>
          <w:p>
            <w:pPr>
              <w:pStyle w:val="TableText"/>
            </w:pPr>
            <w:r>
              <w:t>P1</w:t>
            </w:r>
          </w:p>
        </w:tc>
        <w:tc>
          <w:tcPr>
            <w:tcW w:type="dxa" w:w="6406"/>
            <w:shd w:fill="F4F7F9"/>
            <w:tcMar>
              <w:top w:w="65" w:type="dxa"/>
              <w:start w:w="75" w:type="dxa"/>
              <w:bottom w:w="65" w:type="dxa"/>
              <w:end w:w="75" w:type="dxa"/>
            </w:tcMar>
            <w:vAlign w:val="top"/>
          </w:tcPr>
          <w:p>
            <w:pPr>
              <w:pStyle w:val="TableText"/>
            </w:pPr>
            <w:r>
              <w:t>Architecture is localization-ready and avoids text embedded in images or fixed-width labels.</w:t>
            </w:r>
          </w:p>
        </w:tc>
        <w:tc>
          <w:tcPr>
            <w:tcW w:type="dxa" w:w="1928"/>
            <w:shd w:fill="F4F7F9"/>
            <w:tcMar>
              <w:top w:w="65" w:type="dxa"/>
              <w:start w:w="75" w:type="dxa"/>
              <w:bottom w:w="65" w:type="dxa"/>
              <w:end w:w="75" w:type="dxa"/>
            </w:tcMar>
            <w:vAlign w:val="top"/>
          </w:tcPr>
          <w:p>
            <w:pPr>
              <w:pStyle w:val="TableText"/>
            </w:pPr>
            <w:r>
              <w:t>Pseudo-localization test</w:t>
            </w:r>
          </w:p>
        </w:tc>
      </w:tr>
      <w:tr>
        <w:tc>
          <w:tcPr>
            <w:tcW w:type="dxa" w:w="964"/>
            <w:shd w:fill="FFFFFF"/>
            <w:tcMar>
              <w:top w:w="65" w:type="dxa"/>
              <w:start w:w="75" w:type="dxa"/>
              <w:bottom w:w="65" w:type="dxa"/>
              <w:end w:w="75" w:type="dxa"/>
            </w:tcMar>
            <w:vAlign w:val="top"/>
          </w:tcPr>
          <w:p>
            <w:pPr>
              <w:pStyle w:val="TableText"/>
            </w:pPr>
            <w:r>
              <w:rPr>
                <w:b/>
              </w:rPr>
              <w:t>NFR-013</w:t>
            </w:r>
          </w:p>
        </w:tc>
        <w:tc>
          <w:tcPr>
            <w:tcW w:type="dxa" w:w="567"/>
            <w:shd w:fill="FFFFFF"/>
            <w:tcMar>
              <w:top w:w="65" w:type="dxa"/>
              <w:start w:w="75" w:type="dxa"/>
              <w:bottom w:w="65" w:type="dxa"/>
              <w:end w:w="75" w:type="dxa"/>
            </w:tcMar>
            <w:vAlign w:val="top"/>
          </w:tcPr>
          <w:p>
            <w:pPr>
              <w:pStyle w:val="TableText"/>
            </w:pPr>
            <w:r>
              <w:t>P1</w:t>
            </w:r>
          </w:p>
        </w:tc>
        <w:tc>
          <w:tcPr>
            <w:tcW w:type="dxa" w:w="6406"/>
            <w:shd w:fill="FFFFFF"/>
            <w:tcMar>
              <w:top w:w="65" w:type="dxa"/>
              <w:start w:w="75" w:type="dxa"/>
              <w:bottom w:w="65" w:type="dxa"/>
              <w:end w:w="75" w:type="dxa"/>
            </w:tcMar>
            <w:vAlign w:val="top"/>
          </w:tcPr>
          <w:p>
            <w:pPr>
              <w:pStyle w:val="TableText"/>
            </w:pPr>
            <w:r>
              <w:t>The app supports dynamic text, screen rotation where safe, reduced motion and light/dark or night-appropriate contrast.</w:t>
            </w:r>
          </w:p>
        </w:tc>
        <w:tc>
          <w:tcPr>
            <w:tcW w:type="dxa" w:w="1928"/>
            <w:shd w:fill="FFFFFF"/>
            <w:tcMar>
              <w:top w:w="65" w:type="dxa"/>
              <w:start w:w="75" w:type="dxa"/>
              <w:bottom w:w="65" w:type="dxa"/>
              <w:end w:w="75" w:type="dxa"/>
            </w:tcMar>
            <w:vAlign w:val="top"/>
          </w:tcPr>
          <w:p>
            <w:pPr>
              <w:pStyle w:val="TableText"/>
            </w:pPr>
            <w:r>
              <w:t>Platform accessibility test</w:t>
            </w:r>
          </w:p>
        </w:tc>
      </w:tr>
      <w:tr>
        <w:tc>
          <w:tcPr>
            <w:tcW w:type="dxa" w:w="964"/>
            <w:shd w:fill="F4F7F9"/>
            <w:tcMar>
              <w:top w:w="65" w:type="dxa"/>
              <w:start w:w="75" w:type="dxa"/>
              <w:bottom w:w="65" w:type="dxa"/>
              <w:end w:w="75" w:type="dxa"/>
            </w:tcMar>
            <w:vAlign w:val="top"/>
          </w:tcPr>
          <w:p>
            <w:pPr>
              <w:pStyle w:val="TableText"/>
            </w:pPr>
            <w:r>
              <w:rPr>
                <w:b/>
              </w:rPr>
              <w:t>NFR-014</w:t>
            </w:r>
          </w:p>
        </w:tc>
        <w:tc>
          <w:tcPr>
            <w:tcW w:type="dxa" w:w="567"/>
            <w:shd w:fill="F4F7F9"/>
            <w:tcMar>
              <w:top w:w="65" w:type="dxa"/>
              <w:start w:w="75" w:type="dxa"/>
              <w:bottom w:w="65" w:type="dxa"/>
              <w:end w:w="75" w:type="dxa"/>
            </w:tcMar>
            <w:vAlign w:val="top"/>
          </w:tcPr>
          <w:p>
            <w:pPr>
              <w:pStyle w:val="TableText"/>
            </w:pPr>
            <w:r>
              <w:t>P1</w:t>
            </w:r>
          </w:p>
        </w:tc>
        <w:tc>
          <w:tcPr>
            <w:tcW w:type="dxa" w:w="6406"/>
            <w:shd w:fill="F4F7F9"/>
            <w:tcMar>
              <w:top w:w="65" w:type="dxa"/>
              <w:start w:w="75" w:type="dxa"/>
              <w:bottom w:w="65" w:type="dxa"/>
              <w:end w:w="75" w:type="dxa"/>
            </w:tcMar>
            <w:vAlign w:val="top"/>
          </w:tcPr>
          <w:p>
            <w:pPr>
              <w:pStyle w:val="TableText"/>
            </w:pPr>
            <w:r>
              <w:t>A failed data refresh never deletes the last known-good element set.</w:t>
            </w:r>
          </w:p>
        </w:tc>
        <w:tc>
          <w:tcPr>
            <w:tcW w:type="dxa" w:w="1928"/>
            <w:shd w:fill="F4F7F9"/>
            <w:tcMar>
              <w:top w:w="65" w:type="dxa"/>
              <w:start w:w="75" w:type="dxa"/>
              <w:bottom w:w="65" w:type="dxa"/>
              <w:end w:w="75" w:type="dxa"/>
            </w:tcMar>
            <w:vAlign w:val="top"/>
          </w:tcPr>
          <w:p>
            <w:pPr>
              <w:pStyle w:val="TableText"/>
            </w:pPr>
            <w:r>
              <w:t>Failure injection test</w:t>
            </w:r>
          </w:p>
        </w:tc>
      </w:tr>
      <w:tr>
        <w:tc>
          <w:tcPr>
            <w:tcW w:type="dxa" w:w="964"/>
            <w:shd w:fill="FFFFFF"/>
            <w:tcMar>
              <w:top w:w="65" w:type="dxa"/>
              <w:start w:w="75" w:type="dxa"/>
              <w:bottom w:w="65" w:type="dxa"/>
              <w:end w:w="75" w:type="dxa"/>
            </w:tcMar>
            <w:vAlign w:val="top"/>
          </w:tcPr>
          <w:p>
            <w:pPr>
              <w:pStyle w:val="TableText"/>
            </w:pPr>
            <w:r>
              <w:rPr>
                <w:b/>
              </w:rPr>
              <w:t>NFR-015</w:t>
            </w:r>
          </w:p>
        </w:tc>
        <w:tc>
          <w:tcPr>
            <w:tcW w:type="dxa" w:w="567"/>
            <w:shd w:fill="FFFFFF"/>
            <w:tcMar>
              <w:top w:w="65" w:type="dxa"/>
              <w:start w:w="75" w:type="dxa"/>
              <w:bottom w:w="65" w:type="dxa"/>
              <w:end w:w="75" w:type="dxa"/>
            </w:tcMar>
            <w:vAlign w:val="top"/>
          </w:tcPr>
          <w:p>
            <w:pPr>
              <w:pStyle w:val="TableText"/>
            </w:pPr>
            <w:r>
              <w:t>P1</w:t>
            </w:r>
          </w:p>
        </w:tc>
        <w:tc>
          <w:tcPr>
            <w:tcW w:type="dxa" w:w="6406"/>
            <w:shd w:fill="FFFFFF"/>
            <w:tcMar>
              <w:top w:w="65" w:type="dxa"/>
              <w:start w:w="75" w:type="dxa"/>
              <w:bottom w:w="65" w:type="dxa"/>
              <w:end w:w="75" w:type="dxa"/>
            </w:tcMar>
            <w:vAlign w:val="top"/>
          </w:tcPr>
          <w:p>
            <w:pPr>
              <w:pStyle w:val="TableText"/>
            </w:pPr>
            <w:r>
              <w:t>All schema and API changes are versioned and backwards compatible within the supported client window.</w:t>
            </w:r>
          </w:p>
        </w:tc>
        <w:tc>
          <w:tcPr>
            <w:tcW w:type="dxa" w:w="1928"/>
            <w:shd w:fill="FFFFFF"/>
            <w:tcMar>
              <w:top w:w="65" w:type="dxa"/>
              <w:start w:w="75" w:type="dxa"/>
              <w:bottom w:w="65" w:type="dxa"/>
              <w:end w:w="75" w:type="dxa"/>
            </w:tcMar>
            <w:vAlign w:val="top"/>
          </w:tcPr>
          <w:p>
            <w:pPr>
              <w:pStyle w:val="TableText"/>
            </w:pPr>
            <w:r>
              <w:t>Contract test</w:t>
            </w:r>
          </w:p>
        </w:tc>
      </w:tr>
      <w:tr>
        <w:tc>
          <w:tcPr>
            <w:tcW w:type="dxa" w:w="964"/>
            <w:shd w:fill="F4F7F9"/>
            <w:tcMar>
              <w:top w:w="65" w:type="dxa"/>
              <w:start w:w="75" w:type="dxa"/>
              <w:bottom w:w="65" w:type="dxa"/>
              <w:end w:w="75" w:type="dxa"/>
            </w:tcMar>
            <w:vAlign w:val="top"/>
          </w:tcPr>
          <w:p>
            <w:pPr>
              <w:pStyle w:val="TableText"/>
            </w:pPr>
            <w:r>
              <w:rPr>
                <w:b/>
              </w:rPr>
              <w:t>NFR-016</w:t>
            </w:r>
          </w:p>
        </w:tc>
        <w:tc>
          <w:tcPr>
            <w:tcW w:type="dxa" w:w="567"/>
            <w:shd w:fill="F4F7F9"/>
            <w:tcMar>
              <w:top w:w="65" w:type="dxa"/>
              <w:start w:w="75" w:type="dxa"/>
              <w:bottom w:w="65" w:type="dxa"/>
              <w:end w:w="75" w:type="dxa"/>
            </w:tcMar>
            <w:vAlign w:val="top"/>
          </w:tcPr>
          <w:p>
            <w:pPr>
              <w:pStyle w:val="TableText"/>
            </w:pPr>
            <w:r>
              <w:t>P1</w:t>
            </w:r>
          </w:p>
        </w:tc>
        <w:tc>
          <w:tcPr>
            <w:tcW w:type="dxa" w:w="6406"/>
            <w:shd w:fill="F4F7F9"/>
            <w:tcMar>
              <w:top w:w="65" w:type="dxa"/>
              <w:start w:w="75" w:type="dxa"/>
              <w:bottom w:w="65" w:type="dxa"/>
              <w:end w:w="75" w:type="dxa"/>
            </w:tcMar>
            <w:vAlign w:val="top"/>
          </w:tcPr>
          <w:p>
            <w:pPr>
              <w:pStyle w:val="TableText"/>
            </w:pPr>
            <w:r>
              <w:t>Production jobs do not run implicitly in each web worker process.</w:t>
            </w:r>
          </w:p>
        </w:tc>
        <w:tc>
          <w:tcPr>
            <w:tcW w:type="dxa" w:w="1928"/>
            <w:shd w:fill="F4F7F9"/>
            <w:tcMar>
              <w:top w:w="65" w:type="dxa"/>
              <w:start w:w="75" w:type="dxa"/>
              <w:bottom w:w="65" w:type="dxa"/>
              <w:end w:w="75" w:type="dxa"/>
            </w:tcMar>
            <w:vAlign w:val="top"/>
          </w:tcPr>
          <w:p>
            <w:pPr>
              <w:pStyle w:val="TableText"/>
            </w:pPr>
            <w:r>
              <w:t>Deployment inspection</w:t>
            </w:r>
          </w:p>
        </w:tc>
      </w:tr>
      <w:tr>
        <w:tc>
          <w:tcPr>
            <w:tcW w:type="dxa" w:w="964"/>
            <w:shd w:fill="FFFFFF"/>
            <w:tcMar>
              <w:top w:w="65" w:type="dxa"/>
              <w:start w:w="75" w:type="dxa"/>
              <w:bottom w:w="65" w:type="dxa"/>
              <w:end w:w="75" w:type="dxa"/>
            </w:tcMar>
            <w:vAlign w:val="top"/>
          </w:tcPr>
          <w:p>
            <w:pPr>
              <w:pStyle w:val="TableText"/>
            </w:pPr>
            <w:r>
              <w:rPr>
                <w:b/>
              </w:rPr>
              <w:t>NFR-017</w:t>
            </w:r>
          </w:p>
        </w:tc>
        <w:tc>
          <w:tcPr>
            <w:tcW w:type="dxa" w:w="567"/>
            <w:shd w:fill="FFFFFF"/>
            <w:tcMar>
              <w:top w:w="65" w:type="dxa"/>
              <w:start w:w="75" w:type="dxa"/>
              <w:bottom w:w="65" w:type="dxa"/>
              <w:end w:w="75" w:type="dxa"/>
            </w:tcMar>
            <w:vAlign w:val="top"/>
          </w:tcPr>
          <w:p>
            <w:pPr>
              <w:pStyle w:val="TableText"/>
            </w:pPr>
            <w:r>
              <w:t>P1</w:t>
            </w:r>
          </w:p>
        </w:tc>
        <w:tc>
          <w:tcPr>
            <w:tcW w:type="dxa" w:w="6406"/>
            <w:shd w:fill="FFFFFF"/>
            <w:tcMar>
              <w:top w:w="65" w:type="dxa"/>
              <w:start w:w="75" w:type="dxa"/>
              <w:bottom w:w="65" w:type="dxa"/>
              <w:end w:w="75" w:type="dxa"/>
            </w:tcMar>
            <w:vAlign w:val="top"/>
          </w:tcPr>
          <w:p>
            <w:pPr>
              <w:pStyle w:val="TableText"/>
            </w:pPr>
            <w:r>
              <w:t>Release artifacts include SBOM/dependency scan, privacy manifest/data-safety declarations and reproducible version metadata.</w:t>
            </w:r>
          </w:p>
        </w:tc>
        <w:tc>
          <w:tcPr>
            <w:tcW w:type="dxa" w:w="1928"/>
            <w:shd w:fill="FFFFFF"/>
            <w:tcMar>
              <w:top w:w="65" w:type="dxa"/>
              <w:start w:w="75" w:type="dxa"/>
              <w:bottom w:w="65" w:type="dxa"/>
              <w:end w:w="75" w:type="dxa"/>
            </w:tcMar>
            <w:vAlign w:val="top"/>
          </w:tcPr>
          <w:p>
            <w:pPr>
              <w:pStyle w:val="TableText"/>
            </w:pPr>
            <w:r>
              <w:t>Release evidence pack</w:t>
            </w:r>
          </w:p>
        </w:tc>
      </w:tr>
      <w:tr>
        <w:tc>
          <w:tcPr>
            <w:tcW w:type="dxa" w:w="2509"/>
            <w:shd w:fill="F2F7FA"/>
            <w:tcMar>
              <w:top w:w="70" w:type="dxa"/>
              <w:start w:w="80" w:type="dxa"/>
              <w:bottom w:w="70" w:type="dxa"/>
              <w:end w:w="80" w:type="dxa"/>
            </w:tcMar>
            <w:vAlign w:val="center"/>
          </w:tcPr>
          <w:p>
            <w:pPr>
              <w:pStyle w:val="TableText"/>
            </w:pPr>
            <w:r>
              <w:rPr>
                <w:sz w:val="15"/>
              </w:rPr>
              <w:t>NFR-018</w:t>
            </w:r>
          </w:p>
        </w:tc>
        <w:tc>
          <w:tcPr>
            <w:tcW w:type="dxa" w:w="2509"/>
            <w:shd w:fill="F2F7FA"/>
            <w:tcMar>
              <w:top w:w="70" w:type="dxa"/>
              <w:start w:w="80" w:type="dxa"/>
              <w:bottom w:w="70" w:type="dxa"/>
              <w:end w:w="80" w:type="dxa"/>
            </w:tcMar>
            <w:vAlign w:val="center"/>
          </w:tcPr>
          <w:p>
            <w:pPr>
              <w:pStyle w:val="TableText"/>
            </w:pPr>
            <w:r>
              <w:rPr>
                <w:sz w:val="15"/>
              </w:rPr>
              <w:t>P0</w:t>
            </w:r>
          </w:p>
        </w:tc>
        <w:tc>
          <w:tcPr>
            <w:tcW w:type="dxa" w:w="2509"/>
            <w:shd w:fill="F2F7FA"/>
            <w:tcMar>
              <w:top w:w="70" w:type="dxa"/>
              <w:start w:w="80" w:type="dxa"/>
              <w:bottom w:w="70" w:type="dxa"/>
              <w:end w:w="80" w:type="dxa"/>
            </w:tcMar>
            <w:vAlign w:val="center"/>
          </w:tcPr>
          <w:p>
            <w:pPr>
              <w:pStyle w:val="TableText"/>
            </w:pPr>
            <w:r>
              <w:rPr>
                <w:sz w:val="15"/>
              </w:rPr>
              <w:t>All orbital timestamps are parsed and stored as UTC instants; timezone-free or ambiguous timestamps are rejected rather than guessed.</w:t>
            </w:r>
          </w:p>
        </w:tc>
        <w:tc>
          <w:tcPr>
            <w:tcW w:type="dxa" w:w="2509"/>
            <w:shd w:fill="F2F7FA"/>
            <w:tcMar>
              <w:top w:w="70" w:type="dxa"/>
              <w:start w:w="80" w:type="dxa"/>
              <w:bottom w:w="70" w:type="dxa"/>
              <w:end w:w="80" w:type="dxa"/>
            </w:tcMar>
            <w:vAlign w:val="center"/>
          </w:tcPr>
          <w:p>
            <w:pPr>
              <w:pStyle w:val="TableText"/>
            </w:pPr>
            <w:r>
              <w:rPr>
                <w:sz w:val="15"/>
              </w:rPr>
              <w:t>Time parsing property tests</w:t>
            </w:r>
          </w:p>
        </w:tc>
      </w:tr>
      <w:tr>
        <w:tc>
          <w:tcPr>
            <w:tcW w:type="dxa" w:w="2509"/>
            <w:tcMar>
              <w:top w:w="70" w:type="dxa"/>
              <w:start w:w="80" w:type="dxa"/>
              <w:bottom w:w="70" w:type="dxa"/>
              <w:end w:w="80" w:type="dxa"/>
            </w:tcMar>
            <w:vAlign w:val="center"/>
          </w:tcPr>
          <w:p>
            <w:pPr>
              <w:pStyle w:val="TableText"/>
            </w:pPr>
            <w:r>
              <w:rPr>
                <w:sz w:val="15"/>
              </w:rPr>
              <w:t>NFR-019</w:t>
            </w:r>
          </w:p>
        </w:tc>
        <w:tc>
          <w:tcPr>
            <w:tcW w:type="dxa" w:w="2509"/>
            <w:tcMar>
              <w:top w:w="70" w:type="dxa"/>
              <w:start w:w="80" w:type="dxa"/>
              <w:bottom w:w="70" w:type="dxa"/>
              <w:end w:w="80" w:type="dxa"/>
            </w:tcMar>
            <w:vAlign w:val="center"/>
          </w:tcPr>
          <w:p>
            <w:pPr>
              <w:pStyle w:val="TableText"/>
            </w:pPr>
            <w:r>
              <w:rPr>
                <w:sz w:val="15"/>
              </w:rPr>
              <w:t>P0</w:t>
            </w:r>
          </w:p>
        </w:tc>
        <w:tc>
          <w:tcPr>
            <w:tcW w:type="dxa" w:w="2509"/>
            <w:tcMar>
              <w:top w:w="70" w:type="dxa"/>
              <w:start w:w="80" w:type="dxa"/>
              <w:bottom w:w="70" w:type="dxa"/>
              <w:end w:w="80" w:type="dxa"/>
            </w:tcMar>
            <w:vAlign w:val="center"/>
          </w:tcPr>
          <w:p>
            <w:pPr>
              <w:pStyle w:val="TableText"/>
            </w:pPr>
            <w:r>
              <w:rPr>
                <w:sz w:val="15"/>
              </w:rPr>
              <w:t>Internal orbital state names state the frame and units (for example position_teme_km); generic x/y/z or eci names are not accepted at module boundaries.</w:t>
            </w:r>
          </w:p>
        </w:tc>
        <w:tc>
          <w:tcPr>
            <w:tcW w:type="dxa" w:w="2509"/>
            <w:tcMar>
              <w:top w:w="70" w:type="dxa"/>
              <w:start w:w="80" w:type="dxa"/>
              <w:bottom w:w="70" w:type="dxa"/>
              <w:end w:w="80" w:type="dxa"/>
            </w:tcMar>
            <w:vAlign w:val="center"/>
          </w:tcPr>
          <w:p>
            <w:pPr>
              <w:pStyle w:val="TableText"/>
            </w:pPr>
            <w:r>
              <w:rPr>
                <w:sz w:val="15"/>
              </w:rPr>
              <w:t>Static contract review</w:t>
            </w:r>
          </w:p>
        </w:tc>
      </w:tr>
      <w:tr>
        <w:tc>
          <w:tcPr>
            <w:tcW w:type="dxa" w:w="2509"/>
            <w:shd w:fill="F2F7FA"/>
            <w:tcMar>
              <w:top w:w="70" w:type="dxa"/>
              <w:start w:w="80" w:type="dxa"/>
              <w:bottom w:w="70" w:type="dxa"/>
              <w:end w:w="80" w:type="dxa"/>
            </w:tcMar>
            <w:vAlign w:val="center"/>
          </w:tcPr>
          <w:p>
            <w:pPr>
              <w:pStyle w:val="TableText"/>
            </w:pPr>
            <w:r>
              <w:rPr>
                <w:sz w:val="15"/>
              </w:rPr>
              <w:t>NFR-020</w:t>
            </w:r>
          </w:p>
        </w:tc>
        <w:tc>
          <w:tcPr>
            <w:tcW w:type="dxa" w:w="2509"/>
            <w:shd w:fill="F2F7FA"/>
            <w:tcMar>
              <w:top w:w="70" w:type="dxa"/>
              <w:start w:w="80" w:type="dxa"/>
              <w:bottom w:w="70" w:type="dxa"/>
              <w:end w:w="80" w:type="dxa"/>
            </w:tcMar>
            <w:vAlign w:val="center"/>
          </w:tcPr>
          <w:p>
            <w:pPr>
              <w:pStyle w:val="TableText"/>
            </w:pPr>
            <w:r>
              <w:rPr>
                <w:sz w:val="15"/>
              </w:rPr>
              <w:t>P0</w:t>
            </w:r>
          </w:p>
        </w:tc>
        <w:tc>
          <w:tcPr>
            <w:tcW w:type="dxa" w:w="2509"/>
            <w:shd w:fill="F2F7FA"/>
            <w:tcMar>
              <w:top w:w="70" w:type="dxa"/>
              <w:start w:w="80" w:type="dxa"/>
              <w:bottom w:w="70" w:type="dxa"/>
              <w:end w:w="80" w:type="dxa"/>
            </w:tcMar>
            <w:vAlign w:val="center"/>
          </w:tcPr>
          <w:p>
            <w:pPr>
              <w:pStyle w:val="TableText"/>
            </w:pPr>
            <w:r>
              <w:rPr>
                <w:sz w:val="15"/>
              </w:rPr>
              <w:t>Provider credentials, if Space-Track is used, remain server-side and never ship in the client package or logs.</w:t>
            </w:r>
          </w:p>
        </w:tc>
        <w:tc>
          <w:tcPr>
            <w:tcW w:type="dxa" w:w="2509"/>
            <w:shd w:fill="F2F7FA"/>
            <w:tcMar>
              <w:top w:w="70" w:type="dxa"/>
              <w:start w:w="80" w:type="dxa"/>
              <w:bottom w:w="70" w:type="dxa"/>
              <w:end w:w="80" w:type="dxa"/>
            </w:tcMar>
            <w:vAlign w:val="center"/>
          </w:tcPr>
          <w:p>
            <w:pPr>
              <w:pStyle w:val="TableText"/>
            </w:pPr>
            <w:r>
              <w:rPr>
                <w:sz w:val="15"/>
              </w:rPr>
              <w:t>Secret scanning + architecture test</w:t>
            </w:r>
          </w:p>
        </w:tc>
      </w:tr>
      <w:tr>
        <w:tc>
          <w:tcPr>
            <w:tcW w:type="dxa" w:w="2509"/>
            <w:tcMar>
              <w:top w:w="70" w:type="dxa"/>
              <w:start w:w="80" w:type="dxa"/>
              <w:bottom w:w="70" w:type="dxa"/>
              <w:end w:w="80" w:type="dxa"/>
            </w:tcMar>
            <w:vAlign w:val="center"/>
          </w:tcPr>
          <w:p>
            <w:pPr>
              <w:pStyle w:val="TableText"/>
            </w:pPr>
            <w:r>
              <w:rPr>
                <w:sz w:val="15"/>
              </w:rPr>
              <w:t>NFR-021</w:t>
            </w:r>
          </w:p>
        </w:tc>
        <w:tc>
          <w:tcPr>
            <w:tcW w:type="dxa" w:w="2509"/>
            <w:tcMar>
              <w:top w:w="70" w:type="dxa"/>
              <w:start w:w="80" w:type="dxa"/>
              <w:bottom w:w="70" w:type="dxa"/>
              <w:end w:w="80" w:type="dxa"/>
            </w:tcMar>
            <w:vAlign w:val="center"/>
          </w:tcPr>
          <w:p>
            <w:pPr>
              <w:pStyle w:val="TableText"/>
            </w:pPr>
            <w:r>
              <w:rPr>
                <w:sz w:val="15"/>
              </w:rPr>
              <w:t>P0</w:t>
            </w:r>
          </w:p>
        </w:tc>
        <w:tc>
          <w:tcPr>
            <w:tcW w:type="dxa" w:w="2509"/>
            <w:tcMar>
              <w:top w:w="70" w:type="dxa"/>
              <w:start w:w="80" w:type="dxa"/>
              <w:bottom w:w="70" w:type="dxa"/>
              <w:end w:w="80" w:type="dxa"/>
            </w:tcMar>
            <w:vAlign w:val="center"/>
          </w:tcPr>
          <w:p>
            <w:pPr>
              <w:pStyle w:val="TableText"/>
            </w:pPr>
            <w:r>
              <w:rPr>
                <w:sz w:val="15"/>
              </w:rPr>
              <w:t>Package publication, current-pointer change and client activation are atomic and recoverable; no partial package is observable as current.</w:t>
            </w:r>
          </w:p>
        </w:tc>
        <w:tc>
          <w:tcPr>
            <w:tcW w:type="dxa" w:w="2509"/>
            <w:tcMar>
              <w:top w:w="70" w:type="dxa"/>
              <w:start w:w="80" w:type="dxa"/>
              <w:bottom w:w="70" w:type="dxa"/>
              <w:end w:w="80" w:type="dxa"/>
            </w:tcMar>
            <w:vAlign w:val="center"/>
          </w:tcPr>
          <w:p>
            <w:pPr>
              <w:pStyle w:val="TableText"/>
            </w:pPr>
            <w:r>
              <w:rPr>
                <w:sz w:val="15"/>
              </w:rPr>
              <w:t>Transaction/failure injection test</w:t>
            </w:r>
          </w:p>
        </w:tc>
      </w:tr>
      <w:tr>
        <w:tc>
          <w:tcPr>
            <w:tcW w:type="dxa" w:w="2509"/>
            <w:shd w:fill="F2F7FA"/>
            <w:tcMar>
              <w:top w:w="70" w:type="dxa"/>
              <w:start w:w="80" w:type="dxa"/>
              <w:bottom w:w="70" w:type="dxa"/>
              <w:end w:w="80" w:type="dxa"/>
            </w:tcMar>
            <w:vAlign w:val="center"/>
          </w:tcPr>
          <w:p>
            <w:pPr>
              <w:pStyle w:val="TableText"/>
            </w:pPr>
            <w:r>
              <w:rPr>
                <w:sz w:val="15"/>
              </w:rPr>
              <w:t>NFR-022</w:t>
            </w:r>
          </w:p>
        </w:tc>
        <w:tc>
          <w:tcPr>
            <w:tcW w:type="dxa" w:w="2509"/>
            <w:shd w:fill="F2F7FA"/>
            <w:tcMar>
              <w:top w:w="70" w:type="dxa"/>
              <w:start w:w="80" w:type="dxa"/>
              <w:bottom w:w="70" w:type="dxa"/>
              <w:end w:w="80" w:type="dxa"/>
            </w:tcMar>
            <w:vAlign w:val="center"/>
          </w:tcPr>
          <w:p>
            <w:pPr>
              <w:pStyle w:val="TableText"/>
            </w:pPr>
            <w:r>
              <w:rPr>
                <w:sz w:val="15"/>
              </w:rPr>
              <w:t>P0</w:t>
            </w:r>
          </w:p>
        </w:tc>
        <w:tc>
          <w:tcPr>
            <w:tcW w:type="dxa" w:w="2509"/>
            <w:shd w:fill="F2F7FA"/>
            <w:tcMar>
              <w:top w:w="70" w:type="dxa"/>
              <w:start w:w="80" w:type="dxa"/>
              <w:bottom w:w="70" w:type="dxa"/>
              <w:end w:w="80" w:type="dxa"/>
            </w:tcMar>
            <w:vAlign w:val="center"/>
          </w:tcPr>
          <w:p>
            <w:pPr>
              <w:pStyle w:val="TableText"/>
            </w:pPr>
            <w:r>
              <w:rPr>
                <w:sz w:val="15"/>
              </w:rPr>
              <w:t>Pass calculations and sky positions are reproducible for fixed package, UTC time and observer input across supported client engines within approved tolerance.</w:t>
            </w:r>
          </w:p>
        </w:tc>
        <w:tc>
          <w:tcPr>
            <w:tcW w:type="dxa" w:w="2509"/>
            <w:shd w:fill="F2F7FA"/>
            <w:tcMar>
              <w:top w:w="70" w:type="dxa"/>
              <w:start w:w="80" w:type="dxa"/>
              <w:bottom w:w="70" w:type="dxa"/>
              <w:end w:w="80" w:type="dxa"/>
            </w:tcMar>
            <w:vAlign w:val="center"/>
          </w:tcPr>
          <w:p>
            <w:pPr>
              <w:pStyle w:val="TableText"/>
            </w:pPr>
            <w:r>
              <w:rPr>
                <w:sz w:val="15"/>
              </w:rPr>
              <w:t>Golden fixture suite</w:t>
            </w:r>
          </w:p>
        </w:tc>
      </w:tr>
      <w:tr>
        <w:tc>
          <w:tcPr>
            <w:tcW w:type="dxa" w:w="2509"/>
            <w:tcMar>
              <w:top w:w="70" w:type="dxa"/>
              <w:start w:w="80" w:type="dxa"/>
              <w:bottom w:w="70" w:type="dxa"/>
              <w:end w:w="80" w:type="dxa"/>
            </w:tcMar>
            <w:vAlign w:val="center"/>
          </w:tcPr>
          <w:p>
            <w:pPr>
              <w:pStyle w:val="TableText"/>
            </w:pPr>
            <w:r>
              <w:rPr>
                <w:sz w:val="15"/>
              </w:rPr>
              <w:t>NFR-023</w:t>
            </w:r>
          </w:p>
        </w:tc>
        <w:tc>
          <w:tcPr>
            <w:tcW w:type="dxa" w:w="2509"/>
            <w:tcMar>
              <w:top w:w="70" w:type="dxa"/>
              <w:start w:w="80" w:type="dxa"/>
              <w:bottom w:w="70" w:type="dxa"/>
              <w:end w:w="80" w:type="dxa"/>
            </w:tcMar>
            <w:vAlign w:val="center"/>
          </w:tcPr>
          <w:p>
            <w:pPr>
              <w:pStyle w:val="TableText"/>
            </w:pPr>
            <w:r>
              <w:rPr>
                <w:sz w:val="15"/>
              </w:rPr>
              <w:t>P0</w:t>
            </w:r>
          </w:p>
        </w:tc>
        <w:tc>
          <w:tcPr>
            <w:tcW w:type="dxa" w:w="2509"/>
            <w:tcMar>
              <w:top w:w="70" w:type="dxa"/>
              <w:start w:w="80" w:type="dxa"/>
              <w:bottom w:w="70" w:type="dxa"/>
              <w:end w:w="80" w:type="dxa"/>
            </w:tcMar>
            <w:vAlign w:val="center"/>
          </w:tcPr>
          <w:p>
            <w:pPr>
              <w:pStyle w:val="TableText"/>
            </w:pPr>
            <w:r>
              <w:rPr>
                <w:sz w:val="15"/>
              </w:rPr>
              <w:t>The app detects material device clock skew and labels calculations/alerts as degraded rather than silently presenting false timing precision.</w:t>
            </w:r>
          </w:p>
        </w:tc>
        <w:tc>
          <w:tcPr>
            <w:tcW w:type="dxa" w:w="2509"/>
            <w:tcMar>
              <w:top w:w="70" w:type="dxa"/>
              <w:start w:w="80" w:type="dxa"/>
              <w:bottom w:w="70" w:type="dxa"/>
              <w:end w:w="80" w:type="dxa"/>
            </w:tcMar>
            <w:vAlign w:val="center"/>
          </w:tcPr>
          <w:p>
            <w:pPr>
              <w:pStyle w:val="TableText"/>
            </w:pPr>
            <w:r>
              <w:rPr>
                <w:sz w:val="15"/>
              </w:rPr>
              <w:t>Clock-skew simulation</w:t>
            </w:r>
          </w:p>
        </w:tc>
      </w:tr>
      <w:tr>
        <w:tc>
          <w:tcPr>
            <w:tcW w:type="dxa" w:w="2509"/>
            <w:shd w:fill="F2F7FA"/>
            <w:tcMar>
              <w:top w:w="70" w:type="dxa"/>
              <w:start w:w="80" w:type="dxa"/>
              <w:bottom w:w="70" w:type="dxa"/>
              <w:end w:w="80" w:type="dxa"/>
            </w:tcMar>
            <w:vAlign w:val="center"/>
          </w:tcPr>
          <w:p>
            <w:pPr>
              <w:pStyle w:val="TableText"/>
            </w:pPr>
            <w:r>
              <w:rPr>
                <w:sz w:val="15"/>
              </w:rPr>
              <w:t>NFR-024</w:t>
            </w:r>
          </w:p>
        </w:tc>
        <w:tc>
          <w:tcPr>
            <w:tcW w:type="dxa" w:w="2509"/>
            <w:shd w:fill="F2F7FA"/>
            <w:tcMar>
              <w:top w:w="70" w:type="dxa"/>
              <w:start w:w="80" w:type="dxa"/>
              <w:bottom w:w="70" w:type="dxa"/>
              <w:end w:w="80" w:type="dxa"/>
            </w:tcMar>
            <w:vAlign w:val="center"/>
          </w:tcPr>
          <w:p>
            <w:pPr>
              <w:pStyle w:val="TableText"/>
            </w:pPr>
            <w:r>
              <w:rPr>
                <w:sz w:val="15"/>
              </w:rPr>
              <w:t>P1</w:t>
            </w:r>
          </w:p>
        </w:tc>
        <w:tc>
          <w:tcPr>
            <w:tcW w:type="dxa" w:w="2509"/>
            <w:shd w:fill="F2F7FA"/>
            <w:tcMar>
              <w:top w:w="70" w:type="dxa"/>
              <w:start w:w="80" w:type="dxa"/>
              <w:bottom w:w="70" w:type="dxa"/>
              <w:end w:w="80" w:type="dxa"/>
            </w:tcMar>
            <w:vAlign w:val="center"/>
          </w:tcPr>
          <w:p>
            <w:pPr>
              <w:pStyle w:val="TableText"/>
            </w:pPr>
            <w:r>
              <w:rPr>
                <w:sz w:val="15"/>
              </w:rPr>
              <w:t>Ingest polling obeys provider cadence, conditional requests, stop-on-error and exponential backoff; repeated 403/429/5xx responses trigger operator action.</w:t>
            </w:r>
          </w:p>
        </w:tc>
        <w:tc>
          <w:tcPr>
            <w:tcW w:type="dxa" w:w="2509"/>
            <w:shd w:fill="F2F7FA"/>
            <w:tcMar>
              <w:top w:w="70" w:type="dxa"/>
              <w:start w:w="80" w:type="dxa"/>
              <w:bottom w:w="70" w:type="dxa"/>
              <w:end w:w="80" w:type="dxa"/>
            </w:tcMar>
            <w:vAlign w:val="center"/>
          </w:tcPr>
          <w:p>
            <w:pPr>
              <w:pStyle w:val="TableText"/>
            </w:pPr>
            <w:r>
              <w:rPr>
                <w:sz w:val="15"/>
              </w:rPr>
              <w:t>Provider policy test</w:t>
            </w:r>
          </w:p>
        </w:tc>
      </w:tr>
      <w:tr>
        <w:tc>
          <w:tcPr>
            <w:tcW w:type="dxa" w:w="2509"/>
            <w:tcMar>
              <w:top w:w="70" w:type="dxa"/>
              <w:start w:w="80" w:type="dxa"/>
              <w:bottom w:w="70" w:type="dxa"/>
              <w:end w:w="80" w:type="dxa"/>
            </w:tcMar>
            <w:vAlign w:val="center"/>
          </w:tcPr>
          <w:p>
            <w:pPr>
              <w:pStyle w:val="TableText"/>
            </w:pPr>
            <w:r>
              <w:rPr>
                <w:sz w:val="15"/>
              </w:rPr>
              <w:t>NFR-025</w:t>
            </w:r>
          </w:p>
        </w:tc>
        <w:tc>
          <w:tcPr>
            <w:tcW w:type="dxa" w:w="2509"/>
            <w:tcMar>
              <w:top w:w="70" w:type="dxa"/>
              <w:start w:w="80" w:type="dxa"/>
              <w:bottom w:w="70" w:type="dxa"/>
              <w:end w:w="80" w:type="dxa"/>
            </w:tcMar>
            <w:vAlign w:val="center"/>
          </w:tcPr>
          <w:p>
            <w:pPr>
              <w:pStyle w:val="TableText"/>
            </w:pPr>
            <w:r>
              <w:rPr>
                <w:sz w:val="15"/>
              </w:rPr>
              <w:t>P1</w:t>
            </w:r>
          </w:p>
        </w:tc>
        <w:tc>
          <w:tcPr>
            <w:tcW w:type="dxa" w:w="2509"/>
            <w:tcMar>
              <w:top w:w="70" w:type="dxa"/>
              <w:start w:w="80" w:type="dxa"/>
              <w:bottom w:w="70" w:type="dxa"/>
              <w:end w:w="80" w:type="dxa"/>
            </w:tcMar>
            <w:vAlign w:val="center"/>
          </w:tcPr>
          <w:p>
            <w:pPr>
              <w:pStyle w:val="TableText"/>
            </w:pPr>
            <w:r>
              <w:rPr>
                <w:sz w:val="15"/>
              </w:rPr>
              <w:t>The worker maintains an in-memory parsed set and publishes bounded typed messages; IndexedDB access, JSON parsing and catalog-wide sorting are absent from the render frame.</w:t>
            </w:r>
          </w:p>
        </w:tc>
        <w:tc>
          <w:tcPr>
            <w:tcW w:type="dxa" w:w="2509"/>
            <w:tcMar>
              <w:top w:w="70" w:type="dxa"/>
              <w:start w:w="80" w:type="dxa"/>
              <w:bottom w:w="70" w:type="dxa"/>
              <w:end w:w="80" w:type="dxa"/>
            </w:tcMar>
            <w:vAlign w:val="center"/>
          </w:tcPr>
          <w:p>
            <w:pPr>
              <w:pStyle w:val="TableText"/>
            </w:pPr>
            <w:r>
              <w:rPr>
                <w:sz w:val="15"/>
              </w:rPr>
              <w:t>Profile + code inspection</w:t>
            </w:r>
          </w:p>
        </w:tc>
      </w:tr>
      <w:tr>
        <w:tc>
          <w:tcPr>
            <w:tcW w:type="dxa" w:w="2509"/>
            <w:shd w:fill="F2F7FA"/>
            <w:tcMar>
              <w:top w:w="70" w:type="dxa"/>
              <w:start w:w="80" w:type="dxa"/>
              <w:bottom w:w="70" w:type="dxa"/>
              <w:end w:w="80" w:type="dxa"/>
            </w:tcMar>
            <w:vAlign w:val="center"/>
          </w:tcPr>
          <w:p>
            <w:pPr>
              <w:pStyle w:val="TableText"/>
            </w:pPr>
            <w:r>
              <w:rPr>
                <w:sz w:val="15"/>
              </w:rPr>
              <w:t>NFR-026</w:t>
            </w:r>
          </w:p>
        </w:tc>
        <w:tc>
          <w:tcPr>
            <w:tcW w:type="dxa" w:w="2509"/>
            <w:shd w:fill="F2F7FA"/>
            <w:tcMar>
              <w:top w:w="70" w:type="dxa"/>
              <w:start w:w="80" w:type="dxa"/>
              <w:bottom w:w="70" w:type="dxa"/>
              <w:end w:w="80" w:type="dxa"/>
            </w:tcMar>
            <w:vAlign w:val="center"/>
          </w:tcPr>
          <w:p>
            <w:pPr>
              <w:pStyle w:val="TableText"/>
            </w:pPr>
            <w:r>
              <w:rPr>
                <w:sz w:val="15"/>
              </w:rPr>
              <w:t>P1</w:t>
            </w:r>
          </w:p>
        </w:tc>
        <w:tc>
          <w:tcPr>
            <w:tcW w:type="dxa" w:w="2509"/>
            <w:shd w:fill="F2F7FA"/>
            <w:tcMar>
              <w:top w:w="70" w:type="dxa"/>
              <w:start w:w="80" w:type="dxa"/>
              <w:bottom w:w="70" w:type="dxa"/>
              <w:end w:w="80" w:type="dxa"/>
            </w:tcMar>
            <w:vAlign w:val="center"/>
          </w:tcPr>
          <w:p>
            <w:pPr>
              <w:pStyle w:val="TableText"/>
            </w:pPr>
            <w:r>
              <w:rPr>
                <w:sz w:val="15"/>
              </w:rPr>
              <w:t>Numerical fixtures include near-Earth, deep-space, high-eccentricity, decayed, malformed, large-ID and stale-element cases.</w:t>
            </w:r>
          </w:p>
        </w:tc>
        <w:tc>
          <w:tcPr>
            <w:tcW w:type="dxa" w:w="2509"/>
            <w:shd w:fill="F2F7FA"/>
            <w:tcMar>
              <w:top w:w="70" w:type="dxa"/>
              <w:start w:w="80" w:type="dxa"/>
              <w:bottom w:w="70" w:type="dxa"/>
              <w:end w:w="80" w:type="dxa"/>
            </w:tcMar>
            <w:vAlign w:val="center"/>
          </w:tcPr>
          <w:p>
            <w:pPr>
              <w:pStyle w:val="TableText"/>
            </w:pPr>
            <w:r>
              <w:rPr>
                <w:sz w:val="15"/>
              </w:rPr>
              <w:t>Fixture coverage report</w:t>
            </w:r>
          </w:p>
        </w:tc>
      </w:tr>
    </w:tbl>
    <w:p>
      <w:pPr>
        <w:spacing w:after="0"/>
      </w:pPr>
    </w:p>
    <w:p>
      <w:pPr>
        <w:pStyle w:val="Heading2"/>
        <w:keepNext/>
      </w:pPr>
      <w:r>
        <w:t>4.4 Key acceptance thresholds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850"/>
            <w:shd w:fill="07131F"/>
            <w:tcMar>
              <w:top w:w="70" w:type="dxa"/>
              <w:start w:w="80" w:type="dxa"/>
              <w:bottom w:w="70" w:type="dxa"/>
              <w:end w:w="80" w:type="dxa"/>
            </w:tcMar>
            <w:vAlign w:val="center"/>
          </w:tcPr>
          <w:p>
            <w:pPr>
              <w:pStyle w:val="TableHeader"/>
            </w:pPr>
            <w:r>
              <w:t>ID</w:t>
            </w:r>
          </w:p>
        </w:tc>
        <w:tc>
          <w:tcPr>
            <w:tcW w:type="dxa" w:w="1757"/>
            <w:shd w:fill="07131F"/>
            <w:tcMar>
              <w:top w:w="70" w:type="dxa"/>
              <w:start w:w="80" w:type="dxa"/>
              <w:bottom w:w="70" w:type="dxa"/>
              <w:end w:w="80" w:type="dxa"/>
            </w:tcMar>
            <w:vAlign w:val="center"/>
          </w:tcPr>
          <w:p>
            <w:pPr>
              <w:pStyle w:val="TableHeader"/>
            </w:pPr>
            <w:r>
              <w:t>Area</w:t>
            </w:r>
          </w:p>
        </w:tc>
        <w:tc>
          <w:tcPr>
            <w:tcW w:type="dxa" w:w="7257"/>
            <w:shd w:fill="07131F"/>
            <w:tcMar>
              <w:top w:w="70" w:type="dxa"/>
              <w:start w:w="80" w:type="dxa"/>
              <w:bottom w:w="70" w:type="dxa"/>
              <w:end w:w="80" w:type="dxa"/>
            </w:tcMar>
            <w:vAlign w:val="center"/>
          </w:tcPr>
          <w:p>
            <w:pPr>
              <w:pStyle w:val="TableHeader"/>
            </w:pPr>
            <w:r>
              <w:t>Project threshold</w:t>
            </w:r>
          </w:p>
        </w:tc>
      </w:tr>
      <w:tr>
        <w:tc>
          <w:tcPr>
            <w:tcW w:type="dxa" w:w="850"/>
            <w:shd w:fill="FFFFFF"/>
            <w:tcMar>
              <w:top w:w="65" w:type="dxa"/>
              <w:start w:w="75" w:type="dxa"/>
              <w:bottom w:w="65" w:type="dxa"/>
              <w:end w:w="75" w:type="dxa"/>
            </w:tcMar>
            <w:vAlign w:val="top"/>
          </w:tcPr>
          <w:p>
            <w:pPr>
              <w:pStyle w:val="TableText"/>
            </w:pPr>
            <w:r>
              <w:rPr>
                <w:b/>
              </w:rPr>
              <w:t>T-001</w:t>
            </w:r>
          </w:p>
        </w:tc>
        <w:tc>
          <w:tcPr>
            <w:tcW w:type="dxa" w:w="1757"/>
            <w:shd w:fill="FFFFFF"/>
            <w:tcMar>
              <w:top w:w="65" w:type="dxa"/>
              <w:start w:w="75" w:type="dxa"/>
              <w:bottom w:w="65" w:type="dxa"/>
              <w:end w:w="75" w:type="dxa"/>
            </w:tcMar>
            <w:vAlign w:val="top"/>
          </w:tcPr>
          <w:p>
            <w:pPr>
              <w:pStyle w:val="TableText"/>
            </w:pPr>
            <w:r>
              <w:t>Math pipeline</w:t>
            </w:r>
          </w:p>
        </w:tc>
        <w:tc>
          <w:tcPr>
            <w:tcW w:type="dxa" w:w="7257"/>
            <w:shd w:fill="FFFFFF"/>
            <w:tcMar>
              <w:top w:w="65" w:type="dxa"/>
              <w:start w:w="75" w:type="dxa"/>
              <w:bottom w:w="65" w:type="dxa"/>
              <w:end w:w="75" w:type="dxa"/>
            </w:tcMar>
            <w:vAlign w:val="top"/>
          </w:tcPr>
          <w:p>
            <w:pPr>
              <w:pStyle w:val="TableText"/>
            </w:pPr>
            <w:r>
              <w:t>For fixed OMM/time/location vectors, angular output differs from the independent reference by no more than the project tolerance approved during M0; initial target ≤0.1°.</w:t>
            </w:r>
          </w:p>
        </w:tc>
      </w:tr>
      <w:tr>
        <w:tc>
          <w:tcPr>
            <w:tcW w:type="dxa" w:w="850"/>
            <w:shd w:fill="F4F7F9"/>
            <w:tcMar>
              <w:top w:w="65" w:type="dxa"/>
              <w:start w:w="75" w:type="dxa"/>
              <w:bottom w:w="65" w:type="dxa"/>
              <w:end w:w="75" w:type="dxa"/>
            </w:tcMar>
            <w:vAlign w:val="top"/>
          </w:tcPr>
          <w:p>
            <w:pPr>
              <w:pStyle w:val="TableText"/>
            </w:pPr>
            <w:r>
              <w:rPr>
                <w:b/>
              </w:rPr>
              <w:t>T-002</w:t>
            </w:r>
          </w:p>
        </w:tc>
        <w:tc>
          <w:tcPr>
            <w:tcW w:type="dxa" w:w="1757"/>
            <w:shd w:fill="F4F7F9"/>
            <w:tcMar>
              <w:top w:w="65" w:type="dxa"/>
              <w:start w:w="75" w:type="dxa"/>
              <w:bottom w:w="65" w:type="dxa"/>
              <w:end w:w="75" w:type="dxa"/>
            </w:tcMar>
            <w:vAlign w:val="top"/>
          </w:tcPr>
          <w:p>
            <w:pPr>
              <w:pStyle w:val="TableText"/>
            </w:pPr>
            <w:r>
              <w:t>Camera Sky field quality</w:t>
            </w:r>
          </w:p>
        </w:tc>
        <w:tc>
          <w:tcPr>
            <w:tcW w:type="dxa" w:w="7257"/>
            <w:shd w:fill="F4F7F9"/>
            <w:tcMar>
              <w:top w:w="65" w:type="dxa"/>
              <w:start w:w="75" w:type="dxa"/>
              <w:bottom w:w="65" w:type="dxa"/>
              <w:end w:w="75" w:type="dxa"/>
            </w:tcMar>
            <w:vAlign w:val="top"/>
          </w:tcPr>
          <w:p>
            <w:pPr>
              <w:pStyle w:val="TableText"/>
            </w:pPr>
            <w:r>
              <w:t>On the approved device matrix, the displayed uncertainty region contains the known bright reference object in at least 80% of calibrated trials. Results are reported by device, environment and orientation.</w:t>
            </w:r>
          </w:p>
        </w:tc>
      </w:tr>
      <w:tr>
        <w:tc>
          <w:tcPr>
            <w:tcW w:type="dxa" w:w="850"/>
            <w:shd w:fill="FFFFFF"/>
            <w:tcMar>
              <w:top w:w="65" w:type="dxa"/>
              <w:start w:w="75" w:type="dxa"/>
              <w:bottom w:w="65" w:type="dxa"/>
              <w:end w:w="75" w:type="dxa"/>
            </w:tcMar>
            <w:vAlign w:val="top"/>
          </w:tcPr>
          <w:p>
            <w:pPr>
              <w:pStyle w:val="TableText"/>
            </w:pPr>
            <w:r>
              <w:rPr>
                <w:b/>
              </w:rPr>
              <w:t>T-003</w:t>
            </w:r>
          </w:p>
        </w:tc>
        <w:tc>
          <w:tcPr>
            <w:tcW w:type="dxa" w:w="1757"/>
            <w:shd w:fill="FFFFFF"/>
            <w:tcMar>
              <w:top w:w="65" w:type="dxa"/>
              <w:start w:w="75" w:type="dxa"/>
              <w:bottom w:w="65" w:type="dxa"/>
              <w:end w:w="75" w:type="dxa"/>
            </w:tcMar>
            <w:vAlign w:val="top"/>
          </w:tcPr>
          <w:p>
            <w:pPr>
              <w:pStyle w:val="TableText"/>
            </w:pPr>
            <w:r>
              <w:t>Core task success</w:t>
            </w:r>
          </w:p>
        </w:tc>
        <w:tc>
          <w:tcPr>
            <w:tcW w:type="dxa" w:w="7257"/>
            <w:shd w:fill="FFFFFF"/>
            <w:tcMar>
              <w:top w:w="65" w:type="dxa"/>
              <w:start w:w="75" w:type="dxa"/>
              <w:bottom w:w="65" w:type="dxa"/>
              <w:end w:w="75" w:type="dxa"/>
            </w:tcMar>
            <w:vAlign w:val="top"/>
          </w:tcPr>
          <w:p>
            <w:pPr>
              <w:pStyle w:val="TableText"/>
            </w:pPr>
            <w:r>
              <w:t>At least 85% unassisted completion for: open Manual Sky, identify candidates, save object, enable watch, find next pass. No critical misunderstanding of “modelled position.”</w:t>
            </w:r>
          </w:p>
        </w:tc>
      </w:tr>
      <w:tr>
        <w:tc>
          <w:tcPr>
            <w:tcW w:type="dxa" w:w="850"/>
            <w:shd w:fill="F4F7F9"/>
            <w:tcMar>
              <w:top w:w="65" w:type="dxa"/>
              <w:start w:w="75" w:type="dxa"/>
              <w:bottom w:w="65" w:type="dxa"/>
              <w:end w:w="75" w:type="dxa"/>
            </w:tcMar>
            <w:vAlign w:val="top"/>
          </w:tcPr>
          <w:p>
            <w:pPr>
              <w:pStyle w:val="TableText"/>
            </w:pPr>
            <w:r>
              <w:rPr>
                <w:b/>
              </w:rPr>
              <w:t>T-004</w:t>
            </w:r>
          </w:p>
        </w:tc>
        <w:tc>
          <w:tcPr>
            <w:tcW w:type="dxa" w:w="1757"/>
            <w:shd w:fill="F4F7F9"/>
            <w:tcMar>
              <w:top w:w="65" w:type="dxa"/>
              <w:start w:w="75" w:type="dxa"/>
              <w:bottom w:w="65" w:type="dxa"/>
              <w:end w:w="75" w:type="dxa"/>
            </w:tcMar>
            <w:vAlign w:val="top"/>
          </w:tcPr>
          <w:p>
            <w:pPr>
              <w:pStyle w:val="TableText"/>
            </w:pPr>
            <w:r>
              <w:t>Accessibility</w:t>
            </w:r>
          </w:p>
        </w:tc>
        <w:tc>
          <w:tcPr>
            <w:tcW w:type="dxa" w:w="7257"/>
            <w:shd w:fill="F4F7F9"/>
            <w:tcMar>
              <w:top w:w="65" w:type="dxa"/>
              <w:start w:w="75" w:type="dxa"/>
              <w:bottom w:w="65" w:type="dxa"/>
              <w:end w:w="75" w:type="dxa"/>
            </w:tcMar>
            <w:vAlign w:val="top"/>
          </w:tcPr>
          <w:p>
            <w:pPr>
              <w:pStyle w:val="TableText"/>
            </w:pPr>
            <w:r>
              <w:t>Zero release-blocking WCAG 2.2 AA / platform accessibility defects; all core tasks pass VoiceOver and TalkBack manual testing.</w:t>
            </w:r>
          </w:p>
        </w:tc>
      </w:tr>
      <w:tr>
        <w:tc>
          <w:tcPr>
            <w:tcW w:type="dxa" w:w="850"/>
            <w:shd w:fill="FFFFFF"/>
            <w:tcMar>
              <w:top w:w="65" w:type="dxa"/>
              <w:start w:w="75" w:type="dxa"/>
              <w:bottom w:w="65" w:type="dxa"/>
              <w:end w:w="75" w:type="dxa"/>
            </w:tcMar>
            <w:vAlign w:val="top"/>
          </w:tcPr>
          <w:p>
            <w:pPr>
              <w:pStyle w:val="TableText"/>
            </w:pPr>
            <w:r>
              <w:rPr>
                <w:b/>
              </w:rPr>
              <w:t>T-005</w:t>
            </w:r>
          </w:p>
        </w:tc>
        <w:tc>
          <w:tcPr>
            <w:tcW w:type="dxa" w:w="1757"/>
            <w:shd w:fill="FFFFFF"/>
            <w:tcMar>
              <w:top w:w="65" w:type="dxa"/>
              <w:start w:w="75" w:type="dxa"/>
              <w:bottom w:w="65" w:type="dxa"/>
              <w:end w:w="75" w:type="dxa"/>
            </w:tcMar>
            <w:vAlign w:val="top"/>
          </w:tcPr>
          <w:p>
            <w:pPr>
              <w:pStyle w:val="TableText"/>
            </w:pPr>
            <w:r>
              <w:t>Performance</w:t>
            </w:r>
          </w:p>
        </w:tc>
        <w:tc>
          <w:tcPr>
            <w:tcW w:type="dxa" w:w="7257"/>
            <w:shd w:fill="FFFFFF"/>
            <w:tcMar>
              <w:top w:w="65" w:type="dxa"/>
              <w:start w:w="75" w:type="dxa"/>
              <w:bottom w:w="65" w:type="dxa"/>
              <w:end w:w="75" w:type="dxa"/>
            </w:tcMar>
            <w:vAlign w:val="top"/>
          </w:tcPr>
          <w:p>
            <w:pPr>
              <w:pStyle w:val="TableText"/>
            </w:pPr>
            <w:r>
              <w:t>Camera/Manual Sky maintains a visually stable interaction target on supported devices; the specific frame-time budget is fixed after M0 profiling and enforced in CI.</w:t>
            </w:r>
          </w:p>
        </w:tc>
      </w:tr>
      <w:tr>
        <w:tc>
          <w:tcPr>
            <w:tcW w:type="dxa" w:w="850"/>
            <w:shd w:fill="F4F7F9"/>
            <w:tcMar>
              <w:top w:w="65" w:type="dxa"/>
              <w:start w:w="75" w:type="dxa"/>
              <w:bottom w:w="65" w:type="dxa"/>
              <w:end w:w="75" w:type="dxa"/>
            </w:tcMar>
            <w:vAlign w:val="top"/>
          </w:tcPr>
          <w:p>
            <w:pPr>
              <w:pStyle w:val="TableText"/>
            </w:pPr>
            <w:r>
              <w:rPr>
                <w:b/>
              </w:rPr>
              <w:t>T-006</w:t>
            </w:r>
          </w:p>
        </w:tc>
        <w:tc>
          <w:tcPr>
            <w:tcW w:type="dxa" w:w="1757"/>
            <w:shd w:fill="F4F7F9"/>
            <w:tcMar>
              <w:top w:w="65" w:type="dxa"/>
              <w:start w:w="75" w:type="dxa"/>
              <w:bottom w:w="65" w:type="dxa"/>
              <w:end w:w="75" w:type="dxa"/>
            </w:tcMar>
            <w:vAlign w:val="top"/>
          </w:tcPr>
          <w:p>
            <w:pPr>
              <w:pStyle w:val="TableText"/>
            </w:pPr>
            <w:r>
              <w:t>Data freshness</w:t>
            </w:r>
          </w:p>
        </w:tc>
        <w:tc>
          <w:tcPr>
            <w:tcW w:type="dxa" w:w="7257"/>
            <w:shd w:fill="F4F7F9"/>
            <w:tcMar>
              <w:top w:w="65" w:type="dxa"/>
              <w:start w:w="75" w:type="dxa"/>
              <w:bottom w:w="65" w:type="dxa"/>
              <w:end w:w="75" w:type="dxa"/>
            </w:tcMar>
            <w:vAlign w:val="top"/>
          </w:tcPr>
          <w:p>
            <w:pPr>
              <w:pStyle w:val="TableText"/>
            </w:pPr>
            <w:r>
              <w:t>The app exposes element epoch and fetch state. Alert generation is suppressed or labelled when data exceeds the empirically approved maximum age.</w:t>
            </w:r>
          </w:p>
        </w:tc>
      </w:tr>
      <w:tr>
        <w:tc>
          <w:tcPr>
            <w:tcW w:type="dxa" w:w="850"/>
            <w:shd w:fill="FFFFFF"/>
            <w:tcMar>
              <w:top w:w="65" w:type="dxa"/>
              <w:start w:w="75" w:type="dxa"/>
              <w:bottom w:w="65" w:type="dxa"/>
              <w:end w:w="75" w:type="dxa"/>
            </w:tcMar>
            <w:vAlign w:val="top"/>
          </w:tcPr>
          <w:p>
            <w:pPr>
              <w:pStyle w:val="TableText"/>
            </w:pPr>
            <w:r>
              <w:rPr>
                <w:b/>
              </w:rPr>
              <w:t>T-007</w:t>
            </w:r>
          </w:p>
        </w:tc>
        <w:tc>
          <w:tcPr>
            <w:tcW w:type="dxa" w:w="1757"/>
            <w:shd w:fill="FFFFFF"/>
            <w:tcMar>
              <w:top w:w="65" w:type="dxa"/>
              <w:start w:w="75" w:type="dxa"/>
              <w:bottom w:w="65" w:type="dxa"/>
              <w:end w:w="75" w:type="dxa"/>
            </w:tcMar>
            <w:vAlign w:val="top"/>
          </w:tcPr>
          <w:p>
            <w:pPr>
              <w:pStyle w:val="TableText"/>
            </w:pPr>
            <w:r>
              <w:t>Crash quality</w:t>
            </w:r>
          </w:p>
        </w:tc>
        <w:tc>
          <w:tcPr>
            <w:tcW w:type="dxa" w:w="7257"/>
            <w:shd w:fill="FFFFFF"/>
            <w:tcMar>
              <w:top w:w="65" w:type="dxa"/>
              <w:start w:w="75" w:type="dxa"/>
              <w:bottom w:w="65" w:type="dxa"/>
              <w:end w:w="75" w:type="dxa"/>
            </w:tcMar>
            <w:vAlign w:val="top"/>
          </w:tcPr>
          <w:p>
            <w:pPr>
              <w:pStyle w:val="TableText"/>
            </w:pPr>
            <w:r>
              <w:t>No known P0/P1 crash; beta crash-free session target is set after instrumentation and reviewed at release gate.</w:t>
            </w:r>
          </w:p>
        </w:tc>
      </w:tr>
      <w:tr>
        <w:tc>
          <w:tcPr>
            <w:tcW w:type="dxa" w:w="3345"/>
            <w:shd w:fill="F2F7FA"/>
            <w:tcMar>
              <w:top w:w="70" w:type="dxa"/>
              <w:start w:w="80" w:type="dxa"/>
              <w:bottom w:w="70" w:type="dxa"/>
              <w:end w:w="80" w:type="dxa"/>
            </w:tcMar>
            <w:vAlign w:val="center"/>
          </w:tcPr>
          <w:p>
            <w:pPr>
              <w:pStyle w:val="TableText"/>
            </w:pPr>
            <w:r>
              <w:rPr>
                <w:sz w:val="15"/>
              </w:rPr>
              <w:t>T-008</w:t>
            </w:r>
          </w:p>
        </w:tc>
        <w:tc>
          <w:tcPr>
            <w:tcW w:type="dxa" w:w="3345"/>
            <w:shd w:fill="F2F7FA"/>
            <w:tcMar>
              <w:top w:w="70" w:type="dxa"/>
              <w:start w:w="80" w:type="dxa"/>
              <w:bottom w:w="70" w:type="dxa"/>
              <w:end w:w="80" w:type="dxa"/>
            </w:tcMar>
            <w:vAlign w:val="center"/>
          </w:tcPr>
          <w:p>
            <w:pPr>
              <w:pStyle w:val="TableText"/>
            </w:pPr>
            <w:r>
              <w:rPr>
                <w:sz w:val="15"/>
              </w:rPr>
              <w:t>Ingest completeness</w:t>
            </w:r>
          </w:p>
        </w:tc>
        <w:tc>
          <w:tcPr>
            <w:tcW w:type="dxa" w:w="3345"/>
            <w:shd w:fill="F2F7FA"/>
            <w:tcMar>
              <w:top w:w="70" w:type="dxa"/>
              <w:start w:w="80" w:type="dxa"/>
              <w:bottom w:w="70" w:type="dxa"/>
              <w:end w:w="80" w:type="dxa"/>
            </w:tcMar>
            <w:vAlign w:val="center"/>
          </w:tcPr>
          <w:p>
            <w:pPr>
              <w:pStyle w:val="TableText"/>
            </w:pPr>
            <w:r>
              <w:rPr>
                <w:sz w:val="15"/>
              </w:rPr>
              <w:t>A candidate package is not published if the manifest count/checksum disagrees with stored records, required validation jobs fail, or the invalid-record rate exceeds the M0-approved guardrail.</w:t>
            </w:r>
          </w:p>
        </w:tc>
      </w:tr>
      <w:tr>
        <w:tc>
          <w:tcPr>
            <w:tcW w:type="dxa" w:w="3345"/>
            <w:tcMar>
              <w:top w:w="70" w:type="dxa"/>
              <w:start w:w="80" w:type="dxa"/>
              <w:bottom w:w="70" w:type="dxa"/>
              <w:end w:w="80" w:type="dxa"/>
            </w:tcMar>
            <w:vAlign w:val="center"/>
          </w:tcPr>
          <w:p>
            <w:pPr>
              <w:pStyle w:val="TableText"/>
            </w:pPr>
            <w:r>
              <w:rPr>
                <w:sz w:val="15"/>
              </w:rPr>
              <w:t>T-009</w:t>
            </w:r>
          </w:p>
        </w:tc>
        <w:tc>
          <w:tcPr>
            <w:tcW w:type="dxa" w:w="3345"/>
            <w:tcMar>
              <w:top w:w="70" w:type="dxa"/>
              <w:start w:w="80" w:type="dxa"/>
              <w:bottom w:w="70" w:type="dxa"/>
              <w:end w:w="80" w:type="dxa"/>
            </w:tcMar>
            <w:vAlign w:val="center"/>
          </w:tcPr>
          <w:p>
            <w:pPr>
              <w:pStyle w:val="TableText"/>
            </w:pPr>
            <w:r>
              <w:rPr>
                <w:sz w:val="15"/>
              </w:rPr>
              <w:t>Provider conduct</w:t>
            </w:r>
          </w:p>
        </w:tc>
        <w:tc>
          <w:tcPr>
            <w:tcW w:type="dxa" w:w="3345"/>
            <w:tcMar>
              <w:top w:w="70" w:type="dxa"/>
              <w:start w:w="80" w:type="dxa"/>
              <w:bottom w:w="70" w:type="dxa"/>
              <w:end w:w="80" w:type="dxa"/>
            </w:tcMar>
            <w:vAlign w:val="center"/>
          </w:tcPr>
          <w:p>
            <w:pPr>
              <w:pStyle w:val="TableText"/>
            </w:pPr>
            <w:r>
              <w:rPr>
                <w:sz w:val="15"/>
              </w:rPr>
              <w:t>No source is polled more frequently than its documented update cadence; on 403/429 the worker stops the run and does not retry aggressively.</w:t>
            </w:r>
          </w:p>
        </w:tc>
      </w:tr>
      <w:tr>
        <w:tc>
          <w:tcPr>
            <w:tcW w:type="dxa" w:w="3345"/>
            <w:shd w:fill="F2F7FA"/>
            <w:tcMar>
              <w:top w:w="70" w:type="dxa"/>
              <w:start w:w="80" w:type="dxa"/>
              <w:bottom w:w="70" w:type="dxa"/>
              <w:end w:w="80" w:type="dxa"/>
            </w:tcMar>
            <w:vAlign w:val="center"/>
          </w:tcPr>
          <w:p>
            <w:pPr>
              <w:pStyle w:val="TableText"/>
            </w:pPr>
            <w:r>
              <w:rPr>
                <w:sz w:val="15"/>
              </w:rPr>
              <w:t>T-010</w:t>
            </w:r>
          </w:p>
        </w:tc>
        <w:tc>
          <w:tcPr>
            <w:tcW w:type="dxa" w:w="3345"/>
            <w:shd w:fill="F2F7FA"/>
            <w:tcMar>
              <w:top w:w="70" w:type="dxa"/>
              <w:start w:w="80" w:type="dxa"/>
              <w:bottom w:w="70" w:type="dxa"/>
              <w:end w:w="80" w:type="dxa"/>
            </w:tcMar>
            <w:vAlign w:val="center"/>
          </w:tcPr>
          <w:p>
            <w:pPr>
              <w:pStyle w:val="TableText"/>
            </w:pPr>
            <w:r>
              <w:rPr>
                <w:sz w:val="15"/>
              </w:rPr>
              <w:t>Pass timing</w:t>
            </w:r>
          </w:p>
        </w:tc>
        <w:tc>
          <w:tcPr>
            <w:tcW w:type="dxa" w:w="3345"/>
            <w:shd w:fill="F2F7FA"/>
            <w:tcMar>
              <w:top w:w="70" w:type="dxa"/>
              <w:start w:w="80" w:type="dxa"/>
              <w:bottom w:w="70" w:type="dxa"/>
              <w:end w:w="80" w:type="dxa"/>
            </w:tcMar>
            <w:vAlign w:val="center"/>
          </w:tcPr>
          <w:p>
            <w:pPr>
              <w:pStyle w:val="TableText"/>
            </w:pPr>
            <w:r>
              <w:rPr>
                <w:sz w:val="15"/>
              </w:rPr>
              <w:t>Rise/set/maximum event times match the independent reference implementation within the M0-approved tolerance; initial target is &lt;=2 seconds for controlled fixtures.</w:t>
            </w:r>
          </w:p>
        </w:tc>
      </w:tr>
      <w:tr>
        <w:tc>
          <w:tcPr>
            <w:tcW w:type="dxa" w:w="3345"/>
            <w:tcMar>
              <w:top w:w="70" w:type="dxa"/>
              <w:start w:w="80" w:type="dxa"/>
              <w:bottom w:w="70" w:type="dxa"/>
              <w:end w:w="80" w:type="dxa"/>
            </w:tcMar>
            <w:vAlign w:val="center"/>
          </w:tcPr>
          <w:p>
            <w:pPr>
              <w:pStyle w:val="TableText"/>
            </w:pPr>
            <w:r>
              <w:rPr>
                <w:sz w:val="15"/>
              </w:rPr>
              <w:t>T-011</w:t>
            </w:r>
          </w:p>
        </w:tc>
        <w:tc>
          <w:tcPr>
            <w:tcW w:type="dxa" w:w="3345"/>
            <w:tcMar>
              <w:top w:w="70" w:type="dxa"/>
              <w:start w:w="80" w:type="dxa"/>
              <w:bottom w:w="70" w:type="dxa"/>
              <w:end w:w="80" w:type="dxa"/>
            </w:tcMar>
            <w:vAlign w:val="center"/>
          </w:tcPr>
          <w:p>
            <w:pPr>
              <w:pStyle w:val="TableText"/>
            </w:pPr>
            <w:r>
              <w:rPr>
                <w:sz w:val="15"/>
              </w:rPr>
              <w:t>Clock integrity</w:t>
            </w:r>
          </w:p>
        </w:tc>
        <w:tc>
          <w:tcPr>
            <w:tcW w:type="dxa" w:w="3345"/>
            <w:tcMar>
              <w:top w:w="70" w:type="dxa"/>
              <w:start w:w="80" w:type="dxa"/>
              <w:bottom w:w="70" w:type="dxa"/>
              <w:end w:w="80" w:type="dxa"/>
            </w:tcMar>
            <w:vAlign w:val="center"/>
          </w:tcPr>
          <w:p>
            <w:pPr>
              <w:pStyle w:val="TableText"/>
            </w:pPr>
            <w:r>
              <w:rPr>
                <w:sz w:val="15"/>
              </w:rPr>
              <w:t>A device/server time discrepancy above the M0-approved threshold produces a visible degraded state and prevents high-confidence alert wording; initial evaluation threshold is 30 seconds.</w:t>
            </w:r>
          </w:p>
        </w:tc>
      </w:tr>
      <w:tr>
        <w:tc>
          <w:tcPr>
            <w:tcW w:type="dxa" w:w="3345"/>
            <w:shd w:fill="F2F7FA"/>
            <w:tcMar>
              <w:top w:w="70" w:type="dxa"/>
              <w:start w:w="80" w:type="dxa"/>
              <w:bottom w:w="70" w:type="dxa"/>
              <w:end w:w="80" w:type="dxa"/>
            </w:tcMar>
            <w:vAlign w:val="center"/>
          </w:tcPr>
          <w:p>
            <w:pPr>
              <w:pStyle w:val="TableText"/>
            </w:pPr>
            <w:r>
              <w:rPr>
                <w:sz w:val="15"/>
              </w:rPr>
              <w:t>T-012</w:t>
            </w:r>
          </w:p>
        </w:tc>
        <w:tc>
          <w:tcPr>
            <w:tcW w:type="dxa" w:w="3345"/>
            <w:shd w:fill="F2F7FA"/>
            <w:tcMar>
              <w:top w:w="70" w:type="dxa"/>
              <w:start w:w="80" w:type="dxa"/>
              <w:bottom w:w="70" w:type="dxa"/>
              <w:end w:w="80" w:type="dxa"/>
            </w:tcMar>
            <w:vAlign w:val="center"/>
          </w:tcPr>
          <w:p>
            <w:pPr>
              <w:pStyle w:val="TableText"/>
            </w:pPr>
            <w:r>
              <w:rPr>
                <w:sz w:val="15"/>
              </w:rPr>
              <w:t>Working-set budget</w:t>
            </w:r>
          </w:p>
        </w:tc>
        <w:tc>
          <w:tcPr>
            <w:tcW w:type="dxa" w:w="3345"/>
            <w:shd w:fill="F2F7FA"/>
            <w:tcMar>
              <w:top w:w="70" w:type="dxa"/>
              <w:start w:w="80" w:type="dxa"/>
              <w:bottom w:w="70" w:type="dxa"/>
              <w:end w:w="80" w:type="dxa"/>
            </w:tcMar>
            <w:vAlign w:val="center"/>
          </w:tcPr>
          <w:p>
            <w:pPr>
              <w:pStyle w:val="TableText"/>
            </w:pPr>
            <w:r>
              <w:rPr>
                <w:sz w:val="15"/>
              </w:rPr>
              <w:t>The active propagation set and cadence satisfy the supported-device CPU, memory, frame-time and battery budget fixed at M0; the full catalog is never propagated per visual frame.</w:t>
            </w:r>
          </w:p>
        </w:tc>
      </w:tr>
      <w:tr>
        <w:tc>
          <w:tcPr>
            <w:tcW w:type="dxa" w:w="3345"/>
            <w:tcMar>
              <w:top w:w="70" w:type="dxa"/>
              <w:start w:w="80" w:type="dxa"/>
              <w:bottom w:w="70" w:type="dxa"/>
              <w:end w:w="80" w:type="dxa"/>
            </w:tcMar>
            <w:vAlign w:val="center"/>
          </w:tcPr>
          <w:p>
            <w:pPr>
              <w:pStyle w:val="TableText"/>
            </w:pPr>
            <w:r>
              <w:rPr>
                <w:sz w:val="15"/>
              </w:rPr>
              <w:t>T-013</w:t>
            </w:r>
          </w:p>
        </w:tc>
        <w:tc>
          <w:tcPr>
            <w:tcW w:type="dxa" w:w="3345"/>
            <w:tcMar>
              <w:top w:w="70" w:type="dxa"/>
              <w:start w:w="80" w:type="dxa"/>
              <w:bottom w:w="70" w:type="dxa"/>
              <w:end w:w="80" w:type="dxa"/>
            </w:tcMar>
            <w:vAlign w:val="center"/>
          </w:tcPr>
          <w:p>
            <w:pPr>
              <w:pStyle w:val="TableText"/>
            </w:pPr>
            <w:r>
              <w:rPr>
                <w:sz w:val="15"/>
              </w:rPr>
              <w:t>Identity safety</w:t>
            </w:r>
          </w:p>
        </w:tc>
        <w:tc>
          <w:tcPr>
            <w:tcW w:type="dxa" w:w="3345"/>
            <w:tcMar>
              <w:top w:w="70" w:type="dxa"/>
              <w:start w:w="80" w:type="dxa"/>
              <w:bottom w:w="70" w:type="dxa"/>
              <w:end w:w="80" w:type="dxa"/>
            </w:tcMar>
            <w:vAlign w:val="center"/>
          </w:tcPr>
          <w:p>
            <w:pPr>
              <w:pStyle w:val="TableText"/>
            </w:pPr>
            <w:r>
              <w:rPr>
                <w:sz w:val="15"/>
              </w:rPr>
              <w:t>Zero personal annotations or watch records are attached to a different physical object after catalog-number reuse in analyst/temporary identity fixtures.</w:t>
            </w:r>
          </w:p>
        </w:tc>
      </w:tr>
      <w:tr>
        <w:tc>
          <w:tcPr>
            <w:tcW w:type="dxa" w:w="3345"/>
            <w:shd w:fill="F2F7FA"/>
            <w:tcMar>
              <w:top w:w="70" w:type="dxa"/>
              <w:start w:w="80" w:type="dxa"/>
              <w:bottom w:w="70" w:type="dxa"/>
              <w:end w:w="80" w:type="dxa"/>
            </w:tcMar>
            <w:vAlign w:val="center"/>
          </w:tcPr>
          <w:p>
            <w:pPr>
              <w:pStyle w:val="TableText"/>
            </w:pPr>
            <w:r>
              <w:rPr>
                <w:sz w:val="15"/>
              </w:rPr>
              <w:t>T-014</w:t>
            </w:r>
          </w:p>
        </w:tc>
        <w:tc>
          <w:tcPr>
            <w:tcW w:type="dxa" w:w="3345"/>
            <w:shd w:fill="F2F7FA"/>
            <w:tcMar>
              <w:top w:w="70" w:type="dxa"/>
              <w:start w:w="80" w:type="dxa"/>
              <w:bottom w:w="70" w:type="dxa"/>
              <w:end w:w="80" w:type="dxa"/>
            </w:tcMar>
            <w:vAlign w:val="center"/>
          </w:tcPr>
          <w:p>
            <w:pPr>
              <w:pStyle w:val="TableText"/>
            </w:pPr>
            <w:r>
              <w:rPr>
                <w:sz w:val="15"/>
              </w:rPr>
              <w:t>Package rollback</w:t>
            </w:r>
          </w:p>
        </w:tc>
        <w:tc>
          <w:tcPr>
            <w:tcW w:type="dxa" w:w="3345"/>
            <w:shd w:fill="F2F7FA"/>
            <w:tcMar>
              <w:top w:w="70" w:type="dxa"/>
              <w:start w:w="80" w:type="dxa"/>
              <w:bottom w:w="70" w:type="dxa"/>
              <w:end w:w="80" w:type="dxa"/>
            </w:tcMar>
            <w:vAlign w:val="center"/>
          </w:tcPr>
          <w:p>
            <w:pPr>
              <w:pStyle w:val="TableText"/>
            </w:pPr>
            <w:r>
              <w:rPr>
                <w:sz w:val="15"/>
              </w:rPr>
              <w:t>Every simulated fetch, parse, validation, write or activation failure leaves a readable last-known-good package and a diagnosable state.</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5F8FA"/>
            <w:tcBorders>
              <w:top w:val="single" w:sz="14" w:color="D5E0E7"/>
              <w:left w:val="single" w:sz="14" w:color="D5E0E7"/>
              <w:bottom w:val="single" w:sz="14" w:color="D5E0E7"/>
              <w:right w:val="single" w:sz="14" w:color="D5E0E7"/>
            </w:tcBorders>
            <w:tcMar>
              <w:top w:w="120" w:type="dxa"/>
              <w:start w:w="150" w:type="dxa"/>
              <w:bottom w:w="120" w:type="dxa"/>
              <w:end w:w="150" w:type="dxa"/>
            </w:tcMar>
          </w:tcPr>
          <w:p>
            <w:pPr>
              <w:pStyle w:val="CalloutTitle"/>
            </w:pPr>
            <w:r>
              <w:t>Threshold discipline</w:t>
            </w:r>
          </w:p>
          <w:p>
            <w:pPr>
              <w:pStyle w:val="SmallBody"/>
            </w:pPr>
            <w:r>
              <w:rPr>
                <w:color w:val="111820"/>
              </w:rPr>
              <w:t>The values above are release criteria chosen for this product. They are not represented as universal scientific or industry facts. M0 may tighten or relax a threshold only with recorded evidence and Council approval.</w:t>
            </w:r>
          </w:p>
        </w:tc>
      </w:tr>
    </w:tbl>
    <w:p>
      <w:pPr>
        <w:spacing w:after="0"/>
      </w:pPr>
    </w:p>
    <w:p>
      <w:pPr>
        <w:pStyle w:val="Heading1"/>
        <w:keepNext/>
      </w:pPr>
      <w:r>
        <w:t>5. Approved system architecture</w:t>
      </w:r>
    </w:p>
    <w:p>
      <w:pPr>
        <w:pStyle w:val="Subtitle"/>
      </w:pPr>
      <w:r>
        <w:rPr>
          <w:color w:val="526774"/>
          <w:sz w:val="20"/>
        </w:rPr>
        <w:t>A local-first mobile architecture that separates persistence, propagation, presentation and operations.</w:t>
      </w:r>
    </w:p>
    <w:p>
      <w:pPr>
        <w:pStyle w:val="Heading2"/>
        <w:keepNext/>
      </w:pPr>
      <w:r>
        <w:t>5.1 Architecture overview</w:t>
      </w:r>
    </w:p>
    <w:p>
      <w:pPr>
        <w:jc w:val="center"/>
      </w:pPr>
      <w:r>
        <w:drawing>
          <wp:inline xmlns:a="http://schemas.openxmlformats.org/drawingml/2006/main" xmlns:pic="http://schemas.openxmlformats.org/drawingml/2006/picture">
            <wp:extent cx="6192000" cy="4137382"/>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192000" cy="4137382"/>
                    </a:xfrm>
                    <a:prstGeom prst="rect"/>
                  </pic:spPr>
                </pic:pic>
              </a:graphicData>
            </a:graphic>
          </wp:inline>
        </w:drawing>
      </w:r>
    </w:p>
    <w:p>
      <w:pPr>
        <w:pStyle w:val="Caption"/>
      </w:pPr>
      <w:r>
        <w:t>Figure 2 — Approved container architecture. Major changes from the supplied diagram are highlighted in the baseline consistency audit.</w:t>
      </w:r>
    </w:p>
    <w:p>
      <w:pPr>
        <w:pStyle w:val="Heading2"/>
        <w:keepNext/>
      </w:pPr>
      <w:r>
        <w:t>5.2 Architecture principles</w:t>
      </w:r>
    </w:p>
    <w:p>
      <w:pPr>
        <w:pStyle w:val="ListBullet"/>
      </w:pPr>
      <w:r>
        <w:rPr>
          <w:b/>
        </w:rPr>
        <w:t xml:space="preserve">Local-first core: </w:t>
      </w:r>
      <w:r>
        <w:t>Camera/Manual Sky, catalog operations, pass computation and precise location work without a server round trip.</w:t>
      </w:r>
    </w:p>
    <w:p>
      <w:pPr>
        <w:pStyle w:val="ListBullet"/>
      </w:pPr>
      <w:r>
        <w:rPr>
          <w:b/>
        </w:rPr>
        <w:t xml:space="preserve">OMM-first data: </w:t>
      </w:r>
      <w:r>
        <w:t>The canonical orbital payload is OMM-compatible JSON with provenance and large identifiers [E-01][E-02].</w:t>
      </w:r>
    </w:p>
    <w:p>
      <w:pPr>
        <w:pStyle w:val="ListBullet"/>
      </w:pPr>
      <w:r>
        <w:rPr>
          <w:b/>
        </w:rPr>
        <w:t xml:space="preserve">Worker isolation: </w:t>
      </w:r>
      <w:r>
        <w:t>Parsing and propagation run in a Web Worker. The main thread renders bounded results and handles interaction.</w:t>
      </w:r>
    </w:p>
    <w:p>
      <w:pPr>
        <w:pStyle w:val="ListBullet"/>
      </w:pPr>
      <w:r>
        <w:rPr>
          <w:b/>
        </w:rPr>
        <w:t xml:space="preserve">Persistence is not the render loop: </w:t>
      </w:r>
      <w:r>
        <w:t>IndexedDB stores the last known-good package; active parsed records live in memory.</w:t>
      </w:r>
    </w:p>
    <w:p>
      <w:pPr>
        <w:pStyle w:val="ListBullet"/>
      </w:pPr>
      <w:r>
        <w:rPr>
          <w:b/>
        </w:rPr>
        <w:t xml:space="preserve">Optional account: </w:t>
      </w:r>
      <w:r>
        <w:t>Authentication is introduced only for sync/backup, not for initial exploration or local curation.</w:t>
      </w:r>
    </w:p>
    <w:p>
      <w:pPr>
        <w:pStyle w:val="ListBullet"/>
      </w:pPr>
      <w:r>
        <w:rPr>
          <w:b/>
        </w:rPr>
        <w:t xml:space="preserve">Operational separation: </w:t>
      </w:r>
      <w:r>
        <w:t>Web serving and scheduled ingestion are separate processes with explicit locking and observability.</w:t>
      </w:r>
    </w:p>
    <w:p>
      <w:pPr>
        <w:pStyle w:val="ListBullet"/>
      </w:pPr>
      <w:r>
        <w:rPr>
          <w:b/>
        </w:rPr>
        <w:t xml:space="preserve">Native escape hatch: </w:t>
      </w:r>
      <w:r>
        <w:t>The orientation abstraction can use Capacitor Motion first and a thin native plugin if the field gate fails.</w:t>
      </w:r>
    </w:p>
    <w:p>
      <w:pPr>
        <w:pStyle w:val="Heading2"/>
        <w:keepNext/>
      </w:pPr>
      <w:r>
        <w:t>5.3 Architecture decision records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850"/>
            <w:shd w:fill="07131F"/>
            <w:tcMar>
              <w:top w:w="70" w:type="dxa"/>
              <w:start w:w="80" w:type="dxa"/>
              <w:bottom w:w="70" w:type="dxa"/>
              <w:end w:w="80" w:type="dxa"/>
            </w:tcMar>
            <w:vAlign w:val="center"/>
          </w:tcPr>
          <w:p>
            <w:pPr>
              <w:pStyle w:val="TableHeader"/>
            </w:pPr>
            <w:r>
              <w:t>ADR</w:t>
            </w:r>
          </w:p>
        </w:tc>
        <w:tc>
          <w:tcPr>
            <w:tcW w:type="dxa" w:w="850"/>
            <w:shd w:fill="07131F"/>
            <w:tcMar>
              <w:top w:w="70" w:type="dxa"/>
              <w:start w:w="80" w:type="dxa"/>
              <w:bottom w:w="70" w:type="dxa"/>
              <w:end w:w="80" w:type="dxa"/>
            </w:tcMar>
            <w:vAlign w:val="center"/>
          </w:tcPr>
          <w:p>
            <w:pPr>
              <w:pStyle w:val="TableHeader"/>
            </w:pPr>
            <w:r>
              <w:t>Status</w:t>
            </w:r>
          </w:p>
        </w:tc>
        <w:tc>
          <w:tcPr>
            <w:tcW w:type="dxa" w:w="1587"/>
            <w:shd w:fill="07131F"/>
            <w:tcMar>
              <w:top w:w="70" w:type="dxa"/>
              <w:start w:w="80" w:type="dxa"/>
              <w:bottom w:w="70" w:type="dxa"/>
              <w:end w:w="80" w:type="dxa"/>
            </w:tcMar>
            <w:vAlign w:val="center"/>
          </w:tcPr>
          <w:p>
            <w:pPr>
              <w:pStyle w:val="TableHeader"/>
            </w:pPr>
            <w:r>
              <w:t>Topic</w:t>
            </w:r>
          </w:p>
        </w:tc>
        <w:tc>
          <w:tcPr>
            <w:tcW w:type="dxa" w:w="3515"/>
            <w:shd w:fill="07131F"/>
            <w:tcMar>
              <w:top w:w="70" w:type="dxa"/>
              <w:start w:w="80" w:type="dxa"/>
              <w:bottom w:w="70" w:type="dxa"/>
              <w:end w:w="80" w:type="dxa"/>
            </w:tcMar>
            <w:vAlign w:val="center"/>
          </w:tcPr>
          <w:p>
            <w:pPr>
              <w:pStyle w:val="TableHeader"/>
            </w:pPr>
            <w:r>
              <w:t>Decision</w:t>
            </w:r>
          </w:p>
        </w:tc>
        <w:tc>
          <w:tcPr>
            <w:tcW w:type="dxa" w:w="3061"/>
            <w:shd w:fill="07131F"/>
            <w:tcMar>
              <w:top w:w="70" w:type="dxa"/>
              <w:start w:w="80" w:type="dxa"/>
              <w:bottom w:w="70" w:type="dxa"/>
              <w:end w:w="80" w:type="dxa"/>
            </w:tcMar>
            <w:vAlign w:val="center"/>
          </w:tcPr>
          <w:p>
            <w:pPr>
              <w:pStyle w:val="TableHeader"/>
            </w:pPr>
            <w:r>
              <w:t>Rationale</w:t>
            </w:r>
          </w:p>
        </w:tc>
      </w:tr>
      <w:tr>
        <w:tc>
          <w:tcPr>
            <w:tcW w:type="dxa" w:w="850"/>
            <w:shd w:fill="FFFFFF"/>
            <w:tcMar>
              <w:top w:w="65" w:type="dxa"/>
              <w:start w:w="75" w:type="dxa"/>
              <w:bottom w:w="65" w:type="dxa"/>
              <w:end w:w="75" w:type="dxa"/>
            </w:tcMar>
            <w:vAlign w:val="top"/>
          </w:tcPr>
          <w:p>
            <w:pPr>
              <w:pStyle w:val="TableText"/>
            </w:pPr>
            <w:r>
              <w:rPr>
                <w:b/>
              </w:rPr>
              <w:t>ADR-001</w:t>
            </w:r>
          </w:p>
        </w:tc>
        <w:tc>
          <w:tcPr>
            <w:tcW w:type="dxa" w:w="850"/>
            <w:shd w:fill="FFFFFF"/>
            <w:tcMar>
              <w:top w:w="65" w:type="dxa"/>
              <w:start w:w="75" w:type="dxa"/>
              <w:bottom w:w="65" w:type="dxa"/>
              <w:end w:w="75" w:type="dxa"/>
            </w:tcMar>
            <w:vAlign w:val="top"/>
          </w:tcPr>
          <w:p>
            <w:pPr>
              <w:pStyle w:val="TableText"/>
            </w:pPr>
            <w:r>
              <w:t>Accepted</w:t>
            </w:r>
          </w:p>
        </w:tc>
        <w:tc>
          <w:tcPr>
            <w:tcW w:type="dxa" w:w="1587"/>
            <w:shd w:fill="FFFFFF"/>
            <w:tcMar>
              <w:top w:w="65" w:type="dxa"/>
              <w:start w:w="75" w:type="dxa"/>
              <w:bottom w:w="65" w:type="dxa"/>
              <w:end w:w="75" w:type="dxa"/>
            </w:tcMar>
            <w:vAlign w:val="top"/>
          </w:tcPr>
          <w:p>
            <w:pPr>
              <w:pStyle w:val="TableText"/>
            </w:pPr>
            <w:r>
              <w:t>Client baseline</w:t>
            </w:r>
          </w:p>
        </w:tc>
        <w:tc>
          <w:tcPr>
            <w:tcW w:type="dxa" w:w="3515"/>
            <w:shd w:fill="FFFFFF"/>
            <w:tcMar>
              <w:top w:w="65" w:type="dxa"/>
              <w:start w:w="75" w:type="dxa"/>
              <w:bottom w:w="65" w:type="dxa"/>
              <w:end w:w="75" w:type="dxa"/>
            </w:tcMar>
            <w:vAlign w:val="top"/>
          </w:tcPr>
          <w:p>
            <w:pPr>
              <w:pStyle w:val="TableText"/>
            </w:pPr>
            <w:r>
              <w:t>React + TypeScript + Vite, wrapped with Capacitor for iOS/Android after the browser/device spike.</w:t>
            </w:r>
          </w:p>
        </w:tc>
        <w:tc>
          <w:tcPr>
            <w:tcW w:type="dxa" w:w="3061"/>
            <w:shd w:fill="FFFFFF"/>
            <w:tcMar>
              <w:top w:w="65" w:type="dxa"/>
              <w:start w:w="75" w:type="dxa"/>
              <w:bottom w:w="65" w:type="dxa"/>
              <w:end w:w="75" w:type="dxa"/>
            </w:tcMar>
            <w:vAlign w:val="top"/>
          </w:tcPr>
          <w:p>
            <w:pPr>
              <w:pStyle w:val="TableText"/>
            </w:pPr>
            <w:r>
              <w:t>Preserves the established stack and supports incremental native plugins.</w:t>
            </w:r>
          </w:p>
        </w:tc>
      </w:tr>
      <w:tr>
        <w:tc>
          <w:tcPr>
            <w:tcW w:type="dxa" w:w="850"/>
            <w:shd w:fill="F4F7F9"/>
            <w:tcMar>
              <w:top w:w="65" w:type="dxa"/>
              <w:start w:w="75" w:type="dxa"/>
              <w:bottom w:w="65" w:type="dxa"/>
              <w:end w:w="75" w:type="dxa"/>
            </w:tcMar>
            <w:vAlign w:val="top"/>
          </w:tcPr>
          <w:p>
            <w:pPr>
              <w:pStyle w:val="TableText"/>
            </w:pPr>
            <w:r>
              <w:rPr>
                <w:b/>
              </w:rPr>
              <w:t>ADR-002</w:t>
            </w:r>
          </w:p>
        </w:tc>
        <w:tc>
          <w:tcPr>
            <w:tcW w:type="dxa" w:w="850"/>
            <w:shd w:fill="F4F7F9"/>
            <w:tcMar>
              <w:top w:w="65" w:type="dxa"/>
              <w:start w:w="75" w:type="dxa"/>
              <w:bottom w:w="65" w:type="dxa"/>
              <w:end w:w="75" w:type="dxa"/>
            </w:tcMar>
            <w:vAlign w:val="top"/>
          </w:tcPr>
          <w:p>
            <w:pPr>
              <w:pStyle w:val="TableText"/>
            </w:pPr>
            <w:r>
              <w:t>Accepted</w:t>
            </w:r>
          </w:p>
        </w:tc>
        <w:tc>
          <w:tcPr>
            <w:tcW w:type="dxa" w:w="1587"/>
            <w:shd w:fill="F4F7F9"/>
            <w:tcMar>
              <w:top w:w="65" w:type="dxa"/>
              <w:start w:w="75" w:type="dxa"/>
              <w:bottom w:w="65" w:type="dxa"/>
              <w:end w:w="75" w:type="dxa"/>
            </w:tcMar>
            <w:vAlign w:val="top"/>
          </w:tcPr>
          <w:p>
            <w:pPr>
              <w:pStyle w:val="TableText"/>
            </w:pPr>
            <w:r>
              <w:t>AR definition</w:t>
            </w:r>
          </w:p>
        </w:tc>
        <w:tc>
          <w:tcPr>
            <w:tcW w:type="dxa" w:w="3515"/>
            <w:shd w:fill="F4F7F9"/>
            <w:tcMar>
              <w:top w:w="65" w:type="dxa"/>
              <w:start w:w="75" w:type="dxa"/>
              <w:bottom w:w="65" w:type="dxa"/>
              <w:end w:w="75" w:type="dxa"/>
            </w:tcMar>
            <w:vAlign w:val="top"/>
          </w:tcPr>
          <w:p>
            <w:pPr>
              <w:pStyle w:val="TableText"/>
            </w:pPr>
            <w:r>
              <w:t>Camera passthrough plus orientation-based overlay. No world anchors or camera-object recognition in MVP.</w:t>
            </w:r>
          </w:p>
        </w:tc>
        <w:tc>
          <w:tcPr>
            <w:tcW w:type="dxa" w:w="3061"/>
            <w:shd w:fill="F4F7F9"/>
            <w:tcMar>
              <w:top w:w="65" w:type="dxa"/>
              <w:start w:w="75" w:type="dxa"/>
              <w:bottom w:w="65" w:type="dxa"/>
              <w:end w:w="75" w:type="dxa"/>
            </w:tcMar>
            <w:vAlign w:val="top"/>
          </w:tcPr>
          <w:p>
            <w:pPr>
              <w:pStyle w:val="TableText"/>
            </w:pPr>
            <w:r>
              <w:t>Matches the actual sensor/data capability and avoids false claims.</w:t>
            </w:r>
          </w:p>
        </w:tc>
      </w:tr>
      <w:tr>
        <w:tc>
          <w:tcPr>
            <w:tcW w:type="dxa" w:w="850"/>
            <w:shd w:fill="FFFFFF"/>
            <w:tcMar>
              <w:top w:w="65" w:type="dxa"/>
              <w:start w:w="75" w:type="dxa"/>
              <w:bottom w:w="65" w:type="dxa"/>
              <w:end w:w="75" w:type="dxa"/>
            </w:tcMar>
            <w:vAlign w:val="top"/>
          </w:tcPr>
          <w:p>
            <w:pPr>
              <w:pStyle w:val="TableText"/>
            </w:pPr>
            <w:r>
              <w:rPr>
                <w:b/>
              </w:rPr>
              <w:t>ADR-003</w:t>
            </w:r>
          </w:p>
        </w:tc>
        <w:tc>
          <w:tcPr>
            <w:tcW w:type="dxa" w:w="850"/>
            <w:shd w:fill="FFFFFF"/>
            <w:tcMar>
              <w:top w:w="65" w:type="dxa"/>
              <w:start w:w="75" w:type="dxa"/>
              <w:bottom w:w="65" w:type="dxa"/>
              <w:end w:w="75" w:type="dxa"/>
            </w:tcMar>
            <w:vAlign w:val="top"/>
          </w:tcPr>
          <w:p>
            <w:pPr>
              <w:pStyle w:val="TableText"/>
            </w:pPr>
            <w:r>
              <w:t>Conditional</w:t>
            </w:r>
          </w:p>
        </w:tc>
        <w:tc>
          <w:tcPr>
            <w:tcW w:type="dxa" w:w="1587"/>
            <w:shd w:fill="FFFFFF"/>
            <w:tcMar>
              <w:top w:w="65" w:type="dxa"/>
              <w:start w:w="75" w:type="dxa"/>
              <w:bottom w:w="65" w:type="dxa"/>
              <w:end w:w="75" w:type="dxa"/>
            </w:tcMar>
            <w:vAlign w:val="top"/>
          </w:tcPr>
          <w:p>
            <w:pPr>
              <w:pStyle w:val="TableText"/>
            </w:pPr>
            <w:r>
              <w:t>Orientation source</w:t>
            </w:r>
          </w:p>
        </w:tc>
        <w:tc>
          <w:tcPr>
            <w:tcW w:type="dxa" w:w="3515"/>
            <w:shd w:fill="FFFFFF"/>
            <w:tcMar>
              <w:top w:w="65" w:type="dxa"/>
              <w:start w:w="75" w:type="dxa"/>
              <w:bottom w:w="65" w:type="dxa"/>
              <w:end w:w="75" w:type="dxa"/>
            </w:tcMar>
            <w:vAlign w:val="top"/>
          </w:tcPr>
          <w:p>
            <w:pPr>
              <w:pStyle w:val="TableText"/>
            </w:pPr>
            <w:r>
              <w:t>Begin with standards-based/Capacitor motion APIs; escalate to native iOS/Android heading APIs when confidence quality or device consistency is insufficient.</w:t>
            </w:r>
          </w:p>
        </w:tc>
        <w:tc>
          <w:tcPr>
            <w:tcW w:type="dxa" w:w="3061"/>
            <w:shd w:fill="FFFFFF"/>
            <w:tcMar>
              <w:top w:w="65" w:type="dxa"/>
              <w:start w:w="75" w:type="dxa"/>
              <w:bottom w:w="65" w:type="dxa"/>
              <w:end w:w="75" w:type="dxa"/>
            </w:tcMar>
            <w:vAlign w:val="top"/>
          </w:tcPr>
          <w:p>
            <w:pPr>
              <w:pStyle w:val="TableText"/>
            </w:pPr>
            <w:r>
              <w:t>Web orientation permission and absolute heading support vary; the abstraction prevents lock-in [E-14][E-15].</w:t>
            </w:r>
          </w:p>
        </w:tc>
      </w:tr>
      <w:tr>
        <w:tc>
          <w:tcPr>
            <w:tcW w:type="dxa" w:w="850"/>
            <w:shd w:fill="F4F7F9"/>
            <w:tcMar>
              <w:top w:w="65" w:type="dxa"/>
              <w:start w:w="75" w:type="dxa"/>
              <w:bottom w:w="65" w:type="dxa"/>
              <w:end w:w="75" w:type="dxa"/>
            </w:tcMar>
            <w:vAlign w:val="top"/>
          </w:tcPr>
          <w:p>
            <w:pPr>
              <w:pStyle w:val="TableText"/>
            </w:pPr>
            <w:r>
              <w:rPr>
                <w:b/>
              </w:rPr>
              <w:t>ADR-004</w:t>
            </w:r>
          </w:p>
        </w:tc>
        <w:tc>
          <w:tcPr>
            <w:tcW w:type="dxa" w:w="850"/>
            <w:shd w:fill="F4F7F9"/>
            <w:tcMar>
              <w:top w:w="65" w:type="dxa"/>
              <w:start w:w="75" w:type="dxa"/>
              <w:bottom w:w="65" w:type="dxa"/>
              <w:end w:w="75" w:type="dxa"/>
            </w:tcMar>
            <w:vAlign w:val="top"/>
          </w:tcPr>
          <w:p>
            <w:pPr>
              <w:pStyle w:val="TableText"/>
            </w:pPr>
            <w:r>
              <w:t>Accepted</w:t>
            </w:r>
          </w:p>
        </w:tc>
        <w:tc>
          <w:tcPr>
            <w:tcW w:type="dxa" w:w="1587"/>
            <w:shd w:fill="F4F7F9"/>
            <w:tcMar>
              <w:top w:w="65" w:type="dxa"/>
              <w:start w:w="75" w:type="dxa"/>
              <w:bottom w:w="65" w:type="dxa"/>
              <w:end w:w="75" w:type="dxa"/>
            </w:tcMar>
            <w:vAlign w:val="top"/>
          </w:tcPr>
          <w:p>
            <w:pPr>
              <w:pStyle w:val="TableText"/>
            </w:pPr>
            <w:r>
              <w:t>Orbit library</w:t>
            </w:r>
          </w:p>
        </w:tc>
        <w:tc>
          <w:tcPr>
            <w:tcW w:type="dxa" w:w="3515"/>
            <w:shd w:fill="F4F7F9"/>
            <w:tcMar>
              <w:top w:w="65" w:type="dxa"/>
              <w:start w:w="75" w:type="dxa"/>
              <w:bottom w:w="65" w:type="dxa"/>
              <w:end w:w="75" w:type="dxa"/>
            </w:tcMar>
            <w:vAlign w:val="top"/>
          </w:tcPr>
          <w:p>
            <w:pPr>
              <w:pStyle w:val="TableText"/>
            </w:pPr>
            <w:r>
              <w:t>satellite.js TypeScript in a Web Worker, validated against python-sgp4 or reference vectors.</w:t>
            </w:r>
          </w:p>
        </w:tc>
        <w:tc>
          <w:tcPr>
            <w:tcW w:type="dxa" w:w="3061"/>
            <w:shd w:fill="F4F7F9"/>
            <w:tcMar>
              <w:top w:w="65" w:type="dxa"/>
              <w:start w:w="75" w:type="dxa"/>
              <w:bottom w:w="65" w:type="dxa"/>
              <w:end w:w="75" w:type="dxa"/>
            </w:tcMar>
            <w:vAlign w:val="top"/>
          </w:tcPr>
          <w:p>
            <w:pPr>
              <w:pStyle w:val="TableText"/>
            </w:pPr>
            <w:r>
              <w:t>Primary library supports OMM/TLE, SGP4/SDP4 and coordinate transforms [E-03].</w:t>
            </w:r>
          </w:p>
        </w:tc>
      </w:tr>
      <w:tr>
        <w:tc>
          <w:tcPr>
            <w:tcW w:type="dxa" w:w="850"/>
            <w:shd w:fill="FFFFFF"/>
            <w:tcMar>
              <w:top w:w="65" w:type="dxa"/>
              <w:start w:w="75" w:type="dxa"/>
              <w:bottom w:w="65" w:type="dxa"/>
              <w:end w:w="75" w:type="dxa"/>
            </w:tcMar>
            <w:vAlign w:val="top"/>
          </w:tcPr>
          <w:p>
            <w:pPr>
              <w:pStyle w:val="TableText"/>
            </w:pPr>
            <w:r>
              <w:rPr>
                <w:b/>
              </w:rPr>
              <w:t>ADR-005</w:t>
            </w:r>
          </w:p>
        </w:tc>
        <w:tc>
          <w:tcPr>
            <w:tcW w:type="dxa" w:w="850"/>
            <w:shd w:fill="FFFFFF"/>
            <w:tcMar>
              <w:top w:w="65" w:type="dxa"/>
              <w:start w:w="75" w:type="dxa"/>
              <w:bottom w:w="65" w:type="dxa"/>
              <w:end w:w="75" w:type="dxa"/>
            </w:tcMar>
            <w:vAlign w:val="top"/>
          </w:tcPr>
          <w:p>
            <w:pPr>
              <w:pStyle w:val="TableText"/>
            </w:pPr>
            <w:r>
              <w:t>Accepted</w:t>
            </w:r>
          </w:p>
        </w:tc>
        <w:tc>
          <w:tcPr>
            <w:tcW w:type="dxa" w:w="1587"/>
            <w:shd w:fill="FFFFFF"/>
            <w:tcMar>
              <w:top w:w="65" w:type="dxa"/>
              <w:start w:w="75" w:type="dxa"/>
              <w:bottom w:w="65" w:type="dxa"/>
              <w:end w:w="75" w:type="dxa"/>
            </w:tcMar>
            <w:vAlign w:val="top"/>
          </w:tcPr>
          <w:p>
            <w:pPr>
              <w:pStyle w:val="TableText"/>
            </w:pPr>
            <w:r>
              <w:t>Data format</w:t>
            </w:r>
          </w:p>
        </w:tc>
        <w:tc>
          <w:tcPr>
            <w:tcW w:type="dxa" w:w="3515"/>
            <w:shd w:fill="FFFFFF"/>
            <w:tcMar>
              <w:top w:w="65" w:type="dxa"/>
              <w:start w:w="75" w:type="dxa"/>
              <w:bottom w:w="65" w:type="dxa"/>
              <w:end w:w="75" w:type="dxa"/>
            </w:tcMar>
            <w:vAlign w:val="top"/>
          </w:tcPr>
          <w:p>
            <w:pPr>
              <w:pStyle w:val="TableText"/>
            </w:pPr>
            <w:r>
              <w:t>OMM-compatible JSON is canonical. Raw payload + normalized fields are stored.</w:t>
            </w:r>
          </w:p>
        </w:tc>
        <w:tc>
          <w:tcPr>
            <w:tcW w:type="dxa" w:w="3061"/>
            <w:shd w:fill="FFFFFF"/>
            <w:tcMar>
              <w:top w:w="65" w:type="dxa"/>
              <w:start w:w="75" w:type="dxa"/>
              <w:bottom w:w="65" w:type="dxa"/>
              <w:end w:w="75" w:type="dxa"/>
            </w:tcMar>
            <w:vAlign w:val="top"/>
          </w:tcPr>
          <w:p>
            <w:pPr>
              <w:pStyle w:val="TableText"/>
            </w:pPr>
            <w:r>
              <w:t>TLE format has identifier limitations; providers recommend OMM migration [E-01][E-02].</w:t>
            </w:r>
          </w:p>
        </w:tc>
      </w:tr>
      <w:tr>
        <w:tc>
          <w:tcPr>
            <w:tcW w:type="dxa" w:w="850"/>
            <w:shd w:fill="F4F7F9"/>
            <w:tcMar>
              <w:top w:w="65" w:type="dxa"/>
              <w:start w:w="75" w:type="dxa"/>
              <w:bottom w:w="65" w:type="dxa"/>
              <w:end w:w="75" w:type="dxa"/>
            </w:tcMar>
            <w:vAlign w:val="top"/>
          </w:tcPr>
          <w:p>
            <w:pPr>
              <w:pStyle w:val="TableText"/>
            </w:pPr>
            <w:r>
              <w:rPr>
                <w:b/>
              </w:rPr>
              <w:t>ADR-006</w:t>
            </w:r>
          </w:p>
        </w:tc>
        <w:tc>
          <w:tcPr>
            <w:tcW w:type="dxa" w:w="850"/>
            <w:shd w:fill="F4F7F9"/>
            <w:tcMar>
              <w:top w:w="65" w:type="dxa"/>
              <w:start w:w="75" w:type="dxa"/>
              <w:bottom w:w="65" w:type="dxa"/>
              <w:end w:w="75" w:type="dxa"/>
            </w:tcMar>
            <w:vAlign w:val="top"/>
          </w:tcPr>
          <w:p>
            <w:pPr>
              <w:pStyle w:val="TableText"/>
            </w:pPr>
            <w:r>
              <w:t>Accepted</w:t>
            </w:r>
          </w:p>
        </w:tc>
        <w:tc>
          <w:tcPr>
            <w:tcW w:type="dxa" w:w="1587"/>
            <w:shd w:fill="F4F7F9"/>
            <w:tcMar>
              <w:top w:w="65" w:type="dxa"/>
              <w:start w:w="75" w:type="dxa"/>
              <w:bottom w:w="65" w:type="dxa"/>
              <w:end w:w="75" w:type="dxa"/>
            </w:tcMar>
            <w:vAlign w:val="top"/>
          </w:tcPr>
          <w:p>
            <w:pPr>
              <w:pStyle w:val="TableText"/>
            </w:pPr>
            <w:r>
              <w:t>Pass engine</w:t>
            </w:r>
          </w:p>
        </w:tc>
        <w:tc>
          <w:tcPr>
            <w:tcW w:type="dxa" w:w="3515"/>
            <w:shd w:fill="F4F7F9"/>
            <w:tcMar>
              <w:top w:w="65" w:type="dxa"/>
              <w:start w:w="75" w:type="dxa"/>
              <w:bottom w:w="65" w:type="dxa"/>
              <w:end w:w="75" w:type="dxa"/>
            </w:tcMar>
            <w:vAlign w:val="top"/>
          </w:tcPr>
          <w:p>
            <w:pPr>
              <w:pStyle w:val="TableText"/>
            </w:pPr>
            <w:r>
              <w:t>On-device pass generation for watched objects and local notifications.</w:t>
            </w:r>
          </w:p>
        </w:tc>
        <w:tc>
          <w:tcPr>
            <w:tcW w:type="dxa" w:w="3061"/>
            <w:shd w:fill="F4F7F9"/>
            <w:tcMar>
              <w:top w:w="65" w:type="dxa"/>
              <w:start w:w="75" w:type="dxa"/>
              <w:bottom w:w="65" w:type="dxa"/>
              <w:end w:w="75" w:type="dxa"/>
            </w:tcMar>
            <w:vAlign w:val="top"/>
          </w:tcPr>
          <w:p>
            <w:pPr>
              <w:pStyle w:val="TableText"/>
            </w:pPr>
            <w:r>
              <w:t>Reduces location collection, server cost and online dependency.</w:t>
            </w:r>
          </w:p>
        </w:tc>
      </w:tr>
      <w:tr>
        <w:tc>
          <w:tcPr>
            <w:tcW w:type="dxa" w:w="850"/>
            <w:shd w:fill="FFFFFF"/>
            <w:tcMar>
              <w:top w:w="65" w:type="dxa"/>
              <w:start w:w="75" w:type="dxa"/>
              <w:bottom w:w="65" w:type="dxa"/>
              <w:end w:w="75" w:type="dxa"/>
            </w:tcMar>
            <w:vAlign w:val="top"/>
          </w:tcPr>
          <w:p>
            <w:pPr>
              <w:pStyle w:val="TableText"/>
            </w:pPr>
            <w:r>
              <w:rPr>
                <w:b/>
              </w:rPr>
              <w:t>ADR-007</w:t>
            </w:r>
          </w:p>
        </w:tc>
        <w:tc>
          <w:tcPr>
            <w:tcW w:type="dxa" w:w="850"/>
            <w:shd w:fill="FFFFFF"/>
            <w:tcMar>
              <w:top w:w="65" w:type="dxa"/>
              <w:start w:w="75" w:type="dxa"/>
              <w:bottom w:w="65" w:type="dxa"/>
              <w:end w:w="75" w:type="dxa"/>
            </w:tcMar>
            <w:vAlign w:val="top"/>
          </w:tcPr>
          <w:p>
            <w:pPr>
              <w:pStyle w:val="TableText"/>
            </w:pPr>
            <w:r>
              <w:t>Accepted</w:t>
            </w:r>
          </w:p>
        </w:tc>
        <w:tc>
          <w:tcPr>
            <w:tcW w:type="dxa" w:w="1587"/>
            <w:shd w:fill="FFFFFF"/>
            <w:tcMar>
              <w:top w:w="65" w:type="dxa"/>
              <w:start w:w="75" w:type="dxa"/>
              <w:bottom w:w="65" w:type="dxa"/>
              <w:end w:w="75" w:type="dxa"/>
            </w:tcMar>
            <w:vAlign w:val="top"/>
          </w:tcPr>
          <w:p>
            <w:pPr>
              <w:pStyle w:val="TableText"/>
            </w:pPr>
            <w:r>
              <w:t>Catalog</w:t>
            </w:r>
          </w:p>
        </w:tc>
        <w:tc>
          <w:tcPr>
            <w:tcW w:type="dxa" w:w="3515"/>
            <w:shd w:fill="FFFFFF"/>
            <w:tcMar>
              <w:top w:w="65" w:type="dxa"/>
              <w:start w:w="75" w:type="dxa"/>
              <w:bottom w:w="65" w:type="dxa"/>
              <w:end w:w="75" w:type="dxa"/>
            </w:tcMar>
            <w:vAlign w:val="top"/>
          </w:tcPr>
          <w:p>
            <w:pPr>
              <w:pStyle w:val="TableText"/>
            </w:pPr>
            <w:r>
              <w:t>Local database first; optional versioned sync later.</w:t>
            </w:r>
          </w:p>
        </w:tc>
        <w:tc>
          <w:tcPr>
            <w:tcW w:type="dxa" w:w="3061"/>
            <w:shd w:fill="FFFFFF"/>
            <w:tcMar>
              <w:top w:w="65" w:type="dxa"/>
              <w:start w:w="75" w:type="dxa"/>
              <w:bottom w:w="65" w:type="dxa"/>
              <w:end w:w="75" w:type="dxa"/>
            </w:tcMar>
            <w:vAlign w:val="top"/>
          </w:tcPr>
          <w:p>
            <w:pPr>
              <w:pStyle w:val="TableText"/>
            </w:pPr>
            <w:r>
              <w:t>Removes registration friction and protects the core wedge offline.</w:t>
            </w:r>
          </w:p>
        </w:tc>
      </w:tr>
      <w:tr>
        <w:tc>
          <w:tcPr>
            <w:tcW w:type="dxa" w:w="850"/>
            <w:shd w:fill="F4F7F9"/>
            <w:tcMar>
              <w:top w:w="65" w:type="dxa"/>
              <w:start w:w="75" w:type="dxa"/>
              <w:bottom w:w="65" w:type="dxa"/>
              <w:end w:w="75" w:type="dxa"/>
            </w:tcMar>
            <w:vAlign w:val="top"/>
          </w:tcPr>
          <w:p>
            <w:pPr>
              <w:pStyle w:val="TableText"/>
            </w:pPr>
            <w:r>
              <w:rPr>
                <w:b/>
              </w:rPr>
              <w:t>ADR-008</w:t>
            </w:r>
          </w:p>
        </w:tc>
        <w:tc>
          <w:tcPr>
            <w:tcW w:type="dxa" w:w="850"/>
            <w:shd w:fill="F4F7F9"/>
            <w:tcMar>
              <w:top w:w="65" w:type="dxa"/>
              <w:start w:w="75" w:type="dxa"/>
              <w:bottom w:w="65" w:type="dxa"/>
              <w:end w:w="75" w:type="dxa"/>
            </w:tcMar>
            <w:vAlign w:val="top"/>
          </w:tcPr>
          <w:p>
            <w:pPr>
              <w:pStyle w:val="TableText"/>
            </w:pPr>
            <w:r>
              <w:t>Accepted</w:t>
            </w:r>
          </w:p>
        </w:tc>
        <w:tc>
          <w:tcPr>
            <w:tcW w:type="dxa" w:w="1587"/>
            <w:shd w:fill="F4F7F9"/>
            <w:tcMar>
              <w:top w:w="65" w:type="dxa"/>
              <w:start w:w="75" w:type="dxa"/>
              <w:bottom w:w="65" w:type="dxa"/>
              <w:end w:w="75" w:type="dxa"/>
            </w:tcMar>
            <w:vAlign w:val="top"/>
          </w:tcPr>
          <w:p>
            <w:pPr>
              <w:pStyle w:val="TableText"/>
            </w:pPr>
            <w:r>
              <w:t>Backend</w:t>
            </w:r>
          </w:p>
        </w:tc>
        <w:tc>
          <w:tcPr>
            <w:tcW w:type="dxa" w:w="3515"/>
            <w:shd w:fill="F4F7F9"/>
            <w:tcMar>
              <w:top w:w="65" w:type="dxa"/>
              <w:start w:w="75" w:type="dxa"/>
              <w:bottom w:w="65" w:type="dxa"/>
              <w:end w:w="75" w:type="dxa"/>
            </w:tcMar>
            <w:vAlign w:val="top"/>
          </w:tcPr>
          <w:p>
            <w:pPr>
              <w:pStyle w:val="TableText"/>
            </w:pPr>
            <w:r>
              <w:t>Flask versioned API + PostgreSQL for orbital metadata, ingestion provenance and optional sync.</w:t>
            </w:r>
          </w:p>
        </w:tc>
        <w:tc>
          <w:tcPr>
            <w:tcW w:type="dxa" w:w="3061"/>
            <w:shd w:fill="F4F7F9"/>
            <w:tcMar>
              <w:top w:w="65" w:type="dxa"/>
              <w:start w:w="75" w:type="dxa"/>
              <w:bottom w:w="65" w:type="dxa"/>
              <w:end w:w="75" w:type="dxa"/>
            </w:tcMar>
            <w:vAlign w:val="top"/>
          </w:tcPr>
          <w:p>
            <w:pPr>
              <w:pStyle w:val="TableText"/>
            </w:pPr>
            <w:r>
              <w:t>Fits founder capability and existing operating model.</w:t>
            </w:r>
          </w:p>
        </w:tc>
      </w:tr>
      <w:tr>
        <w:tc>
          <w:tcPr>
            <w:tcW w:type="dxa" w:w="850"/>
            <w:shd w:fill="FFFFFF"/>
            <w:tcMar>
              <w:top w:w="65" w:type="dxa"/>
              <w:start w:w="75" w:type="dxa"/>
              <w:bottom w:w="65" w:type="dxa"/>
              <w:end w:w="75" w:type="dxa"/>
            </w:tcMar>
            <w:vAlign w:val="top"/>
          </w:tcPr>
          <w:p>
            <w:pPr>
              <w:pStyle w:val="TableText"/>
            </w:pPr>
            <w:r>
              <w:rPr>
                <w:b/>
              </w:rPr>
              <w:t>ADR-009</w:t>
            </w:r>
          </w:p>
        </w:tc>
        <w:tc>
          <w:tcPr>
            <w:tcW w:type="dxa" w:w="850"/>
            <w:shd w:fill="FFFFFF"/>
            <w:tcMar>
              <w:top w:w="65" w:type="dxa"/>
              <w:start w:w="75" w:type="dxa"/>
              <w:bottom w:w="65" w:type="dxa"/>
              <w:end w:w="75" w:type="dxa"/>
            </w:tcMar>
            <w:vAlign w:val="top"/>
          </w:tcPr>
          <w:p>
            <w:pPr>
              <w:pStyle w:val="TableText"/>
            </w:pPr>
            <w:r>
              <w:t>Accepted</w:t>
            </w:r>
          </w:p>
        </w:tc>
        <w:tc>
          <w:tcPr>
            <w:tcW w:type="dxa" w:w="1587"/>
            <w:shd w:fill="FFFFFF"/>
            <w:tcMar>
              <w:top w:w="65" w:type="dxa"/>
              <w:start w:w="75" w:type="dxa"/>
              <w:bottom w:w="65" w:type="dxa"/>
              <w:end w:w="75" w:type="dxa"/>
            </w:tcMar>
            <w:vAlign w:val="top"/>
          </w:tcPr>
          <w:p>
            <w:pPr>
              <w:pStyle w:val="TableText"/>
            </w:pPr>
            <w:r>
              <w:t>Scheduler</w:t>
            </w:r>
          </w:p>
        </w:tc>
        <w:tc>
          <w:tcPr>
            <w:tcW w:type="dxa" w:w="3515"/>
            <w:shd w:fill="FFFFFF"/>
            <w:tcMar>
              <w:top w:w="65" w:type="dxa"/>
              <w:start w:w="75" w:type="dxa"/>
              <w:bottom w:w="65" w:type="dxa"/>
              <w:end w:w="75" w:type="dxa"/>
            </w:tcMar>
            <w:vAlign w:val="top"/>
          </w:tcPr>
          <w:p>
            <w:pPr>
              <w:pStyle w:val="TableText"/>
            </w:pPr>
            <w:r>
              <w:t>Dedicated worker/Railway cron; no in-process scheduler in Gunicorn.</w:t>
            </w:r>
          </w:p>
        </w:tc>
        <w:tc>
          <w:tcPr>
            <w:tcW w:type="dxa" w:w="3061"/>
            <w:shd w:fill="FFFFFF"/>
            <w:tcMar>
              <w:top w:w="65" w:type="dxa"/>
              <w:start w:w="75" w:type="dxa"/>
              <w:bottom w:w="65" w:type="dxa"/>
              <w:end w:w="75" w:type="dxa"/>
            </w:tcMar>
            <w:vAlign w:val="top"/>
          </w:tcPr>
          <w:p>
            <w:pPr>
              <w:pStyle w:val="TableText"/>
            </w:pPr>
            <w:r>
              <w:t>Avoids duplicate jobs and lifecycle ambiguity.</w:t>
            </w:r>
          </w:p>
        </w:tc>
      </w:tr>
      <w:tr>
        <w:tc>
          <w:tcPr>
            <w:tcW w:type="dxa" w:w="850"/>
            <w:shd w:fill="F4F7F9"/>
            <w:tcMar>
              <w:top w:w="65" w:type="dxa"/>
              <w:start w:w="75" w:type="dxa"/>
              <w:bottom w:w="65" w:type="dxa"/>
              <w:end w:w="75" w:type="dxa"/>
            </w:tcMar>
            <w:vAlign w:val="top"/>
          </w:tcPr>
          <w:p>
            <w:pPr>
              <w:pStyle w:val="TableText"/>
            </w:pPr>
            <w:r>
              <w:rPr>
                <w:b/>
              </w:rPr>
              <w:t>ADR-010</w:t>
            </w:r>
          </w:p>
        </w:tc>
        <w:tc>
          <w:tcPr>
            <w:tcW w:type="dxa" w:w="850"/>
            <w:shd w:fill="F4F7F9"/>
            <w:tcMar>
              <w:top w:w="65" w:type="dxa"/>
              <w:start w:w="75" w:type="dxa"/>
              <w:bottom w:w="65" w:type="dxa"/>
              <w:end w:w="75" w:type="dxa"/>
            </w:tcMar>
            <w:vAlign w:val="top"/>
          </w:tcPr>
          <w:p>
            <w:pPr>
              <w:pStyle w:val="TableText"/>
            </w:pPr>
            <w:r>
              <w:t>Accepted</w:t>
            </w:r>
          </w:p>
        </w:tc>
        <w:tc>
          <w:tcPr>
            <w:tcW w:type="dxa" w:w="1587"/>
            <w:shd w:fill="F4F7F9"/>
            <w:tcMar>
              <w:top w:w="65" w:type="dxa"/>
              <w:start w:w="75" w:type="dxa"/>
              <w:bottom w:w="65" w:type="dxa"/>
              <w:end w:w="75" w:type="dxa"/>
            </w:tcMar>
            <w:vAlign w:val="top"/>
          </w:tcPr>
          <w:p>
            <w:pPr>
              <w:pStyle w:val="TableText"/>
            </w:pPr>
            <w:r>
              <w:t>Education content</w:t>
            </w:r>
          </w:p>
        </w:tc>
        <w:tc>
          <w:tcPr>
            <w:tcW w:type="dxa" w:w="3515"/>
            <w:shd w:fill="F4F7F9"/>
            <w:tcMar>
              <w:top w:w="65" w:type="dxa"/>
              <w:start w:w="75" w:type="dxa"/>
              <w:bottom w:w="65" w:type="dxa"/>
              <w:end w:w="75" w:type="dxa"/>
            </w:tcMar>
            <w:vAlign w:val="top"/>
          </w:tcPr>
          <w:p>
            <w:pPr>
              <w:pStyle w:val="TableText"/>
            </w:pPr>
            <w:r>
              <w:t>Curated source-controlled content; no unreviewed generative claims in production.</w:t>
            </w:r>
          </w:p>
        </w:tc>
        <w:tc>
          <w:tcPr>
            <w:tcW w:type="dxa" w:w="3061"/>
            <w:shd w:fill="F4F7F9"/>
            <w:tcMar>
              <w:top w:w="65" w:type="dxa"/>
              <w:start w:w="75" w:type="dxa"/>
              <w:bottom w:w="65" w:type="dxa"/>
              <w:end w:w="75" w:type="dxa"/>
            </w:tcMar>
            <w:vAlign w:val="top"/>
          </w:tcPr>
          <w:p>
            <w:pPr>
              <w:pStyle w:val="TableText"/>
            </w:pPr>
            <w:r>
              <w:t>Trust is a product requirement.</w:t>
            </w:r>
          </w:p>
        </w:tc>
      </w:tr>
      <w:tr>
        <w:tc>
          <w:tcPr>
            <w:tcW w:type="dxa" w:w="850"/>
            <w:shd w:fill="FFFFFF"/>
            <w:tcMar>
              <w:top w:w="65" w:type="dxa"/>
              <w:start w:w="75" w:type="dxa"/>
              <w:bottom w:w="65" w:type="dxa"/>
              <w:end w:w="75" w:type="dxa"/>
            </w:tcMar>
            <w:vAlign w:val="top"/>
          </w:tcPr>
          <w:p>
            <w:pPr>
              <w:pStyle w:val="TableText"/>
            </w:pPr>
            <w:r>
              <w:rPr>
                <w:b/>
              </w:rPr>
              <w:t>ADR-011</w:t>
            </w:r>
          </w:p>
        </w:tc>
        <w:tc>
          <w:tcPr>
            <w:tcW w:type="dxa" w:w="850"/>
            <w:shd w:fill="FFFFFF"/>
            <w:tcMar>
              <w:top w:w="65" w:type="dxa"/>
              <w:start w:w="75" w:type="dxa"/>
              <w:bottom w:w="65" w:type="dxa"/>
              <w:end w:w="75" w:type="dxa"/>
            </w:tcMar>
            <w:vAlign w:val="top"/>
          </w:tcPr>
          <w:p>
            <w:pPr>
              <w:pStyle w:val="TableText"/>
            </w:pPr>
            <w:r>
              <w:t>Accepted</w:t>
            </w:r>
          </w:p>
        </w:tc>
        <w:tc>
          <w:tcPr>
            <w:tcW w:type="dxa" w:w="1587"/>
            <w:shd w:fill="FFFFFF"/>
            <w:tcMar>
              <w:top w:w="65" w:type="dxa"/>
              <w:start w:w="75" w:type="dxa"/>
              <w:bottom w:w="65" w:type="dxa"/>
              <w:end w:w="75" w:type="dxa"/>
            </w:tcMar>
            <w:vAlign w:val="top"/>
          </w:tcPr>
          <w:p>
            <w:pPr>
              <w:pStyle w:val="TableText"/>
            </w:pPr>
            <w:r>
              <w:t>Audience</w:t>
            </w:r>
          </w:p>
        </w:tc>
        <w:tc>
          <w:tcPr>
            <w:tcW w:type="dxa" w:w="3515"/>
            <w:shd w:fill="FFFFFF"/>
            <w:tcMar>
              <w:top w:w="65" w:type="dxa"/>
              <w:start w:w="75" w:type="dxa"/>
              <w:bottom w:w="65" w:type="dxa"/>
              <w:end w:w="75" w:type="dxa"/>
            </w:tcMar>
            <w:vAlign w:val="top"/>
          </w:tcPr>
          <w:p>
            <w:pPr>
              <w:pStyle w:val="TableText"/>
            </w:pPr>
            <w:r>
              <w:t>General audience; educator-facilitated use; no child accounts or public social features in MVP.</w:t>
            </w:r>
          </w:p>
        </w:tc>
        <w:tc>
          <w:tcPr>
            <w:tcW w:type="dxa" w:w="3061"/>
            <w:shd w:fill="FFFFFF"/>
            <w:tcMar>
              <w:top w:w="65" w:type="dxa"/>
              <w:start w:w="75" w:type="dxa"/>
              <w:bottom w:w="65" w:type="dxa"/>
              <w:end w:w="75" w:type="dxa"/>
            </w:tcMar>
            <w:vAlign w:val="top"/>
          </w:tcPr>
          <w:p>
            <w:pPr>
              <w:pStyle w:val="TableText"/>
            </w:pPr>
            <w:r>
              <w:t>Avoids silently entering children/social policy scope [E-12][E-13].</w:t>
            </w:r>
          </w:p>
        </w:tc>
      </w:tr>
      <w:tr>
        <w:tc>
          <w:tcPr>
            <w:tcW w:type="dxa" w:w="850"/>
            <w:shd w:fill="F4F7F9"/>
            <w:tcMar>
              <w:top w:w="65" w:type="dxa"/>
              <w:start w:w="75" w:type="dxa"/>
              <w:bottom w:w="65" w:type="dxa"/>
              <w:end w:w="75" w:type="dxa"/>
            </w:tcMar>
            <w:vAlign w:val="top"/>
          </w:tcPr>
          <w:p>
            <w:pPr>
              <w:pStyle w:val="TableText"/>
            </w:pPr>
            <w:r>
              <w:rPr>
                <w:b/>
              </w:rPr>
              <w:t>ADR-012</w:t>
            </w:r>
          </w:p>
        </w:tc>
        <w:tc>
          <w:tcPr>
            <w:tcW w:type="dxa" w:w="850"/>
            <w:shd w:fill="F4F7F9"/>
            <w:tcMar>
              <w:top w:w="65" w:type="dxa"/>
              <w:start w:w="75" w:type="dxa"/>
              <w:bottom w:w="65" w:type="dxa"/>
              <w:end w:w="75" w:type="dxa"/>
            </w:tcMar>
            <w:vAlign w:val="top"/>
          </w:tcPr>
          <w:p>
            <w:pPr>
              <w:pStyle w:val="TableText"/>
            </w:pPr>
            <w:r>
              <w:t>Accepted</w:t>
            </w:r>
          </w:p>
        </w:tc>
        <w:tc>
          <w:tcPr>
            <w:tcW w:type="dxa" w:w="1587"/>
            <w:shd w:fill="F4F7F9"/>
            <w:tcMar>
              <w:top w:w="65" w:type="dxa"/>
              <w:start w:w="75" w:type="dxa"/>
              <w:bottom w:w="65" w:type="dxa"/>
              <w:end w:w="75" w:type="dxa"/>
            </w:tcMar>
            <w:vAlign w:val="top"/>
          </w:tcPr>
          <w:p>
            <w:pPr>
              <w:pStyle w:val="TableText"/>
            </w:pPr>
            <w:r>
              <w:t>Accessibility</w:t>
            </w:r>
          </w:p>
        </w:tc>
        <w:tc>
          <w:tcPr>
            <w:tcW w:type="dxa" w:w="3515"/>
            <w:shd w:fill="F4F7F9"/>
            <w:tcMar>
              <w:top w:w="65" w:type="dxa"/>
              <w:start w:w="75" w:type="dxa"/>
              <w:bottom w:w="65" w:type="dxa"/>
              <w:end w:w="75" w:type="dxa"/>
            </w:tcMar>
            <w:vAlign w:val="top"/>
          </w:tcPr>
          <w:p>
            <w:pPr>
              <w:pStyle w:val="TableText"/>
            </w:pPr>
            <w:r>
              <w:t>Manual Sky/Overhead is an equivalent product path, not a reduced fallback.</w:t>
            </w:r>
          </w:p>
        </w:tc>
        <w:tc>
          <w:tcPr>
            <w:tcW w:type="dxa" w:w="3061"/>
            <w:shd w:fill="F4F7F9"/>
            <w:tcMar>
              <w:top w:w="65" w:type="dxa"/>
              <w:start w:w="75" w:type="dxa"/>
              <w:bottom w:w="65" w:type="dxa"/>
              <w:end w:w="75" w:type="dxa"/>
            </w:tcMar>
            <w:vAlign w:val="top"/>
          </w:tcPr>
          <w:p>
            <w:pPr>
              <w:pStyle w:val="TableText"/>
            </w:pPr>
            <w:r>
              <w:t>Core jobs cannot depend on camera, motion or visual pointing.</w:t>
            </w:r>
          </w:p>
        </w:tc>
      </w:tr>
      <w:tr>
        <w:tc>
          <w:tcPr>
            <w:tcW w:type="dxa" w:w="2007"/>
            <w:tcMar>
              <w:top w:w="70" w:type="dxa"/>
              <w:start w:w="80" w:type="dxa"/>
              <w:bottom w:w="70" w:type="dxa"/>
              <w:end w:w="80" w:type="dxa"/>
            </w:tcMar>
            <w:vAlign w:val="center"/>
          </w:tcPr>
          <w:p>
            <w:pPr>
              <w:pStyle w:val="TableText"/>
            </w:pPr>
            <w:r>
              <w:rPr>
                <w:sz w:val="15"/>
              </w:rPr>
              <w:t>ADR-013</w:t>
            </w:r>
          </w:p>
        </w:tc>
        <w:tc>
          <w:tcPr>
            <w:tcW w:type="dxa" w:w="2007"/>
            <w:tcMar>
              <w:top w:w="70" w:type="dxa"/>
              <w:start w:w="80" w:type="dxa"/>
              <w:bottom w:w="70" w:type="dxa"/>
              <w:end w:w="80" w:type="dxa"/>
            </w:tcMar>
            <w:vAlign w:val="center"/>
          </w:tcPr>
          <w:p>
            <w:pPr>
              <w:pStyle w:val="TableText"/>
            </w:pPr>
            <w:r>
              <w:rPr>
                <w:sz w:val="15"/>
              </w:rPr>
              <w:t>Accepted</w:t>
            </w:r>
          </w:p>
        </w:tc>
        <w:tc>
          <w:tcPr>
            <w:tcW w:type="dxa" w:w="2007"/>
            <w:tcMar>
              <w:top w:w="70" w:type="dxa"/>
              <w:start w:w="80" w:type="dxa"/>
              <w:bottom w:w="70" w:type="dxa"/>
              <w:end w:w="80" w:type="dxa"/>
            </w:tcMar>
            <w:vAlign w:val="center"/>
          </w:tcPr>
          <w:p>
            <w:pPr>
              <w:pStyle w:val="TableText"/>
            </w:pPr>
            <w:r>
              <w:rPr>
                <w:sz w:val="15"/>
              </w:rPr>
              <w:t>Source precedence</w:t>
            </w:r>
          </w:p>
        </w:tc>
        <w:tc>
          <w:tcPr>
            <w:tcW w:type="dxa" w:w="2007"/>
            <w:tcMar>
              <w:top w:w="70" w:type="dxa"/>
              <w:start w:w="80" w:type="dxa"/>
              <w:bottom w:w="70" w:type="dxa"/>
              <w:end w:w="80" w:type="dxa"/>
            </w:tcMar>
            <w:vAlign w:val="center"/>
          </w:tcPr>
          <w:p>
            <w:pPr>
              <w:pStyle w:val="TableText"/>
            </w:pPr>
            <w:r>
              <w:rPr>
                <w:sz w:val="15"/>
              </w:rPr>
              <w:t>CelesTrak OMM-compatible JSON is the default public MVP feed. Space-Track is an authenticated secondary/history source only after provider/legal review. SupGP remains a separately labelled source lane and is never silently mixed.</w:t>
            </w:r>
          </w:p>
        </w:tc>
        <w:tc>
          <w:tcPr>
            <w:tcW w:type="dxa" w:w="2007"/>
            <w:tcMar>
              <w:top w:w="70" w:type="dxa"/>
              <w:start w:w="80" w:type="dxa"/>
              <w:bottom w:w="70" w:type="dxa"/>
              <w:end w:w="80" w:type="dxa"/>
            </w:tcMar>
            <w:vAlign w:val="center"/>
          </w:tcPr>
          <w:p>
            <w:pPr>
              <w:pStyle w:val="TableText"/>
            </w:pPr>
            <w:r>
              <w:rPr>
                <w:sz w:val="15"/>
              </w:rPr>
              <w:t>Preserves simple public ingestion, explicit provenance and provider compliance [E-01][E-02].</w:t>
            </w:r>
          </w:p>
        </w:tc>
      </w:tr>
      <w:tr>
        <w:tc>
          <w:tcPr>
            <w:tcW w:type="dxa" w:w="2007"/>
            <w:shd w:fill="F2F7FA"/>
            <w:tcMar>
              <w:top w:w="70" w:type="dxa"/>
              <w:start w:w="80" w:type="dxa"/>
              <w:bottom w:w="70" w:type="dxa"/>
              <w:end w:w="80" w:type="dxa"/>
            </w:tcMar>
            <w:vAlign w:val="center"/>
          </w:tcPr>
          <w:p>
            <w:pPr>
              <w:pStyle w:val="TableText"/>
            </w:pPr>
            <w:r>
              <w:rPr>
                <w:sz w:val="15"/>
              </w:rPr>
              <w:t>ADR-014</w:t>
            </w:r>
          </w:p>
        </w:tc>
        <w:tc>
          <w:tcPr>
            <w:tcW w:type="dxa" w:w="2007"/>
            <w:shd w:fill="F2F7FA"/>
            <w:tcMar>
              <w:top w:w="70" w:type="dxa"/>
              <w:start w:w="80" w:type="dxa"/>
              <w:bottom w:w="70" w:type="dxa"/>
              <w:end w:w="80" w:type="dxa"/>
            </w:tcMar>
            <w:vAlign w:val="center"/>
          </w:tcPr>
          <w:p>
            <w:pPr>
              <w:pStyle w:val="TableText"/>
            </w:pPr>
            <w:r>
              <w:rPr>
                <w:sz w:val="15"/>
              </w:rPr>
              <w:t>Accepted</w:t>
            </w:r>
          </w:p>
        </w:tc>
        <w:tc>
          <w:tcPr>
            <w:tcW w:type="dxa" w:w="2007"/>
            <w:shd w:fill="F2F7FA"/>
            <w:tcMar>
              <w:top w:w="70" w:type="dxa"/>
              <w:start w:w="80" w:type="dxa"/>
              <w:bottom w:w="70" w:type="dxa"/>
              <w:end w:w="80" w:type="dxa"/>
            </w:tcMar>
            <w:vAlign w:val="center"/>
          </w:tcPr>
          <w:p>
            <w:pPr>
              <w:pStyle w:val="TableText"/>
            </w:pPr>
            <w:r>
              <w:rPr>
                <w:sz w:val="15"/>
              </w:rPr>
              <w:t>Object identity</w:t>
            </w:r>
          </w:p>
        </w:tc>
        <w:tc>
          <w:tcPr>
            <w:tcW w:type="dxa" w:w="2007"/>
            <w:shd w:fill="F2F7FA"/>
            <w:tcMar>
              <w:top w:w="70" w:type="dxa"/>
              <w:start w:w="80" w:type="dxa"/>
              <w:bottom w:w="70" w:type="dxa"/>
              <w:end w:w="80" w:type="dxa"/>
            </w:tcMar>
            <w:vAlign w:val="center"/>
          </w:tcPr>
          <w:p>
            <w:pPr>
              <w:pStyle w:val="TableText"/>
            </w:pPr>
            <w:r>
              <w:rPr>
                <w:sz w:val="15"/>
              </w:rPr>
              <w:t>A stable internal object_key is separate from provider catalog identifiers. Analyst-range 80000–89999 and temporary launch-nominal identities are excluded from user-visible MVP persistence unless lineage-safe mapping is approved.</w:t>
            </w:r>
          </w:p>
        </w:tc>
        <w:tc>
          <w:tcPr>
            <w:tcW w:type="dxa" w:w="2007"/>
            <w:shd w:fill="F2F7FA"/>
            <w:tcMar>
              <w:top w:w="70" w:type="dxa"/>
              <w:start w:w="80" w:type="dxa"/>
              <w:bottom w:w="70" w:type="dxa"/>
              <w:end w:w="80" w:type="dxa"/>
            </w:tcMar>
            <w:vAlign w:val="center"/>
          </w:tcPr>
          <w:p>
            <w:pPr>
              <w:pStyle w:val="TableText"/>
            </w:pPr>
            <w:r>
              <w:rPr>
                <w:sz w:val="15"/>
              </w:rPr>
              <w:t>Space-Track states analyst numbers are reusable; a number alone is not durable identity [E-02].</w:t>
            </w:r>
          </w:p>
        </w:tc>
      </w:tr>
      <w:tr>
        <w:tc>
          <w:tcPr>
            <w:tcW w:type="dxa" w:w="2007"/>
            <w:tcMar>
              <w:top w:w="70" w:type="dxa"/>
              <w:start w:w="80" w:type="dxa"/>
              <w:bottom w:w="70" w:type="dxa"/>
              <w:end w:w="80" w:type="dxa"/>
            </w:tcMar>
            <w:vAlign w:val="center"/>
          </w:tcPr>
          <w:p>
            <w:pPr>
              <w:pStyle w:val="TableText"/>
            </w:pPr>
            <w:r>
              <w:rPr>
                <w:sz w:val="15"/>
              </w:rPr>
              <w:t>ADR-015</w:t>
            </w:r>
          </w:p>
        </w:tc>
        <w:tc>
          <w:tcPr>
            <w:tcW w:type="dxa" w:w="2007"/>
            <w:tcMar>
              <w:top w:w="70" w:type="dxa"/>
              <w:start w:w="80" w:type="dxa"/>
              <w:bottom w:w="70" w:type="dxa"/>
              <w:end w:w="80" w:type="dxa"/>
            </w:tcMar>
            <w:vAlign w:val="center"/>
          </w:tcPr>
          <w:p>
            <w:pPr>
              <w:pStyle w:val="TableText"/>
            </w:pPr>
            <w:r>
              <w:rPr>
                <w:sz w:val="15"/>
              </w:rPr>
              <w:t>Accepted</w:t>
            </w:r>
          </w:p>
        </w:tc>
        <w:tc>
          <w:tcPr>
            <w:tcW w:type="dxa" w:w="2007"/>
            <w:tcMar>
              <w:top w:w="70" w:type="dxa"/>
              <w:start w:w="80" w:type="dxa"/>
              <w:bottom w:w="70" w:type="dxa"/>
              <w:end w:w="80" w:type="dxa"/>
            </w:tcMar>
            <w:vAlign w:val="center"/>
          </w:tcPr>
          <w:p>
            <w:pPr>
              <w:pStyle w:val="TableText"/>
            </w:pPr>
            <w:r>
              <w:rPr>
                <w:sz w:val="15"/>
              </w:rPr>
              <w:t>Frame contract</w:t>
            </w:r>
          </w:p>
        </w:tc>
        <w:tc>
          <w:tcPr>
            <w:tcW w:type="dxa" w:w="2007"/>
            <w:tcMar>
              <w:top w:w="70" w:type="dxa"/>
              <w:start w:w="80" w:type="dxa"/>
              <w:bottom w:w="70" w:type="dxa"/>
              <w:end w:w="80" w:type="dxa"/>
            </w:tcMar>
            <w:vAlign w:val="center"/>
          </w:tcPr>
          <w:p>
            <w:pPr>
              <w:pStyle w:val="TableText"/>
            </w:pPr>
            <w:r>
              <w:rPr>
                <w:sz w:val="15"/>
              </w:rPr>
              <w:t>The SGP4 result is represented internally as position_teme_km and velocity_teme_km_s. The satellite.js ECI-labelled API may be used only behind an adapter that documents its SGP4/TEME semantics.</w:t>
            </w:r>
          </w:p>
        </w:tc>
        <w:tc>
          <w:tcPr>
            <w:tcW w:type="dxa" w:w="2007"/>
            <w:tcMar>
              <w:top w:w="70" w:type="dxa"/>
              <w:start w:w="80" w:type="dxa"/>
              <w:bottom w:w="70" w:type="dxa"/>
              <w:end w:w="80" w:type="dxa"/>
            </w:tcMar>
            <w:vAlign w:val="center"/>
          </w:tcPr>
          <w:p>
            <w:pPr>
              <w:pStyle w:val="TableText"/>
            </w:pPr>
            <w:r>
              <w:rPr>
                <w:sz w:val="15"/>
              </w:rPr>
              <w:t>Prevents ambiguous frame mixing and future integration errors [E-03][E-20][E-22].</w:t>
            </w:r>
          </w:p>
        </w:tc>
      </w:tr>
      <w:tr>
        <w:tc>
          <w:tcPr>
            <w:tcW w:type="dxa" w:w="2007"/>
            <w:shd w:fill="F2F7FA"/>
            <w:tcMar>
              <w:top w:w="70" w:type="dxa"/>
              <w:start w:w="80" w:type="dxa"/>
              <w:bottom w:w="70" w:type="dxa"/>
              <w:end w:w="80" w:type="dxa"/>
            </w:tcMar>
            <w:vAlign w:val="center"/>
          </w:tcPr>
          <w:p>
            <w:pPr>
              <w:pStyle w:val="TableText"/>
            </w:pPr>
            <w:r>
              <w:rPr>
                <w:sz w:val="15"/>
              </w:rPr>
              <w:t>ADR-016</w:t>
            </w:r>
          </w:p>
        </w:tc>
        <w:tc>
          <w:tcPr>
            <w:tcW w:type="dxa" w:w="2007"/>
            <w:shd w:fill="F2F7FA"/>
            <w:tcMar>
              <w:top w:w="70" w:type="dxa"/>
              <w:start w:w="80" w:type="dxa"/>
              <w:bottom w:w="70" w:type="dxa"/>
              <w:end w:w="80" w:type="dxa"/>
            </w:tcMar>
            <w:vAlign w:val="center"/>
          </w:tcPr>
          <w:p>
            <w:pPr>
              <w:pStyle w:val="TableText"/>
            </w:pPr>
            <w:r>
              <w:rPr>
                <w:sz w:val="15"/>
              </w:rPr>
              <w:t>Accepted</w:t>
            </w:r>
          </w:p>
        </w:tc>
        <w:tc>
          <w:tcPr>
            <w:tcW w:type="dxa" w:w="2007"/>
            <w:shd w:fill="F2F7FA"/>
            <w:tcMar>
              <w:top w:w="70" w:type="dxa"/>
              <w:start w:w="80" w:type="dxa"/>
              <w:bottom w:w="70" w:type="dxa"/>
              <w:end w:w="80" w:type="dxa"/>
            </w:tcMar>
            <w:vAlign w:val="center"/>
          </w:tcPr>
          <w:p>
            <w:pPr>
              <w:pStyle w:val="TableText"/>
            </w:pPr>
            <w:r>
              <w:rPr>
                <w:sz w:val="15"/>
              </w:rPr>
              <w:t>Package model</w:t>
            </w:r>
          </w:p>
        </w:tc>
        <w:tc>
          <w:tcPr>
            <w:tcW w:type="dxa" w:w="2007"/>
            <w:shd w:fill="F2F7FA"/>
            <w:tcMar>
              <w:top w:w="70" w:type="dxa"/>
              <w:start w:w="80" w:type="dxa"/>
              <w:bottom w:w="70" w:type="dxa"/>
              <w:end w:w="80" w:type="dxa"/>
            </w:tcMar>
            <w:vAlign w:val="center"/>
          </w:tcPr>
          <w:p>
            <w:pPr>
              <w:pStyle w:val="TableText"/>
            </w:pPr>
            <w:r>
              <w:rPr>
                <w:sz w:val="15"/>
              </w:rPr>
              <w:t>Server publication produces immutable versioned packages and manifests; the current pointer moves atomically after full validation. Clients verify checksum and compatibility before activation.</w:t>
            </w:r>
          </w:p>
        </w:tc>
        <w:tc>
          <w:tcPr>
            <w:tcW w:type="dxa" w:w="2007"/>
            <w:shd w:fill="F2F7FA"/>
            <w:tcMar>
              <w:top w:w="70" w:type="dxa"/>
              <w:start w:w="80" w:type="dxa"/>
              <w:bottom w:w="70" w:type="dxa"/>
              <w:end w:w="80" w:type="dxa"/>
            </w:tcMar>
            <w:vAlign w:val="center"/>
          </w:tcPr>
          <w:p>
            <w:pPr>
              <w:pStyle w:val="TableText"/>
            </w:pPr>
            <w:r>
              <w:rPr>
                <w:sz w:val="15"/>
              </w:rPr>
              <w:t>Provides rollback, auditability and deterministic calculations.</w:t>
            </w:r>
          </w:p>
        </w:tc>
      </w:tr>
      <w:tr>
        <w:tc>
          <w:tcPr>
            <w:tcW w:type="dxa" w:w="2007"/>
            <w:tcMar>
              <w:top w:w="70" w:type="dxa"/>
              <w:start w:w="80" w:type="dxa"/>
              <w:bottom w:w="70" w:type="dxa"/>
              <w:end w:w="80" w:type="dxa"/>
            </w:tcMar>
            <w:vAlign w:val="center"/>
          </w:tcPr>
          <w:p>
            <w:pPr>
              <w:pStyle w:val="TableText"/>
            </w:pPr>
            <w:r>
              <w:rPr>
                <w:sz w:val="15"/>
              </w:rPr>
              <w:t>ADR-017</w:t>
            </w:r>
          </w:p>
        </w:tc>
        <w:tc>
          <w:tcPr>
            <w:tcW w:type="dxa" w:w="2007"/>
            <w:tcMar>
              <w:top w:w="70" w:type="dxa"/>
              <w:start w:w="80" w:type="dxa"/>
              <w:bottom w:w="70" w:type="dxa"/>
              <w:end w:w="80" w:type="dxa"/>
            </w:tcMar>
            <w:vAlign w:val="center"/>
          </w:tcPr>
          <w:p>
            <w:pPr>
              <w:pStyle w:val="TableText"/>
            </w:pPr>
            <w:r>
              <w:rPr>
                <w:sz w:val="15"/>
              </w:rPr>
              <w:t>Accepted</w:t>
            </w:r>
          </w:p>
        </w:tc>
        <w:tc>
          <w:tcPr>
            <w:tcW w:type="dxa" w:w="2007"/>
            <w:tcMar>
              <w:top w:w="70" w:type="dxa"/>
              <w:start w:w="80" w:type="dxa"/>
              <w:bottom w:w="70" w:type="dxa"/>
              <w:end w:w="80" w:type="dxa"/>
            </w:tcMar>
            <w:vAlign w:val="center"/>
          </w:tcPr>
          <w:p>
            <w:pPr>
              <w:pStyle w:val="TableText"/>
            </w:pPr>
            <w:r>
              <w:rPr>
                <w:sz w:val="15"/>
              </w:rPr>
              <w:t>Working-set scheduler</w:t>
            </w:r>
          </w:p>
        </w:tc>
        <w:tc>
          <w:tcPr>
            <w:tcW w:type="dxa" w:w="2007"/>
            <w:tcMar>
              <w:top w:w="70" w:type="dxa"/>
              <w:start w:w="80" w:type="dxa"/>
              <w:bottom w:w="70" w:type="dxa"/>
              <w:end w:w="80" w:type="dxa"/>
            </w:tcMar>
            <w:vAlign w:val="center"/>
          </w:tcPr>
          <w:p>
            <w:pPr>
              <w:pStyle w:val="TableText"/>
            </w:pPr>
            <w:r>
              <w:rPr>
                <w:sz w:val="15"/>
              </w:rPr>
              <w:t>Three priority bands are used: selected/watched, above-horizon/camera candidates, and background eligibility. Cadences and counts are profiling outputs, not hard-coded assumptions.</w:t>
            </w:r>
          </w:p>
        </w:tc>
        <w:tc>
          <w:tcPr>
            <w:tcW w:type="dxa" w:w="2007"/>
            <w:tcMar>
              <w:top w:w="70" w:type="dxa"/>
              <w:start w:w="80" w:type="dxa"/>
              <w:bottom w:w="70" w:type="dxa"/>
              <w:end w:w="80" w:type="dxa"/>
            </w:tcMar>
            <w:vAlign w:val="center"/>
          </w:tcPr>
          <w:p>
            <w:pPr>
              <w:pStyle w:val="TableText"/>
            </w:pPr>
            <w:r>
              <w:rPr>
                <w:sz w:val="15"/>
              </w:rPr>
              <w:t>Controls CPU/battery while preserving user value.</w:t>
            </w:r>
          </w:p>
        </w:tc>
      </w:tr>
      <w:tr>
        <w:tc>
          <w:tcPr>
            <w:tcW w:type="dxa" w:w="2007"/>
            <w:shd w:fill="F2F7FA"/>
            <w:tcMar>
              <w:top w:w="70" w:type="dxa"/>
              <w:start w:w="80" w:type="dxa"/>
              <w:bottom w:w="70" w:type="dxa"/>
              <w:end w:w="80" w:type="dxa"/>
            </w:tcMar>
            <w:vAlign w:val="center"/>
          </w:tcPr>
          <w:p>
            <w:pPr>
              <w:pStyle w:val="TableText"/>
            </w:pPr>
            <w:r>
              <w:rPr>
                <w:sz w:val="15"/>
              </w:rPr>
              <w:t>ADR-018</w:t>
            </w:r>
          </w:p>
        </w:tc>
        <w:tc>
          <w:tcPr>
            <w:tcW w:type="dxa" w:w="2007"/>
            <w:shd w:fill="F2F7FA"/>
            <w:tcMar>
              <w:top w:w="70" w:type="dxa"/>
              <w:start w:w="80" w:type="dxa"/>
              <w:bottom w:w="70" w:type="dxa"/>
              <w:end w:w="80" w:type="dxa"/>
            </w:tcMar>
            <w:vAlign w:val="center"/>
          </w:tcPr>
          <w:p>
            <w:pPr>
              <w:pStyle w:val="TableText"/>
            </w:pPr>
            <w:r>
              <w:rPr>
                <w:sz w:val="15"/>
              </w:rPr>
              <w:t>Accepted</w:t>
            </w:r>
          </w:p>
        </w:tc>
        <w:tc>
          <w:tcPr>
            <w:tcW w:type="dxa" w:w="2007"/>
            <w:shd w:fill="F2F7FA"/>
            <w:tcMar>
              <w:top w:w="70" w:type="dxa"/>
              <w:start w:w="80" w:type="dxa"/>
              <w:bottom w:w="70" w:type="dxa"/>
              <w:end w:w="80" w:type="dxa"/>
            </w:tcMar>
            <w:vAlign w:val="center"/>
          </w:tcPr>
          <w:p>
            <w:pPr>
              <w:pStyle w:val="TableText"/>
            </w:pPr>
            <w:r>
              <w:rPr>
                <w:sz w:val="15"/>
              </w:rPr>
              <w:t>Pass solver</w:t>
            </w:r>
          </w:p>
        </w:tc>
        <w:tc>
          <w:tcPr>
            <w:tcW w:type="dxa" w:w="2007"/>
            <w:shd w:fill="F2F7FA"/>
            <w:tcMar>
              <w:top w:w="70" w:type="dxa"/>
              <w:start w:w="80" w:type="dxa"/>
              <w:bottom w:w="70" w:type="dxa"/>
              <w:end w:w="80" w:type="dxa"/>
            </w:tcMar>
            <w:vAlign w:val="center"/>
          </w:tcPr>
          <w:p>
            <w:pPr>
              <w:pStyle w:val="TableText"/>
            </w:pPr>
            <w:r>
              <w:rPr>
                <w:sz w:val="15"/>
              </w:rPr>
              <w:t>Passes use adaptive coarse sampling, sign-change bracketing, bisection for rise/set and a bounded scalar search for maximum elevation.</w:t>
            </w:r>
          </w:p>
        </w:tc>
        <w:tc>
          <w:tcPr>
            <w:tcW w:type="dxa" w:w="2007"/>
            <w:shd w:fill="F2F7FA"/>
            <w:tcMar>
              <w:top w:w="70" w:type="dxa"/>
              <w:start w:w="80" w:type="dxa"/>
              <w:bottom w:w="70" w:type="dxa"/>
              <w:end w:w="80" w:type="dxa"/>
            </w:tcMar>
            <w:vAlign w:val="center"/>
          </w:tcPr>
          <w:p>
            <w:pPr>
              <w:pStyle w:val="TableText"/>
            </w:pPr>
            <w:r>
              <w:rPr>
                <w:sz w:val="15"/>
              </w:rPr>
              <w:t>Produces deterministic event boundaries without depending on a server or derivative availability.</w:t>
            </w:r>
          </w:p>
        </w:tc>
      </w:tr>
      <w:tr>
        <w:tc>
          <w:tcPr>
            <w:tcW w:type="dxa" w:w="2007"/>
            <w:tcMar>
              <w:top w:w="70" w:type="dxa"/>
              <w:start w:w="80" w:type="dxa"/>
              <w:bottom w:w="70" w:type="dxa"/>
              <w:end w:w="80" w:type="dxa"/>
            </w:tcMar>
            <w:vAlign w:val="center"/>
          </w:tcPr>
          <w:p>
            <w:pPr>
              <w:pStyle w:val="TableText"/>
            </w:pPr>
            <w:r>
              <w:rPr>
                <w:sz w:val="15"/>
              </w:rPr>
              <w:t>ADR-019</w:t>
            </w:r>
          </w:p>
        </w:tc>
        <w:tc>
          <w:tcPr>
            <w:tcW w:type="dxa" w:w="2007"/>
            <w:tcMar>
              <w:top w:w="70" w:type="dxa"/>
              <w:start w:w="80" w:type="dxa"/>
              <w:bottom w:w="70" w:type="dxa"/>
              <w:end w:w="80" w:type="dxa"/>
            </w:tcMar>
            <w:vAlign w:val="center"/>
          </w:tcPr>
          <w:p>
            <w:pPr>
              <w:pStyle w:val="TableText"/>
            </w:pPr>
            <w:r>
              <w:rPr>
                <w:sz w:val="15"/>
              </w:rPr>
              <w:t>Accepted</w:t>
            </w:r>
          </w:p>
        </w:tc>
        <w:tc>
          <w:tcPr>
            <w:tcW w:type="dxa" w:w="2007"/>
            <w:tcMar>
              <w:top w:w="70" w:type="dxa"/>
              <w:start w:w="80" w:type="dxa"/>
              <w:bottom w:w="70" w:type="dxa"/>
              <w:end w:w="80" w:type="dxa"/>
            </w:tcMar>
            <w:vAlign w:val="center"/>
          </w:tcPr>
          <w:p>
            <w:pPr>
              <w:pStyle w:val="TableText"/>
            </w:pPr>
            <w:r>
              <w:rPr>
                <w:sz w:val="15"/>
              </w:rPr>
              <w:t>Time authority</w:t>
            </w:r>
          </w:p>
        </w:tc>
        <w:tc>
          <w:tcPr>
            <w:tcW w:type="dxa" w:w="2007"/>
            <w:tcMar>
              <w:top w:w="70" w:type="dxa"/>
              <w:start w:w="80" w:type="dxa"/>
              <w:bottom w:w="70" w:type="dxa"/>
              <w:end w:w="80" w:type="dxa"/>
            </w:tcMar>
            <w:vAlign w:val="center"/>
          </w:tcPr>
          <w:p>
            <w:pPr>
              <w:pStyle w:val="TableText"/>
            </w:pPr>
            <w:r>
              <w:rPr>
                <w:sz w:val="15"/>
              </w:rPr>
              <w:t>UTC instants control propagation. Device time is checked against a trusted response timestamp when online; material skew creates a degraded state.</w:t>
            </w:r>
          </w:p>
        </w:tc>
        <w:tc>
          <w:tcPr>
            <w:tcW w:type="dxa" w:w="2007"/>
            <w:tcMar>
              <w:top w:w="70" w:type="dxa"/>
              <w:start w:w="80" w:type="dxa"/>
              <w:bottom w:w="70" w:type="dxa"/>
              <w:end w:w="80" w:type="dxa"/>
            </w:tcMar>
            <w:vAlign w:val="center"/>
          </w:tcPr>
          <w:p>
            <w:pPr>
              <w:pStyle w:val="TableText"/>
            </w:pPr>
            <w:r>
              <w:rPr>
                <w:sz w:val="15"/>
              </w:rPr>
              <w:t>Timing error directly affects sky position and notifications.</w:t>
            </w:r>
          </w:p>
        </w:tc>
      </w:tr>
      <w:tr>
        <w:tc>
          <w:tcPr>
            <w:tcW w:type="dxa" w:w="2007"/>
            <w:shd w:fill="F2F7FA"/>
            <w:tcMar>
              <w:top w:w="70" w:type="dxa"/>
              <w:start w:w="80" w:type="dxa"/>
              <w:bottom w:w="70" w:type="dxa"/>
              <w:end w:w="80" w:type="dxa"/>
            </w:tcMar>
            <w:vAlign w:val="center"/>
          </w:tcPr>
          <w:p>
            <w:pPr>
              <w:pStyle w:val="TableText"/>
            </w:pPr>
            <w:r>
              <w:rPr>
                <w:sz w:val="15"/>
              </w:rPr>
              <w:t>ADR-020</w:t>
            </w:r>
          </w:p>
        </w:tc>
        <w:tc>
          <w:tcPr>
            <w:tcW w:type="dxa" w:w="2007"/>
            <w:shd w:fill="F2F7FA"/>
            <w:tcMar>
              <w:top w:w="70" w:type="dxa"/>
              <w:start w:w="80" w:type="dxa"/>
              <w:bottom w:w="70" w:type="dxa"/>
              <w:end w:w="80" w:type="dxa"/>
            </w:tcMar>
            <w:vAlign w:val="center"/>
          </w:tcPr>
          <w:p>
            <w:pPr>
              <w:pStyle w:val="TableText"/>
            </w:pPr>
            <w:r>
              <w:rPr>
                <w:sz w:val="15"/>
              </w:rPr>
              <w:t>Accepted</w:t>
            </w:r>
          </w:p>
        </w:tc>
        <w:tc>
          <w:tcPr>
            <w:tcW w:type="dxa" w:w="2007"/>
            <w:shd w:fill="F2F7FA"/>
            <w:tcMar>
              <w:top w:w="70" w:type="dxa"/>
              <w:start w:w="80" w:type="dxa"/>
              <w:bottom w:w="70" w:type="dxa"/>
              <w:end w:w="80" w:type="dxa"/>
            </w:tcMar>
            <w:vAlign w:val="center"/>
          </w:tcPr>
          <w:p>
            <w:pPr>
              <w:pStyle w:val="TableText"/>
            </w:pPr>
            <w:r>
              <w:rPr>
                <w:sz w:val="15"/>
              </w:rPr>
              <w:t>Visibility domain</w:t>
            </w:r>
          </w:p>
        </w:tc>
        <w:tc>
          <w:tcPr>
            <w:tcW w:type="dxa" w:w="2007"/>
            <w:shd w:fill="F2F7FA"/>
            <w:tcMar>
              <w:top w:w="70" w:type="dxa"/>
              <w:start w:w="80" w:type="dxa"/>
              <w:bottom w:w="70" w:type="dxa"/>
              <w:end w:w="80" w:type="dxa"/>
            </w:tcMar>
            <w:vAlign w:val="center"/>
          </w:tcPr>
          <w:p>
            <w:pPr>
              <w:pStyle w:val="TableText"/>
            </w:pPr>
            <w:r>
              <w:rPr>
                <w:sz w:val="15"/>
              </w:rPr>
              <w:t>Geometric position, sunlight/shadow, magnitude/brightness knowledge, observer darkness and source freshness remain separate model fields.</w:t>
            </w:r>
          </w:p>
        </w:tc>
        <w:tc>
          <w:tcPr>
            <w:tcW w:type="dxa" w:w="2007"/>
            <w:shd w:fill="F2F7FA"/>
            <w:tcMar>
              <w:top w:w="70" w:type="dxa"/>
              <w:start w:w="80" w:type="dxa"/>
              <w:bottom w:w="70" w:type="dxa"/>
              <w:end w:w="80" w:type="dxa"/>
            </w:tcMar>
            <w:vAlign w:val="center"/>
          </w:tcPr>
          <w:p>
            <w:pPr>
              <w:pStyle w:val="TableText"/>
            </w:pPr>
            <w:r>
              <w:rPr>
                <w:sz w:val="15"/>
              </w:rPr>
              <w:t>Prevents “above horizon” from being presented as “visible.”</w:t>
            </w:r>
          </w:p>
        </w:tc>
      </w:tr>
    </w:tbl>
    <w:p>
      <w:pPr>
        <w:spacing w:after="0"/>
      </w:pPr>
    </w:p>
    <w:p>
      <w:pPr>
        <w:pStyle w:val="Heading2"/>
        <w:keepNext/>
      </w:pPr>
      <w:r>
        <w:t>5.4 Client components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324"/>
            <w:shd w:fill="07131F"/>
            <w:tcMar>
              <w:top w:w="70" w:type="dxa"/>
              <w:start w:w="80" w:type="dxa"/>
              <w:bottom w:w="70" w:type="dxa"/>
              <w:end w:w="80" w:type="dxa"/>
            </w:tcMar>
            <w:vAlign w:val="center"/>
          </w:tcPr>
          <w:p>
            <w:pPr>
              <w:pStyle w:val="TableHeader"/>
            </w:pPr>
            <w:r>
              <w:t>Component</w:t>
            </w:r>
          </w:p>
        </w:tc>
        <w:tc>
          <w:tcPr>
            <w:tcW w:type="dxa" w:w="7370"/>
            <w:shd w:fill="07131F"/>
            <w:tcMar>
              <w:top w:w="70" w:type="dxa"/>
              <w:start w:w="80" w:type="dxa"/>
              <w:bottom w:w="70" w:type="dxa"/>
              <w:end w:w="80" w:type="dxa"/>
            </w:tcMar>
            <w:vAlign w:val="center"/>
          </w:tcPr>
          <w:p>
            <w:pPr>
              <w:pStyle w:val="TableHeader"/>
            </w:pPr>
            <w:r>
              <w:t>Responsibility</w:t>
            </w:r>
          </w:p>
        </w:tc>
      </w:tr>
      <w:tr>
        <w:tc>
          <w:tcPr>
            <w:tcW w:type="dxa" w:w="2324"/>
            <w:shd w:fill="FFFFFF"/>
            <w:tcMar>
              <w:top w:w="65" w:type="dxa"/>
              <w:start w:w="75" w:type="dxa"/>
              <w:bottom w:w="65" w:type="dxa"/>
              <w:end w:w="75" w:type="dxa"/>
            </w:tcMar>
            <w:vAlign w:val="top"/>
          </w:tcPr>
          <w:p>
            <w:pPr>
              <w:pStyle w:val="TableText"/>
            </w:pPr>
            <w:r>
              <w:rPr>
                <w:b/>
              </w:rPr>
              <w:t>AppShell</w:t>
            </w:r>
          </w:p>
        </w:tc>
        <w:tc>
          <w:tcPr>
            <w:tcW w:type="dxa" w:w="7370"/>
            <w:shd w:fill="FFFFFF"/>
            <w:tcMar>
              <w:top w:w="65" w:type="dxa"/>
              <w:start w:w="75" w:type="dxa"/>
              <w:bottom w:w="65" w:type="dxa"/>
              <w:end w:w="75" w:type="dxa"/>
            </w:tcMar>
            <w:vAlign w:val="top"/>
          </w:tcPr>
          <w:p>
            <w:pPr>
              <w:pStyle w:val="TableText"/>
            </w:pPr>
            <w:r>
              <w:t>Routing, navigation, global data/privacy state, deep links and error boundary.</w:t>
            </w:r>
          </w:p>
        </w:tc>
      </w:tr>
      <w:tr>
        <w:tc>
          <w:tcPr>
            <w:tcW w:type="dxa" w:w="2324"/>
            <w:shd w:fill="F4F7F9"/>
            <w:tcMar>
              <w:top w:w="65" w:type="dxa"/>
              <w:start w:w="75" w:type="dxa"/>
              <w:bottom w:w="65" w:type="dxa"/>
              <w:end w:w="75" w:type="dxa"/>
            </w:tcMar>
            <w:vAlign w:val="top"/>
          </w:tcPr>
          <w:p>
            <w:pPr>
              <w:pStyle w:val="TableText"/>
            </w:pPr>
            <w:r>
              <w:rPr>
                <w:b/>
              </w:rPr>
              <w:t>Home/Tonight</w:t>
            </w:r>
          </w:p>
        </w:tc>
        <w:tc>
          <w:tcPr>
            <w:tcW w:type="dxa" w:w="7370"/>
            <w:shd w:fill="F4F7F9"/>
            <w:tcMar>
              <w:top w:w="65" w:type="dxa"/>
              <w:start w:w="75" w:type="dxa"/>
              <w:bottom w:w="65" w:type="dxa"/>
              <w:end w:w="75" w:type="dxa"/>
            </w:tcMar>
            <w:vAlign w:val="top"/>
          </w:tcPr>
          <w:p>
            <w:pPr>
              <w:pStyle w:val="TableText"/>
            </w:pPr>
            <w:r>
              <w:t>Next watched pass, overhead objects, freshness state and primary “Open Sky” action.</w:t>
            </w:r>
          </w:p>
        </w:tc>
      </w:tr>
      <w:tr>
        <w:tc>
          <w:tcPr>
            <w:tcW w:type="dxa" w:w="2324"/>
            <w:shd w:fill="FFFFFF"/>
            <w:tcMar>
              <w:top w:w="65" w:type="dxa"/>
              <w:start w:w="75" w:type="dxa"/>
              <w:bottom w:w="65" w:type="dxa"/>
              <w:end w:w="75" w:type="dxa"/>
            </w:tcMar>
            <w:vAlign w:val="top"/>
          </w:tcPr>
          <w:p>
            <w:pPr>
              <w:pStyle w:val="TableText"/>
            </w:pPr>
            <w:r>
              <w:rPr>
                <w:b/>
              </w:rPr>
              <w:t>SkyView</w:t>
            </w:r>
          </w:p>
        </w:tc>
        <w:tc>
          <w:tcPr>
            <w:tcW w:type="dxa" w:w="7370"/>
            <w:shd w:fill="FFFFFF"/>
            <w:tcMar>
              <w:top w:w="65" w:type="dxa"/>
              <w:start w:w="75" w:type="dxa"/>
              <w:bottom w:w="65" w:type="dxa"/>
              <w:end w:w="75" w:type="dxa"/>
            </w:tcMar>
            <w:vAlign w:val="top"/>
          </w:tcPr>
          <w:p>
            <w:pPr>
              <w:pStyle w:val="TableText"/>
            </w:pPr>
            <w:r>
              <w:t>Camera or synthetic background, marker projection, reticle, confidence state, filters and tap-region interaction.</w:t>
            </w:r>
          </w:p>
        </w:tc>
      </w:tr>
      <w:tr>
        <w:tc>
          <w:tcPr>
            <w:tcW w:type="dxa" w:w="2324"/>
            <w:shd w:fill="F4F7F9"/>
            <w:tcMar>
              <w:top w:w="65" w:type="dxa"/>
              <w:start w:w="75" w:type="dxa"/>
              <w:bottom w:w="65" w:type="dxa"/>
              <w:end w:w="75" w:type="dxa"/>
            </w:tcMar>
            <w:vAlign w:val="top"/>
          </w:tcPr>
          <w:p>
            <w:pPr>
              <w:pStyle w:val="TableText"/>
            </w:pPr>
            <w:r>
              <w:rPr>
                <w:b/>
              </w:rPr>
              <w:t>OrientationService</w:t>
            </w:r>
          </w:p>
        </w:tc>
        <w:tc>
          <w:tcPr>
            <w:tcW w:type="dxa" w:w="7370"/>
            <w:shd w:fill="F4F7F9"/>
            <w:tcMar>
              <w:top w:w="65" w:type="dxa"/>
              <w:start w:w="75" w:type="dxa"/>
              <w:bottom w:w="65" w:type="dxa"/>
              <w:end w:w="75" w:type="dxa"/>
            </w:tcMar>
            <w:vAlign w:val="top"/>
          </w:tcPr>
          <w:p>
            <w:pPr>
              <w:pStyle w:val="TableText"/>
            </w:pPr>
            <w:r>
              <w:t>Permission, screen-orientation transform, heading/elevation/roll normalization, smoothing, quality state and manual offset.</w:t>
            </w:r>
          </w:p>
        </w:tc>
      </w:tr>
      <w:tr>
        <w:tc>
          <w:tcPr>
            <w:tcW w:type="dxa" w:w="2324"/>
            <w:shd w:fill="FFFFFF"/>
            <w:tcMar>
              <w:top w:w="65" w:type="dxa"/>
              <w:start w:w="75" w:type="dxa"/>
              <w:bottom w:w="65" w:type="dxa"/>
              <w:end w:w="75" w:type="dxa"/>
            </w:tcMar>
            <w:vAlign w:val="top"/>
          </w:tcPr>
          <w:p>
            <w:pPr>
              <w:pStyle w:val="TableText"/>
            </w:pPr>
            <w:r>
              <w:rPr>
                <w:b/>
              </w:rPr>
              <w:t>OrbitWorker</w:t>
            </w:r>
          </w:p>
        </w:tc>
        <w:tc>
          <w:tcPr>
            <w:tcW w:type="dxa" w:w="7370"/>
            <w:shd w:fill="FFFFFF"/>
            <w:tcMar>
              <w:top w:w="65" w:type="dxa"/>
              <w:start w:w="75" w:type="dxa"/>
              <w:bottom w:w="65" w:type="dxa"/>
              <w:end w:w="75" w:type="dxa"/>
            </w:tcMar>
            <w:vAlign w:val="top"/>
          </w:tcPr>
          <w:p>
            <w:pPr>
              <w:pStyle w:val="TableText"/>
            </w:pPr>
            <w:r>
              <w:t>OMM parsing, satrec cache, subset selection, propagation, shadow/visibility support and pass calculations.</w:t>
            </w:r>
          </w:p>
        </w:tc>
      </w:tr>
      <w:tr>
        <w:tc>
          <w:tcPr>
            <w:tcW w:type="dxa" w:w="2324"/>
            <w:shd w:fill="F4F7F9"/>
            <w:tcMar>
              <w:top w:w="65" w:type="dxa"/>
              <w:start w:w="75" w:type="dxa"/>
              <w:bottom w:w="65" w:type="dxa"/>
              <w:end w:w="75" w:type="dxa"/>
            </w:tcMar>
            <w:vAlign w:val="top"/>
          </w:tcPr>
          <w:p>
            <w:pPr>
              <w:pStyle w:val="TableText"/>
            </w:pPr>
            <w:r>
              <w:rPr>
                <w:b/>
              </w:rPr>
              <w:t>ElementStore</w:t>
            </w:r>
          </w:p>
        </w:tc>
        <w:tc>
          <w:tcPr>
            <w:tcW w:type="dxa" w:w="7370"/>
            <w:shd w:fill="F4F7F9"/>
            <w:tcMar>
              <w:top w:w="65" w:type="dxa"/>
              <w:start w:w="75" w:type="dxa"/>
              <w:bottom w:w="65" w:type="dxa"/>
              <w:end w:w="75" w:type="dxa"/>
            </w:tcMar>
            <w:vAlign w:val="top"/>
          </w:tcPr>
          <w:p>
            <w:pPr>
              <w:pStyle w:val="TableText"/>
            </w:pPr>
            <w:r>
              <w:t>IndexedDB packages, version metadata, checksum, last-known-good and migration.</w:t>
            </w:r>
          </w:p>
        </w:tc>
      </w:tr>
      <w:tr>
        <w:tc>
          <w:tcPr>
            <w:tcW w:type="dxa" w:w="2324"/>
            <w:shd w:fill="FFFFFF"/>
            <w:tcMar>
              <w:top w:w="65" w:type="dxa"/>
              <w:start w:w="75" w:type="dxa"/>
              <w:bottom w:w="65" w:type="dxa"/>
              <w:end w:w="75" w:type="dxa"/>
            </w:tcMar>
            <w:vAlign w:val="top"/>
          </w:tcPr>
          <w:p>
            <w:pPr>
              <w:pStyle w:val="TableText"/>
            </w:pPr>
            <w:r>
              <w:rPr>
                <w:b/>
              </w:rPr>
              <w:t>CatalogStore</w:t>
            </w:r>
          </w:p>
        </w:tc>
        <w:tc>
          <w:tcPr>
            <w:tcW w:type="dxa" w:w="7370"/>
            <w:shd w:fill="FFFFFF"/>
            <w:tcMar>
              <w:top w:w="65" w:type="dxa"/>
              <w:start w:w="75" w:type="dxa"/>
              <w:bottom w:w="65" w:type="dxa"/>
              <w:end w:w="75" w:type="dxa"/>
            </w:tcMar>
            <w:vAlign w:val="top"/>
          </w:tcPr>
          <w:p>
            <w:pPr>
              <w:pStyle w:val="TableText"/>
            </w:pPr>
            <w:r>
              <w:t>Local objects, notes, tags, watch status, conflict metadata and export.</w:t>
            </w:r>
          </w:p>
        </w:tc>
      </w:tr>
      <w:tr>
        <w:tc>
          <w:tcPr>
            <w:tcW w:type="dxa" w:w="2324"/>
            <w:shd w:fill="F4F7F9"/>
            <w:tcMar>
              <w:top w:w="65" w:type="dxa"/>
              <w:start w:w="75" w:type="dxa"/>
              <w:bottom w:w="65" w:type="dxa"/>
              <w:end w:w="75" w:type="dxa"/>
            </w:tcMar>
            <w:vAlign w:val="top"/>
          </w:tcPr>
          <w:p>
            <w:pPr>
              <w:pStyle w:val="TableText"/>
            </w:pPr>
            <w:r>
              <w:rPr>
                <w:b/>
              </w:rPr>
              <w:t>NotificationService</w:t>
            </w:r>
          </w:p>
        </w:tc>
        <w:tc>
          <w:tcPr>
            <w:tcW w:type="dxa" w:w="7370"/>
            <w:shd w:fill="F4F7F9"/>
            <w:tcMar>
              <w:top w:w="65" w:type="dxa"/>
              <w:start w:w="75" w:type="dxa"/>
              <w:bottom w:w="65" w:type="dxa"/>
              <w:end w:w="75" w:type="dxa"/>
            </w:tcMar>
            <w:vAlign w:val="top"/>
          </w:tcPr>
          <w:p>
            <w:pPr>
              <w:pStyle w:val="TableText"/>
            </w:pPr>
            <w:r>
              <w:t>Permission, rolling local schedule, cancellation, pending-state inspection and app-activation reschedule.</w:t>
            </w:r>
          </w:p>
        </w:tc>
      </w:tr>
      <w:tr>
        <w:tc>
          <w:tcPr>
            <w:tcW w:type="dxa" w:w="2324"/>
            <w:shd w:fill="FFFFFF"/>
            <w:tcMar>
              <w:top w:w="65" w:type="dxa"/>
              <w:start w:w="75" w:type="dxa"/>
              <w:bottom w:w="65" w:type="dxa"/>
              <w:end w:w="75" w:type="dxa"/>
            </w:tcMar>
            <w:vAlign w:val="top"/>
          </w:tcPr>
          <w:p>
            <w:pPr>
              <w:pStyle w:val="TableText"/>
            </w:pPr>
            <w:r>
              <w:rPr>
                <w:b/>
              </w:rPr>
              <w:t>AccessibilityAdapter</w:t>
            </w:r>
          </w:p>
        </w:tc>
        <w:tc>
          <w:tcPr>
            <w:tcW w:type="dxa" w:w="7370"/>
            <w:shd w:fill="FFFFFF"/>
            <w:tcMar>
              <w:top w:w="65" w:type="dxa"/>
              <w:start w:w="75" w:type="dxa"/>
              <w:bottom w:w="65" w:type="dxa"/>
              <w:end w:w="75" w:type="dxa"/>
            </w:tcMar>
            <w:vAlign w:val="top"/>
          </w:tcPr>
          <w:p>
            <w:pPr>
              <w:pStyle w:val="TableText"/>
            </w:pPr>
            <w:r>
              <w:t>Accessible names, announcements, list alternative for sky content, focus management and reduced motion.</w:t>
            </w:r>
          </w:p>
        </w:tc>
      </w:tr>
      <w:tr>
        <w:tc>
          <w:tcPr>
            <w:tcW w:type="dxa" w:w="2324"/>
            <w:shd w:fill="F4F7F9"/>
            <w:tcMar>
              <w:top w:w="65" w:type="dxa"/>
              <w:start w:w="75" w:type="dxa"/>
              <w:bottom w:w="65" w:type="dxa"/>
              <w:end w:w="75" w:type="dxa"/>
            </w:tcMar>
            <w:vAlign w:val="top"/>
          </w:tcPr>
          <w:p>
            <w:pPr>
              <w:pStyle w:val="TableText"/>
            </w:pPr>
            <w:r>
              <w:rPr>
                <w:b/>
              </w:rPr>
              <w:t>Telemetry</w:t>
            </w:r>
          </w:p>
        </w:tc>
        <w:tc>
          <w:tcPr>
            <w:tcW w:type="dxa" w:w="7370"/>
            <w:shd w:fill="F4F7F9"/>
            <w:tcMar>
              <w:top w:w="65" w:type="dxa"/>
              <w:start w:w="75" w:type="dxa"/>
              <w:bottom w:w="65" w:type="dxa"/>
              <w:end w:w="75" w:type="dxa"/>
            </w:tcMar>
            <w:vAlign w:val="top"/>
          </w:tcPr>
          <w:p>
            <w:pPr>
              <w:pStyle w:val="TableText"/>
            </w:pPr>
            <w:r>
              <w:t>Minimal event capture with no precise location or note content.</w:t>
            </w:r>
          </w:p>
        </w:tc>
      </w:tr>
    </w:tbl>
    <w:p>
      <w:pPr>
        <w:spacing w:after="0"/>
      </w:pPr>
    </w:p>
    <w:p>
      <w:pPr>
        <w:pStyle w:val="Heading2"/>
        <w:keepNext/>
      </w:pPr>
      <w:r>
        <w:t>5.5 Backend components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Component</w:t>
            </w:r>
          </w:p>
        </w:tc>
        <w:tc>
          <w:tcPr>
            <w:tcW w:type="dxa" w:w="5018"/>
            <w:shd w:fill="07131F"/>
            <w:tcMar>
              <w:top w:w="70" w:type="dxa"/>
              <w:start w:w="80" w:type="dxa"/>
              <w:bottom w:w="70" w:type="dxa"/>
              <w:end w:w="80" w:type="dxa"/>
            </w:tcMar>
            <w:vAlign w:val="center"/>
          </w:tcPr>
          <w:p>
            <w:pPr>
              <w:pStyle w:val="TableHeader"/>
            </w:pPr>
            <w:r>
              <w:t>Responsibility</w:t>
            </w:r>
          </w:p>
        </w:tc>
      </w:tr>
      <w:tr>
        <w:tc>
          <w:tcPr>
            <w:tcW w:type="dxa" w:w="5018"/>
            <w:shd w:fill="FFFFFF"/>
            <w:tcMar>
              <w:top w:w="65" w:type="dxa"/>
              <w:start w:w="75" w:type="dxa"/>
              <w:bottom w:w="65" w:type="dxa"/>
              <w:end w:w="75" w:type="dxa"/>
            </w:tcMar>
            <w:vAlign w:val="top"/>
          </w:tcPr>
          <w:p>
            <w:pPr>
              <w:pStyle w:val="TableText"/>
            </w:pPr>
            <w:r>
              <w:rPr>
                <w:b/>
              </w:rPr>
              <w:t>Public metadata API</w:t>
            </w:r>
          </w:p>
        </w:tc>
        <w:tc>
          <w:tcPr>
            <w:tcW w:type="dxa" w:w="5018"/>
            <w:shd w:fill="FFFFFF"/>
            <w:tcMar>
              <w:top w:w="65" w:type="dxa"/>
              <w:start w:w="75" w:type="dxa"/>
              <w:bottom w:w="65" w:type="dxa"/>
              <w:end w:w="75" w:type="dxa"/>
            </w:tcMar>
            <w:vAlign w:val="top"/>
          </w:tcPr>
          <w:p>
            <w:pPr>
              <w:pStyle w:val="TableText"/>
            </w:pPr>
            <w:r>
              <w:t>Versioned object metadata and compressed element packages/deltas, with ETag and source provenance.</w:t>
            </w:r>
          </w:p>
        </w:tc>
      </w:tr>
      <w:tr>
        <w:tc>
          <w:tcPr>
            <w:tcW w:type="dxa" w:w="5018"/>
            <w:shd w:fill="F4F7F9"/>
            <w:tcMar>
              <w:top w:w="65" w:type="dxa"/>
              <w:start w:w="75" w:type="dxa"/>
              <w:bottom w:w="65" w:type="dxa"/>
              <w:end w:w="75" w:type="dxa"/>
            </w:tcMar>
            <w:vAlign w:val="top"/>
          </w:tcPr>
          <w:p>
            <w:pPr>
              <w:pStyle w:val="TableText"/>
            </w:pPr>
            <w:r>
              <w:rPr>
                <w:b/>
              </w:rPr>
              <w:t>Optional sync API</w:t>
            </w:r>
          </w:p>
        </w:tc>
        <w:tc>
          <w:tcPr>
            <w:tcW w:type="dxa" w:w="5018"/>
            <w:shd w:fill="F4F7F9"/>
            <w:tcMar>
              <w:top w:w="65" w:type="dxa"/>
              <w:start w:w="75" w:type="dxa"/>
              <w:bottom w:w="65" w:type="dxa"/>
              <w:end w:w="75" w:type="dxa"/>
            </w:tcMar>
            <w:vAlign w:val="top"/>
          </w:tcPr>
          <w:p>
            <w:pPr>
              <w:pStyle w:val="TableText"/>
            </w:pPr>
            <w:r>
              <w:t>Authenticated catalog backup, tombstones, version conflicts, export and deletion.</w:t>
            </w:r>
          </w:p>
        </w:tc>
      </w:tr>
      <w:tr>
        <w:tc>
          <w:tcPr>
            <w:tcW w:type="dxa" w:w="5018"/>
            <w:shd w:fill="FFFFFF"/>
            <w:tcMar>
              <w:top w:w="65" w:type="dxa"/>
              <w:start w:w="75" w:type="dxa"/>
              <w:bottom w:w="65" w:type="dxa"/>
              <w:end w:w="75" w:type="dxa"/>
            </w:tcMar>
            <w:vAlign w:val="top"/>
          </w:tcPr>
          <w:p>
            <w:pPr>
              <w:pStyle w:val="TableText"/>
            </w:pPr>
            <w:r>
              <w:rPr>
                <w:b/>
              </w:rPr>
              <w:t>Ingest worker</w:t>
            </w:r>
          </w:p>
        </w:tc>
        <w:tc>
          <w:tcPr>
            <w:tcW w:type="dxa" w:w="5018"/>
            <w:shd w:fill="FFFFFF"/>
            <w:tcMar>
              <w:top w:w="65" w:type="dxa"/>
              <w:start w:w="75" w:type="dxa"/>
              <w:bottom w:w="65" w:type="dxa"/>
              <w:end w:w="75" w:type="dxa"/>
            </w:tcMar>
            <w:vAlign w:val="top"/>
          </w:tcPr>
          <w:p>
            <w:pPr>
              <w:pStyle w:val="TableText"/>
            </w:pPr>
            <w:r>
              <w:t>Conditional provider fetch, schema validation, deduplication, checksum, provenance, publish and alerting.</w:t>
            </w:r>
          </w:p>
        </w:tc>
      </w:tr>
      <w:tr>
        <w:tc>
          <w:tcPr>
            <w:tcW w:type="dxa" w:w="5018"/>
            <w:shd w:fill="F4F7F9"/>
            <w:tcMar>
              <w:top w:w="65" w:type="dxa"/>
              <w:start w:w="75" w:type="dxa"/>
              <w:bottom w:w="65" w:type="dxa"/>
              <w:end w:w="75" w:type="dxa"/>
            </w:tcMar>
            <w:vAlign w:val="top"/>
          </w:tcPr>
          <w:p>
            <w:pPr>
              <w:pStyle w:val="TableText"/>
            </w:pPr>
            <w:r>
              <w:rPr>
                <w:b/>
              </w:rPr>
              <w:t>Database</w:t>
            </w:r>
          </w:p>
        </w:tc>
        <w:tc>
          <w:tcPr>
            <w:tcW w:type="dxa" w:w="5018"/>
            <w:shd w:fill="F4F7F9"/>
            <w:tcMar>
              <w:top w:w="65" w:type="dxa"/>
              <w:start w:w="75" w:type="dxa"/>
              <w:bottom w:w="65" w:type="dxa"/>
              <w:end w:w="75" w:type="dxa"/>
            </w:tcMar>
            <w:vAlign w:val="top"/>
          </w:tcPr>
          <w:p>
            <w:pPr>
              <w:pStyle w:val="TableText"/>
            </w:pPr>
            <w:r>
              <w:t>Objects, current/historical element sets, ingest runs, source state and optional user sync records.</w:t>
            </w:r>
          </w:p>
        </w:tc>
      </w:tr>
      <w:tr>
        <w:tc>
          <w:tcPr>
            <w:tcW w:type="dxa" w:w="5018"/>
            <w:shd w:fill="FFFFFF"/>
            <w:tcMar>
              <w:top w:w="65" w:type="dxa"/>
              <w:start w:w="75" w:type="dxa"/>
              <w:bottom w:w="65" w:type="dxa"/>
              <w:end w:w="75" w:type="dxa"/>
            </w:tcMar>
            <w:vAlign w:val="top"/>
          </w:tcPr>
          <w:p>
            <w:pPr>
              <w:pStyle w:val="TableText"/>
            </w:pPr>
            <w:r>
              <w:rPr>
                <w:b/>
              </w:rPr>
              <w:t>Operations surface</w:t>
            </w:r>
          </w:p>
        </w:tc>
        <w:tc>
          <w:tcPr>
            <w:tcW w:type="dxa" w:w="5018"/>
            <w:shd w:fill="FFFFFF"/>
            <w:tcMar>
              <w:top w:w="65" w:type="dxa"/>
              <w:start w:w="75" w:type="dxa"/>
              <w:bottom w:w="65" w:type="dxa"/>
              <w:end w:w="75" w:type="dxa"/>
            </w:tcMar>
            <w:vAlign w:val="top"/>
          </w:tcPr>
          <w:p>
            <w:pPr>
              <w:pStyle w:val="TableText"/>
            </w:pPr>
            <w:r>
              <w:t>Freshness, last success, failed records, provider response, package version and client compatibility.</w:t>
            </w:r>
          </w:p>
        </w:tc>
      </w:tr>
    </w:tbl>
    <w:p>
      <w:pPr>
        <w:spacing w:after="0"/>
      </w:pPr>
    </w:p>
    <w:p>
      <w:pPr>
        <w:pStyle w:val="Heading2"/>
        <w:keepNext/>
      </w:pPr>
      <w:r>
        <w:t>5.6 Deployment requirements</w:t>
      </w:r>
    </w:p>
    <w:p>
      <w:pPr>
        <w:pStyle w:val="ListBullet"/>
      </w:pPr>
      <w:r>
        <w:t>Production web/API and ingestion use independent entry points. An ingest lock and unique source/version key make runs idempotent.</w:t>
      </w:r>
    </w:p>
    <w:p>
      <w:pPr>
        <w:pStyle w:val="ListBullet"/>
      </w:pPr>
      <w:r>
        <w:t>Every deploy has a version, commit, schema revision and rollback target. Database migrations are forward-tested and backup-aware.</w:t>
      </w:r>
    </w:p>
    <w:p>
      <w:pPr>
        <w:pStyle w:val="ListBullet"/>
      </w:pPr>
      <w:r>
        <w:t>Client packages are immutable and checksummed. A failed or partial update never replaces the last valid package.</w:t>
      </w:r>
    </w:p>
    <w:p>
      <w:pPr>
        <w:pStyle w:val="ListBullet"/>
      </w:pPr>
      <w:r>
        <w:t>Provider polling respects documented cadence and backoff. CelesTrak explicitly warns against redundant requests and provides OMM/JSON paths [E-01].</w:t>
      </w:r>
    </w:p>
    <w:p>
      <w:pPr>
        <w:pStyle w:val="ListBullet"/>
      </w:pPr>
      <w:r>
        <w:t>Feature flags control Camera Sky, optional sync, education content and experimental ranking independently.</w:t>
      </w:r>
    </w:p>
    <w:p>
      <w:pPr>
        <w:pStyle w:val="Heading1"/>
        <w:keepNext/>
      </w:pPr>
      <w:r>
        <w:t>6. Orbital data, computation and uncertainty</w:t>
      </w:r>
    </w:p>
    <w:p>
      <w:pPr>
        <w:pStyle w:val="Subtitle"/>
      </w:pPr>
      <w:r>
        <w:rPr>
          <w:color w:val="526774"/>
          <w:sz w:val="20"/>
        </w:rPr>
        <w:t>The physics and data contract that prevent misleading output.</w:t>
      </w:r>
    </w:p>
    <w:p>
      <w:pPr>
        <w:pStyle w:val="Heading2"/>
        <w:keepNext/>
      </w:pPr>
      <w:r>
        <w:t>6.1 Authoritative data position</w:t>
      </w:r>
    </w:p>
    <w:p>
      <w:r>
        <w:t>CelesTrak and Space-Track publish general perturbations element data in OMM-compatible formats and support identifiers beyond the legacy five-digit TLE range [E-01][E-02]. satellite.js supports TLE or OMM inputs and implements the SGP4/SDP4 calculations and coordinate transforms required for a browser/client implementation [E-03]. These facts support a technically feasible consumer visualization; they do not make the phone’s camera or compass an object detector.</w:t>
      </w:r>
    </w:p>
    <w:p>
      <w:pPr>
        <w:pStyle w:val="Heading2"/>
        <w:keepNext/>
      </w:pPr>
      <w:r>
        <w:t>6.2 Approved data lifecycle</w:t>
      </w:r>
    </w:p>
    <w:p>
      <w:pPr>
        <w:jc w:val="center"/>
      </w:pPr>
      <w:r>
        <w:drawing>
          <wp:inline xmlns:a="http://schemas.openxmlformats.org/drawingml/2006/main" xmlns:pic="http://schemas.openxmlformats.org/drawingml/2006/picture">
            <wp:extent cx="6012000" cy="249958"/>
            <wp:docPr id="4" name="Picture 4"/>
            <wp:cNvGraphicFramePr>
              <a:graphicFrameLocks noChangeAspect="1"/>
            </wp:cNvGraphicFramePr>
            <a:graphic>
              <a:graphicData uri="http://schemas.openxmlformats.org/drawingml/2006/picture">
                <pic:pic>
                  <pic:nvPicPr>
                    <pic:cNvPr id="0" name="data_lifecycle.png"/>
                    <pic:cNvPicPr/>
                  </pic:nvPicPr>
                  <pic:blipFill>
                    <a:blip r:embed="rId14"/>
                    <a:stretch>
                      <a:fillRect/>
                    </a:stretch>
                  </pic:blipFill>
                  <pic:spPr>
                    <a:xfrm>
                      <a:off x="0" y="0"/>
                      <a:ext cx="6012000" cy="249958"/>
                    </a:xfrm>
                    <a:prstGeom prst="rect"/>
                  </pic:spPr>
                </pic:pic>
              </a:graphicData>
            </a:graphic>
          </wp:inline>
        </w:drawing>
      </w:r>
    </w:p>
    <w:p>
      <w:pPr>
        <w:pStyle w:val="Caption"/>
      </w:pPr>
      <w:r>
        <w:t>Figure 3 — Orbital data lifecycle. Persistence, parsing, selection, propagation and rendering are separated.</w:t>
      </w:r>
    </w:p>
    <w:p>
      <w:pPr>
        <w:pStyle w:val="Heading2"/>
        <w:keepNext/>
      </w:pPr>
      <w:r>
        <w:t>6.3 OMM-first schema rules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Rule</w:t>
            </w:r>
          </w:p>
        </w:tc>
        <w:tc>
          <w:tcPr>
            <w:tcW w:type="dxa" w:w="5018"/>
            <w:shd w:fill="07131F"/>
            <w:tcMar>
              <w:top w:w="70" w:type="dxa"/>
              <w:start w:w="80" w:type="dxa"/>
              <w:bottom w:w="70" w:type="dxa"/>
              <w:end w:w="80" w:type="dxa"/>
            </w:tcMar>
            <w:vAlign w:val="center"/>
          </w:tcPr>
          <w:p>
            <w:pPr>
              <w:pStyle w:val="TableHeader"/>
            </w:pPr>
            <w:r>
              <w:t>Mandatory implementation</w:t>
            </w:r>
          </w:p>
        </w:tc>
      </w:tr>
      <w:tr>
        <w:tc>
          <w:tcPr>
            <w:tcW w:type="dxa" w:w="5018"/>
            <w:shd w:fill="FFFFFF"/>
            <w:tcMar>
              <w:top w:w="65" w:type="dxa"/>
              <w:start w:w="75" w:type="dxa"/>
              <w:bottom w:w="65" w:type="dxa"/>
              <w:end w:w="75" w:type="dxa"/>
            </w:tcMar>
            <w:vAlign w:val="top"/>
          </w:tcPr>
          <w:p>
            <w:pPr>
              <w:pStyle w:val="TableText"/>
            </w:pPr>
            <w:r>
              <w:rPr>
                <w:b/>
              </w:rPr>
              <w:t>Catalog identifier</w:t>
            </w:r>
          </w:p>
        </w:tc>
        <w:tc>
          <w:tcPr>
            <w:tcW w:type="dxa" w:w="5018"/>
            <w:shd w:fill="FFFFFF"/>
            <w:tcMar>
              <w:top w:w="65" w:type="dxa"/>
              <w:start w:w="75" w:type="dxa"/>
              <w:bottom w:w="65" w:type="dxa"/>
              <w:end w:w="75" w:type="dxa"/>
            </w:tcMar>
            <w:vAlign w:val="top"/>
          </w:tcPr>
          <w:p>
            <w:pPr>
              <w:pStyle w:val="TableText"/>
            </w:pPr>
            <w:r>
              <w:t>Database BIGINT; API JSON string or safe integer contract; UI never truncates or assumes five digits.</w:t>
            </w:r>
          </w:p>
        </w:tc>
      </w:tr>
      <w:tr>
        <w:tc>
          <w:tcPr>
            <w:tcW w:type="dxa" w:w="5018"/>
            <w:shd w:fill="F4F7F9"/>
            <w:tcMar>
              <w:top w:w="65" w:type="dxa"/>
              <w:start w:w="75" w:type="dxa"/>
              <w:bottom w:w="65" w:type="dxa"/>
              <w:end w:w="75" w:type="dxa"/>
            </w:tcMar>
            <w:vAlign w:val="top"/>
          </w:tcPr>
          <w:p>
            <w:pPr>
              <w:pStyle w:val="TableText"/>
            </w:pPr>
            <w:r>
              <w:rPr>
                <w:b/>
              </w:rPr>
              <w:t>Raw preservation</w:t>
            </w:r>
          </w:p>
        </w:tc>
        <w:tc>
          <w:tcPr>
            <w:tcW w:type="dxa" w:w="5018"/>
            <w:shd w:fill="F4F7F9"/>
            <w:tcMar>
              <w:top w:w="65" w:type="dxa"/>
              <w:start w:w="75" w:type="dxa"/>
              <w:bottom w:w="65" w:type="dxa"/>
              <w:end w:w="75" w:type="dxa"/>
            </w:tcMar>
            <w:vAlign w:val="top"/>
          </w:tcPr>
          <w:p>
            <w:pPr>
              <w:pStyle w:val="TableText"/>
            </w:pPr>
            <w:r>
              <w:t>Store the source OMM-compatible payload, source URL/class, fetch time, checksum and parser version.</w:t>
            </w:r>
          </w:p>
        </w:tc>
      </w:tr>
      <w:tr>
        <w:tc>
          <w:tcPr>
            <w:tcW w:type="dxa" w:w="5018"/>
            <w:shd w:fill="FFFFFF"/>
            <w:tcMar>
              <w:top w:w="65" w:type="dxa"/>
              <w:start w:w="75" w:type="dxa"/>
              <w:bottom w:w="65" w:type="dxa"/>
              <w:end w:w="75" w:type="dxa"/>
            </w:tcMar>
            <w:vAlign w:val="top"/>
          </w:tcPr>
          <w:p>
            <w:pPr>
              <w:pStyle w:val="TableText"/>
            </w:pPr>
            <w:r>
              <w:rPr>
                <w:b/>
              </w:rPr>
              <w:t>Normalized fields</w:t>
            </w:r>
          </w:p>
        </w:tc>
        <w:tc>
          <w:tcPr>
            <w:tcW w:type="dxa" w:w="5018"/>
            <w:shd w:fill="FFFFFF"/>
            <w:tcMar>
              <w:top w:w="65" w:type="dxa"/>
              <w:start w:w="75" w:type="dxa"/>
              <w:bottom w:w="65" w:type="dxa"/>
              <w:end w:w="75" w:type="dxa"/>
            </w:tcMar>
            <w:vAlign w:val="top"/>
          </w:tcPr>
          <w:p>
            <w:pPr>
              <w:pStyle w:val="TableText"/>
            </w:pPr>
            <w:r>
              <w:t>Store epoch, mean motion, eccentricity, inclination, RAAN, argument of pericenter, mean anomaly, BSTAR and classification fields needed by the selected library.</w:t>
            </w:r>
          </w:p>
        </w:tc>
      </w:tr>
      <w:tr>
        <w:tc>
          <w:tcPr>
            <w:tcW w:type="dxa" w:w="5018"/>
            <w:shd w:fill="F4F7F9"/>
            <w:tcMar>
              <w:top w:w="65" w:type="dxa"/>
              <w:start w:w="75" w:type="dxa"/>
              <w:bottom w:w="65" w:type="dxa"/>
              <w:end w:w="75" w:type="dxa"/>
            </w:tcMar>
            <w:vAlign w:val="top"/>
          </w:tcPr>
          <w:p>
            <w:pPr>
              <w:pStyle w:val="TableText"/>
            </w:pPr>
            <w:r>
              <w:rPr>
                <w:b/>
              </w:rPr>
              <w:t>Provenance</w:t>
            </w:r>
          </w:p>
        </w:tc>
        <w:tc>
          <w:tcPr>
            <w:tcW w:type="dxa" w:w="5018"/>
            <w:shd w:fill="F4F7F9"/>
            <w:tcMar>
              <w:top w:w="65" w:type="dxa"/>
              <w:start w:w="75" w:type="dxa"/>
              <w:bottom w:w="65" w:type="dxa"/>
              <w:end w:w="75" w:type="dxa"/>
            </w:tcMar>
            <w:vAlign w:val="top"/>
          </w:tcPr>
          <w:p>
            <w:pPr>
              <w:pStyle w:val="TableText"/>
            </w:pPr>
            <w:r>
              <w:t>Every displayed position is traceable to source, element epoch, ingest run and client package version.</w:t>
            </w:r>
          </w:p>
        </w:tc>
      </w:tr>
      <w:tr>
        <w:tc>
          <w:tcPr>
            <w:tcW w:type="dxa" w:w="5018"/>
            <w:shd w:fill="FFFFFF"/>
            <w:tcMar>
              <w:top w:w="65" w:type="dxa"/>
              <w:start w:w="75" w:type="dxa"/>
              <w:bottom w:w="65" w:type="dxa"/>
              <w:end w:w="75" w:type="dxa"/>
            </w:tcMar>
            <w:vAlign w:val="top"/>
          </w:tcPr>
          <w:p>
            <w:pPr>
              <w:pStyle w:val="TableText"/>
            </w:pPr>
            <w:r>
              <w:rPr>
                <w:b/>
              </w:rPr>
              <w:t>History</w:t>
            </w:r>
          </w:p>
        </w:tc>
        <w:tc>
          <w:tcPr>
            <w:tcW w:type="dxa" w:w="5018"/>
            <w:shd w:fill="FFFFFF"/>
            <w:tcMar>
              <w:top w:w="65" w:type="dxa"/>
              <w:start w:w="75" w:type="dxa"/>
              <w:bottom w:w="65" w:type="dxa"/>
              <w:end w:w="75" w:type="dxa"/>
            </w:tcMar>
            <w:vAlign w:val="top"/>
          </w:tcPr>
          <w:p>
            <w:pPr>
              <w:pStyle w:val="TableText"/>
            </w:pPr>
            <w:r>
              <w:t>Retain sufficient prior sets for audit/debugging; retention period is an operational decision documented before production.</w:t>
            </w:r>
          </w:p>
        </w:tc>
      </w:tr>
      <w:tr>
        <w:tc>
          <w:tcPr>
            <w:tcW w:type="dxa" w:w="5018"/>
            <w:shd w:fill="F4F7F9"/>
            <w:tcMar>
              <w:top w:w="65" w:type="dxa"/>
              <w:start w:w="75" w:type="dxa"/>
              <w:bottom w:w="65" w:type="dxa"/>
              <w:end w:w="75" w:type="dxa"/>
            </w:tcMar>
            <w:vAlign w:val="top"/>
          </w:tcPr>
          <w:p>
            <w:pPr>
              <w:pStyle w:val="TableText"/>
            </w:pPr>
            <w:r>
              <w:rPr>
                <w:b/>
              </w:rPr>
              <w:t>Invalid record</w:t>
            </w:r>
          </w:p>
        </w:tc>
        <w:tc>
          <w:tcPr>
            <w:tcW w:type="dxa" w:w="5018"/>
            <w:shd w:fill="F4F7F9"/>
            <w:tcMar>
              <w:top w:w="65" w:type="dxa"/>
              <w:start w:w="75" w:type="dxa"/>
              <w:bottom w:w="65" w:type="dxa"/>
              <w:end w:w="75" w:type="dxa"/>
            </w:tcMar>
            <w:vAlign w:val="top"/>
          </w:tcPr>
          <w:p>
            <w:pPr>
              <w:pStyle w:val="TableText"/>
            </w:pPr>
            <w:r>
              <w:t>Quarantine invalid or unparseable records; do not publish the entire package as valid if integrity checks fail.</w:t>
            </w:r>
          </w:p>
        </w:tc>
      </w:tr>
      <w:tr>
        <w:tc>
          <w:tcPr>
            <w:tcW w:type="dxa" w:w="5018"/>
            <w:shd w:fill="FFFFFF"/>
            <w:tcMar>
              <w:top w:w="65" w:type="dxa"/>
              <w:start w:w="75" w:type="dxa"/>
              <w:bottom w:w="65" w:type="dxa"/>
              <w:end w:w="75" w:type="dxa"/>
            </w:tcMar>
            <w:vAlign w:val="top"/>
          </w:tcPr>
          <w:p>
            <w:pPr>
              <w:pStyle w:val="TableText"/>
            </w:pPr>
            <w:r>
              <w:rPr>
                <w:b/>
              </w:rPr>
              <w:t>Decay</w:t>
            </w:r>
          </w:p>
        </w:tc>
        <w:tc>
          <w:tcPr>
            <w:tcW w:type="dxa" w:w="5018"/>
            <w:shd w:fill="FFFFFF"/>
            <w:tcMar>
              <w:top w:w="65" w:type="dxa"/>
              <w:start w:w="75" w:type="dxa"/>
              <w:bottom w:w="65" w:type="dxa"/>
              <w:end w:w="75" w:type="dxa"/>
            </w:tcMar>
            <w:vAlign w:val="top"/>
          </w:tcPr>
          <w:p>
            <w:pPr>
              <w:pStyle w:val="TableText"/>
            </w:pPr>
            <w:r>
              <w:t>Actual/source-reported decay is separate from any estimate. No generic “decay outlook” field without source and uncertainty.</w:t>
            </w:r>
          </w:p>
        </w:tc>
      </w:tr>
    </w:tbl>
    <w:p>
      <w:pPr>
        <w:spacing w:after="0"/>
      </w:pPr>
    </w:p>
    <w:p>
      <w:pPr>
        <w:pStyle w:val="Heading2"/>
        <w:keepNext/>
      </w:pPr>
      <w:r>
        <w:t>6.4 Computation pipeline</w:t>
      </w:r>
    </w:p>
    <w:p>
      <w:pPr>
        <w:pStyle w:val="ListNumber"/>
      </w:pPr>
      <w:r>
        <w:t>Load the last valid OMM package from IndexedDB during startup and fetch a version/delta in the background.</w:t>
      </w:r>
    </w:p>
    <w:p>
      <w:pPr>
        <w:pStyle w:val="ListNumber"/>
      </w:pPr>
      <w:r>
        <w:t>Parse OMM records into satellite.js records inside a Web Worker; keep the active set in worker memory.</w:t>
      </w:r>
    </w:p>
    <w:p>
      <w:pPr>
        <w:pStyle w:val="ListNumber"/>
      </w:pPr>
      <w:r>
        <w:t>At a controlled cadence, select objects relevant to the observer horizon, user filters and watched catalog. Do not propagate the full catalog every visual frame.</w:t>
      </w:r>
    </w:p>
    <w:p>
      <w:pPr>
        <w:pStyle w:val="ListNumber"/>
      </w:pPr>
      <w:r>
        <w:t>Propagate selected objects for the current timestamp; convert from ECI to Earth-fixed/topocentric altitude and azimuth using the approved observer coordinates and time source.</w:t>
      </w:r>
    </w:p>
    <w:p>
      <w:pPr>
        <w:pStyle w:val="ListNumber"/>
      </w:pPr>
      <w:r>
        <w:t>Project altitude/azimuth through the orientation transform into screen coordinates; interpolate between computation ticks for visual stability.</w:t>
      </w:r>
    </w:p>
    <w:p>
      <w:pPr>
        <w:pStyle w:val="ListNumber"/>
      </w:pPr>
      <w:r>
        <w:t>Render only objects that satisfy horizon, clutter and confidence rules. Candidate search uses angular separation, not screen-pixel proximity alone.</w:t>
      </w:r>
    </w:p>
    <w:p>
      <w:pPr>
        <w:pStyle w:val="ListNumber"/>
      </w:pPr>
      <w:r>
        <w:t>Attach source age, object type, position wording and visibility status to the rendered model.</w:t>
      </w:r>
    </w:p>
    <w:p>
      <w:pPr>
        <w:pStyle w:val="Heading2"/>
        <w:keepNext/>
      </w:pPr>
      <w:r>
        <w:t>6.5 Visibility wording</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State</w:t>
            </w:r>
          </w:p>
        </w:tc>
        <w:tc>
          <w:tcPr>
            <w:tcW w:type="dxa" w:w="3345"/>
            <w:shd w:fill="07131F"/>
            <w:tcMar>
              <w:top w:w="70" w:type="dxa"/>
              <w:start w:w="80" w:type="dxa"/>
              <w:bottom w:w="70" w:type="dxa"/>
              <w:end w:w="80" w:type="dxa"/>
            </w:tcMar>
            <w:vAlign w:val="center"/>
          </w:tcPr>
          <w:p>
            <w:pPr>
              <w:pStyle w:val="TableHeader"/>
            </w:pPr>
            <w:r>
              <w:t>Permitted copy</w:t>
            </w:r>
          </w:p>
        </w:tc>
        <w:tc>
          <w:tcPr>
            <w:tcW w:type="dxa" w:w="3345"/>
            <w:shd w:fill="07131F"/>
            <w:tcMar>
              <w:top w:w="70" w:type="dxa"/>
              <w:start w:w="80" w:type="dxa"/>
              <w:bottom w:w="70" w:type="dxa"/>
              <w:end w:w="80" w:type="dxa"/>
            </w:tcMar>
            <w:vAlign w:val="center"/>
          </w:tcPr>
          <w:p>
            <w:pPr>
              <w:pStyle w:val="TableHeader"/>
            </w:pPr>
            <w:r>
              <w:t>Prohibited implication</w:t>
            </w:r>
          </w:p>
        </w:tc>
      </w:tr>
      <w:tr>
        <w:tc>
          <w:tcPr>
            <w:tcW w:type="dxa" w:w="3345"/>
            <w:shd w:fill="FFFFFF"/>
            <w:tcMar>
              <w:top w:w="65" w:type="dxa"/>
              <w:start w:w="75" w:type="dxa"/>
              <w:bottom w:w="65" w:type="dxa"/>
              <w:end w:w="75" w:type="dxa"/>
            </w:tcMar>
            <w:vAlign w:val="top"/>
          </w:tcPr>
          <w:p>
            <w:pPr>
              <w:pStyle w:val="TableText"/>
            </w:pPr>
            <w:r>
              <w:rPr>
                <w:b/>
              </w:rPr>
              <w:t>Visible likely</w:t>
            </w:r>
          </w:p>
        </w:tc>
        <w:tc>
          <w:tcPr>
            <w:tcW w:type="dxa" w:w="3345"/>
            <w:shd w:fill="FFFFFF"/>
            <w:tcMar>
              <w:top w:w="65" w:type="dxa"/>
              <w:start w:w="75" w:type="dxa"/>
              <w:bottom w:w="65" w:type="dxa"/>
              <w:end w:w="75" w:type="dxa"/>
            </w:tcMar>
            <w:vAlign w:val="top"/>
          </w:tcPr>
          <w:p>
            <w:pPr>
              <w:pStyle w:val="TableText"/>
            </w:pPr>
            <w:r>
              <w:t>“May be visible under current conditions.”</w:t>
            </w:r>
          </w:p>
        </w:tc>
        <w:tc>
          <w:tcPr>
            <w:tcW w:type="dxa" w:w="3345"/>
            <w:shd w:fill="FFFFFF"/>
            <w:tcMar>
              <w:top w:w="65" w:type="dxa"/>
              <w:start w:w="75" w:type="dxa"/>
              <w:bottom w:w="65" w:type="dxa"/>
              <w:end w:w="75" w:type="dxa"/>
            </w:tcMar>
            <w:vAlign w:val="top"/>
          </w:tcPr>
          <w:p>
            <w:pPr>
              <w:pStyle w:val="TableText"/>
            </w:pPr>
            <w:r>
              <w:t>Guaranteed naked-eye visibility.</w:t>
            </w:r>
          </w:p>
        </w:tc>
      </w:tr>
      <w:tr>
        <w:tc>
          <w:tcPr>
            <w:tcW w:type="dxa" w:w="3345"/>
            <w:shd w:fill="F4F7F9"/>
            <w:tcMar>
              <w:top w:w="65" w:type="dxa"/>
              <w:start w:w="75" w:type="dxa"/>
              <w:bottom w:w="65" w:type="dxa"/>
              <w:end w:w="75" w:type="dxa"/>
            </w:tcMar>
            <w:vAlign w:val="top"/>
          </w:tcPr>
          <w:p>
            <w:pPr>
              <w:pStyle w:val="TableText"/>
            </w:pPr>
            <w:r>
              <w:rPr>
                <w:b/>
              </w:rPr>
              <w:t>Visibility unknown</w:t>
            </w:r>
          </w:p>
        </w:tc>
        <w:tc>
          <w:tcPr>
            <w:tcW w:type="dxa" w:w="3345"/>
            <w:shd w:fill="F4F7F9"/>
            <w:tcMar>
              <w:top w:w="65" w:type="dxa"/>
              <w:start w:w="75" w:type="dxa"/>
              <w:bottom w:w="65" w:type="dxa"/>
              <w:end w:w="75" w:type="dxa"/>
            </w:tcMar>
            <w:vAlign w:val="top"/>
          </w:tcPr>
          <w:p>
            <w:pPr>
              <w:pStyle w:val="TableText"/>
            </w:pPr>
            <w:r>
              <w:t>“Visibility is unknown.”</w:t>
            </w:r>
          </w:p>
        </w:tc>
        <w:tc>
          <w:tcPr>
            <w:tcW w:type="dxa" w:w="3345"/>
            <w:shd w:fill="F4F7F9"/>
            <w:tcMar>
              <w:top w:w="65" w:type="dxa"/>
              <w:start w:w="75" w:type="dxa"/>
              <w:bottom w:w="65" w:type="dxa"/>
              <w:end w:w="75" w:type="dxa"/>
            </w:tcMar>
            <w:vAlign w:val="top"/>
          </w:tcPr>
          <w:p>
            <w:pPr>
              <w:pStyle w:val="TableText"/>
            </w:pPr>
            <w:r>
              <w:t>Treating missing magnitude as invisible.</w:t>
            </w:r>
          </w:p>
        </w:tc>
      </w:tr>
      <w:tr>
        <w:tc>
          <w:tcPr>
            <w:tcW w:type="dxa" w:w="3345"/>
            <w:shd w:fill="FFFFFF"/>
            <w:tcMar>
              <w:top w:w="65" w:type="dxa"/>
              <w:start w:w="75" w:type="dxa"/>
              <w:bottom w:w="65" w:type="dxa"/>
              <w:end w:w="75" w:type="dxa"/>
            </w:tcMar>
            <w:vAlign w:val="top"/>
          </w:tcPr>
          <w:p>
            <w:pPr>
              <w:pStyle w:val="TableText"/>
            </w:pPr>
            <w:r>
              <w:rPr>
                <w:b/>
              </w:rPr>
              <w:t>Not expected visible</w:t>
            </w:r>
          </w:p>
        </w:tc>
        <w:tc>
          <w:tcPr>
            <w:tcW w:type="dxa" w:w="3345"/>
            <w:shd w:fill="FFFFFF"/>
            <w:tcMar>
              <w:top w:w="65" w:type="dxa"/>
              <w:start w:w="75" w:type="dxa"/>
              <w:bottom w:w="65" w:type="dxa"/>
              <w:end w:w="75" w:type="dxa"/>
            </w:tcMar>
            <w:vAlign w:val="top"/>
          </w:tcPr>
          <w:p>
            <w:pPr>
              <w:pStyle w:val="TableText"/>
            </w:pPr>
            <w:r>
              <w:t>“Not expected to be visible to the naked eye.”</w:t>
            </w:r>
          </w:p>
        </w:tc>
        <w:tc>
          <w:tcPr>
            <w:tcW w:type="dxa" w:w="3345"/>
            <w:shd w:fill="FFFFFF"/>
            <w:tcMar>
              <w:top w:w="65" w:type="dxa"/>
              <w:start w:w="75" w:type="dxa"/>
              <w:bottom w:w="65" w:type="dxa"/>
              <w:end w:w="75" w:type="dxa"/>
            </w:tcMar>
            <w:vAlign w:val="top"/>
          </w:tcPr>
          <w:p>
            <w:pPr>
              <w:pStyle w:val="TableText"/>
            </w:pPr>
            <w:r>
              <w:t>The camera has detected it.</w:t>
            </w:r>
          </w:p>
        </w:tc>
      </w:tr>
      <w:tr>
        <w:tc>
          <w:tcPr>
            <w:tcW w:type="dxa" w:w="3345"/>
            <w:shd w:fill="F4F7F9"/>
            <w:tcMar>
              <w:top w:w="65" w:type="dxa"/>
              <w:start w:w="75" w:type="dxa"/>
              <w:bottom w:w="65" w:type="dxa"/>
              <w:end w:w="75" w:type="dxa"/>
            </w:tcMar>
            <w:vAlign w:val="top"/>
          </w:tcPr>
          <w:p>
            <w:pPr>
              <w:pStyle w:val="TableText"/>
            </w:pPr>
            <w:r>
              <w:rPr>
                <w:b/>
              </w:rPr>
              <w:t>Sunlit/model support</w:t>
            </w:r>
          </w:p>
        </w:tc>
        <w:tc>
          <w:tcPr>
            <w:tcW w:type="dxa" w:w="3345"/>
            <w:shd w:fill="F4F7F9"/>
            <w:tcMar>
              <w:top w:w="65" w:type="dxa"/>
              <w:start w:w="75" w:type="dxa"/>
              <w:bottom w:w="65" w:type="dxa"/>
              <w:end w:w="75" w:type="dxa"/>
            </w:tcMar>
            <w:vAlign w:val="top"/>
          </w:tcPr>
          <w:p>
            <w:pPr>
              <w:pStyle w:val="TableText"/>
            </w:pPr>
            <w:r>
              <w:t>“Model indicates the object is sunlit.”</w:t>
            </w:r>
          </w:p>
        </w:tc>
        <w:tc>
          <w:tcPr>
            <w:tcW w:type="dxa" w:w="3345"/>
            <w:shd w:fill="F4F7F9"/>
            <w:tcMar>
              <w:top w:w="65" w:type="dxa"/>
              <w:start w:w="75" w:type="dxa"/>
              <w:bottom w:w="65" w:type="dxa"/>
              <w:end w:w="75" w:type="dxa"/>
            </w:tcMar>
            <w:vAlign w:val="top"/>
          </w:tcPr>
          <w:p>
            <w:pPr>
              <w:pStyle w:val="TableText"/>
            </w:pPr>
            <w:r>
              <w:t>Photometric certainty without atmospheric/brightness data.</w:t>
            </w:r>
          </w:p>
        </w:tc>
      </w:tr>
      <w:tr>
        <w:tc>
          <w:tcPr>
            <w:tcW w:type="dxa" w:w="3345"/>
            <w:shd w:fill="FFFFFF"/>
            <w:tcMar>
              <w:top w:w="65" w:type="dxa"/>
              <w:start w:w="75" w:type="dxa"/>
              <w:bottom w:w="65" w:type="dxa"/>
              <w:end w:w="75" w:type="dxa"/>
            </w:tcMar>
            <w:vAlign w:val="top"/>
          </w:tcPr>
          <w:p>
            <w:pPr>
              <w:pStyle w:val="TableText"/>
            </w:pPr>
            <w:r>
              <w:rPr>
                <w:b/>
              </w:rPr>
              <w:t>Debris</w:t>
            </w:r>
          </w:p>
        </w:tc>
        <w:tc>
          <w:tcPr>
            <w:tcW w:type="dxa" w:w="3345"/>
            <w:shd w:fill="FFFFFF"/>
            <w:tcMar>
              <w:top w:w="65" w:type="dxa"/>
              <w:start w:w="75" w:type="dxa"/>
              <w:bottom w:w="65" w:type="dxa"/>
              <w:end w:w="75" w:type="dxa"/>
            </w:tcMar>
            <w:vAlign w:val="top"/>
          </w:tcPr>
          <w:p>
            <w:pPr>
              <w:pStyle w:val="TableText"/>
            </w:pPr>
            <w:r>
              <w:t>“Catalogued debris / rocket body at a modelled position.”</w:t>
            </w:r>
          </w:p>
        </w:tc>
        <w:tc>
          <w:tcPr>
            <w:tcW w:type="dxa" w:w="3345"/>
            <w:shd w:fill="FFFFFF"/>
            <w:tcMar>
              <w:top w:w="65" w:type="dxa"/>
              <w:start w:w="75" w:type="dxa"/>
              <w:bottom w:w="65" w:type="dxa"/>
              <w:end w:w="75" w:type="dxa"/>
            </w:tcMar>
            <w:vAlign w:val="top"/>
          </w:tcPr>
          <w:p>
            <w:pPr>
              <w:pStyle w:val="TableText"/>
            </w:pPr>
            <w:r>
              <w:t>“You are seeing the debris through the camera.”</w:t>
            </w:r>
          </w:p>
        </w:tc>
      </w:tr>
    </w:tbl>
    <w:p>
      <w:pPr>
        <w:spacing w:after="0"/>
      </w:pPr>
    </w:p>
    <w:p>
      <w:pPr>
        <w:pStyle w:val="Heading2"/>
        <w:keepNext/>
      </w:pPr>
      <w:r>
        <w:t>6.6 Orientation and uncertainty model</w:t>
      </w:r>
    </w:p>
    <w:p>
      <w:pPr>
        <w:jc w:val="center"/>
      </w:pPr>
      <w:r>
        <w:drawing>
          <wp:inline xmlns:a="http://schemas.openxmlformats.org/drawingml/2006/main" xmlns:pic="http://schemas.openxmlformats.org/drawingml/2006/picture">
            <wp:extent cx="5832000" cy="970895"/>
            <wp:docPr id="5" name="Picture 5"/>
            <wp:cNvGraphicFramePr>
              <a:graphicFrameLocks noChangeAspect="1"/>
            </wp:cNvGraphicFramePr>
            <a:graphic>
              <a:graphicData uri="http://schemas.openxmlformats.org/drawingml/2006/picture">
                <pic:pic>
                  <pic:nvPicPr>
                    <pic:cNvPr id="0" name="confidence_state.png"/>
                    <pic:cNvPicPr/>
                  </pic:nvPicPr>
                  <pic:blipFill>
                    <a:blip r:embed="rId15"/>
                    <a:stretch>
                      <a:fillRect/>
                    </a:stretch>
                  </pic:blipFill>
                  <pic:spPr>
                    <a:xfrm>
                      <a:off x="0" y="0"/>
                      <a:ext cx="5832000" cy="970895"/>
                    </a:xfrm>
                    <a:prstGeom prst="rect"/>
                  </pic:spPr>
                </pic:pic>
              </a:graphicData>
            </a:graphic>
          </wp:inline>
        </w:drawing>
      </w:r>
    </w:p>
    <w:p>
      <w:pPr>
        <w:pStyle w:val="Caption"/>
      </w:pPr>
      <w:r>
        <w:t>Figure 4 — Approved confidence and fallback state machine. The user always retains a manual path.</w:t>
      </w:r>
    </w:p>
    <w:p>
      <w:r>
        <w:t>The orientation service must normalize device and screen coordinate frames, apply smoothing, preserve manual offset and expose a quality state. The Device Orientation specification defines orientation relative to an implementation-defined reference frame and distinguishes relative from absolute orientation [E-15]. Capacitor’s Motion API uses these web capabilities and requires permission handling on relevant platforms [E-14]. Therefore, “heading accuracy in degrees” is not assumed to exist consistently in the web layer.</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Confidence state</w:t>
            </w:r>
          </w:p>
        </w:tc>
        <w:tc>
          <w:tcPr>
            <w:tcW w:type="dxa" w:w="3345"/>
            <w:shd w:fill="07131F"/>
            <w:tcMar>
              <w:top w:w="70" w:type="dxa"/>
              <w:start w:w="80" w:type="dxa"/>
              <w:bottom w:w="70" w:type="dxa"/>
              <w:end w:w="80" w:type="dxa"/>
            </w:tcMar>
            <w:vAlign w:val="center"/>
          </w:tcPr>
          <w:p>
            <w:pPr>
              <w:pStyle w:val="TableHeader"/>
            </w:pPr>
            <w:r>
              <w:t>Trigger evidence</w:t>
            </w:r>
          </w:p>
        </w:tc>
        <w:tc>
          <w:tcPr>
            <w:tcW w:type="dxa" w:w="3345"/>
            <w:shd w:fill="07131F"/>
            <w:tcMar>
              <w:top w:w="70" w:type="dxa"/>
              <w:start w:w="80" w:type="dxa"/>
              <w:bottom w:w="70" w:type="dxa"/>
              <w:end w:w="80" w:type="dxa"/>
            </w:tcMar>
            <w:vAlign w:val="center"/>
          </w:tcPr>
          <w:p>
            <w:pPr>
              <w:pStyle w:val="TableHeader"/>
            </w:pPr>
            <w:r>
              <w:t>UI behaviour</w:t>
            </w:r>
          </w:p>
        </w:tc>
      </w:tr>
      <w:tr>
        <w:tc>
          <w:tcPr>
            <w:tcW w:type="dxa" w:w="3345"/>
            <w:shd w:fill="FFFFFF"/>
            <w:tcMar>
              <w:top w:w="65" w:type="dxa"/>
              <w:start w:w="75" w:type="dxa"/>
              <w:bottom w:w="65" w:type="dxa"/>
              <w:end w:w="75" w:type="dxa"/>
            </w:tcMar>
            <w:vAlign w:val="top"/>
          </w:tcPr>
          <w:p>
            <w:pPr>
              <w:pStyle w:val="TableText"/>
            </w:pPr>
            <w:r>
              <w:rPr>
                <w:b/>
              </w:rPr>
              <w:t>Not enabled</w:t>
            </w:r>
          </w:p>
        </w:tc>
        <w:tc>
          <w:tcPr>
            <w:tcW w:type="dxa" w:w="3345"/>
            <w:shd w:fill="FFFFFF"/>
            <w:tcMar>
              <w:top w:w="65" w:type="dxa"/>
              <w:start w:w="75" w:type="dxa"/>
              <w:bottom w:w="65" w:type="dxa"/>
              <w:end w:w="75" w:type="dxa"/>
            </w:tcMar>
            <w:vAlign w:val="top"/>
          </w:tcPr>
          <w:p>
            <w:pPr>
              <w:pStyle w:val="TableText"/>
            </w:pPr>
            <w:r>
              <w:t>No permission or user has not asked for Camera Sky.</w:t>
            </w:r>
          </w:p>
        </w:tc>
        <w:tc>
          <w:tcPr>
            <w:tcW w:type="dxa" w:w="3345"/>
            <w:shd w:fill="FFFFFF"/>
            <w:tcMar>
              <w:top w:w="65" w:type="dxa"/>
              <w:start w:w="75" w:type="dxa"/>
              <w:bottom w:w="65" w:type="dxa"/>
              <w:end w:w="75" w:type="dxa"/>
            </w:tcMar>
            <w:vAlign w:val="top"/>
          </w:tcPr>
          <w:p>
            <w:pPr>
              <w:pStyle w:val="TableText"/>
            </w:pPr>
            <w:r>
              <w:t>Manual Sky works; show a single “Enable Camera Sky” action with no nagging.</w:t>
            </w:r>
          </w:p>
        </w:tc>
      </w:tr>
      <w:tr>
        <w:tc>
          <w:tcPr>
            <w:tcW w:type="dxa" w:w="3345"/>
            <w:shd w:fill="F4F7F9"/>
            <w:tcMar>
              <w:top w:w="65" w:type="dxa"/>
              <w:start w:w="75" w:type="dxa"/>
              <w:bottom w:w="65" w:type="dxa"/>
              <w:end w:w="75" w:type="dxa"/>
            </w:tcMar>
            <w:vAlign w:val="top"/>
          </w:tcPr>
          <w:p>
            <w:pPr>
              <w:pStyle w:val="TableText"/>
            </w:pPr>
            <w:r>
              <w:rPr>
                <w:b/>
              </w:rPr>
              <w:t>Calibrating</w:t>
            </w:r>
          </w:p>
        </w:tc>
        <w:tc>
          <w:tcPr>
            <w:tcW w:type="dxa" w:w="3345"/>
            <w:shd w:fill="F4F7F9"/>
            <w:tcMar>
              <w:top w:w="65" w:type="dxa"/>
              <w:start w:w="75" w:type="dxa"/>
              <w:bottom w:w="65" w:type="dxa"/>
              <w:end w:w="75" w:type="dxa"/>
            </w:tcMar>
            <w:vAlign w:val="top"/>
          </w:tcPr>
          <w:p>
            <w:pPr>
              <w:pStyle w:val="TableText"/>
            </w:pPr>
            <w:r>
              <w:t>New session, unstable heading, orientation discontinuity or manual reset.</w:t>
            </w:r>
          </w:p>
        </w:tc>
        <w:tc>
          <w:tcPr>
            <w:tcW w:type="dxa" w:w="3345"/>
            <w:shd w:fill="F4F7F9"/>
            <w:tcMar>
              <w:top w:w="65" w:type="dxa"/>
              <w:start w:w="75" w:type="dxa"/>
              <w:bottom w:w="65" w:type="dxa"/>
              <w:end w:w="75" w:type="dxa"/>
            </w:tcMar>
            <w:vAlign w:val="top"/>
          </w:tcPr>
          <w:p>
            <w:pPr>
              <w:pStyle w:val="TableText"/>
            </w:pPr>
            <w:r>
              <w:t>Show short instruction; suppress false precision; keep markers secondary.</w:t>
            </w:r>
          </w:p>
        </w:tc>
      </w:tr>
      <w:tr>
        <w:tc>
          <w:tcPr>
            <w:tcW w:type="dxa" w:w="3345"/>
            <w:shd w:fill="FFFFFF"/>
            <w:tcMar>
              <w:top w:w="65" w:type="dxa"/>
              <w:start w:w="75" w:type="dxa"/>
              <w:bottom w:w="65" w:type="dxa"/>
              <w:end w:w="75" w:type="dxa"/>
            </w:tcMar>
            <w:vAlign w:val="top"/>
          </w:tcPr>
          <w:p>
            <w:pPr>
              <w:pStyle w:val="TableText"/>
            </w:pPr>
            <w:r>
              <w:rPr>
                <w:b/>
              </w:rPr>
              <w:t>Usable</w:t>
            </w:r>
          </w:p>
        </w:tc>
        <w:tc>
          <w:tcPr>
            <w:tcW w:type="dxa" w:w="3345"/>
            <w:shd w:fill="FFFFFF"/>
            <w:tcMar>
              <w:top w:w="65" w:type="dxa"/>
              <w:start w:w="75" w:type="dxa"/>
              <w:bottom w:w="65" w:type="dxa"/>
              <w:end w:w="75" w:type="dxa"/>
            </w:tcMar>
            <w:vAlign w:val="top"/>
          </w:tcPr>
          <w:p>
            <w:pPr>
              <w:pStyle w:val="TableText"/>
            </w:pPr>
            <w:r>
              <w:t>Stable recent signal and calibration within approved test behaviour.</w:t>
            </w:r>
          </w:p>
        </w:tc>
        <w:tc>
          <w:tcPr>
            <w:tcW w:type="dxa" w:w="3345"/>
            <w:shd w:fill="FFFFFF"/>
            <w:tcMar>
              <w:top w:w="65" w:type="dxa"/>
              <w:start w:w="75" w:type="dxa"/>
              <w:bottom w:w="65" w:type="dxa"/>
              <w:end w:w="75" w:type="dxa"/>
            </w:tcMar>
            <w:vAlign w:val="top"/>
          </w:tcPr>
          <w:p>
            <w:pPr>
              <w:pStyle w:val="TableText"/>
            </w:pPr>
            <w:r>
              <w:t>Show standard uncertainty ring and normal candidate interaction.</w:t>
            </w:r>
          </w:p>
        </w:tc>
      </w:tr>
      <w:tr>
        <w:tc>
          <w:tcPr>
            <w:tcW w:type="dxa" w:w="3345"/>
            <w:shd w:fill="F4F7F9"/>
            <w:tcMar>
              <w:top w:w="65" w:type="dxa"/>
              <w:start w:w="75" w:type="dxa"/>
              <w:bottom w:w="65" w:type="dxa"/>
              <w:end w:w="75" w:type="dxa"/>
            </w:tcMar>
            <w:vAlign w:val="top"/>
          </w:tcPr>
          <w:p>
            <w:pPr>
              <w:pStyle w:val="TableText"/>
            </w:pPr>
            <w:r>
              <w:rPr>
                <w:b/>
              </w:rPr>
              <w:t>Low confidence</w:t>
            </w:r>
          </w:p>
        </w:tc>
        <w:tc>
          <w:tcPr>
            <w:tcW w:type="dxa" w:w="3345"/>
            <w:shd w:fill="F4F7F9"/>
            <w:tcMar>
              <w:top w:w="65" w:type="dxa"/>
              <w:start w:w="75" w:type="dxa"/>
              <w:bottom w:w="65" w:type="dxa"/>
              <w:end w:w="75" w:type="dxa"/>
            </w:tcMar>
            <w:vAlign w:val="top"/>
          </w:tcPr>
          <w:p>
            <w:pPr>
              <w:pStyle w:val="TableText"/>
            </w:pPr>
            <w:r>
              <w:t>Signal instability, implausible jump, magnetic interference indication or failed field condition.</w:t>
            </w:r>
          </w:p>
        </w:tc>
        <w:tc>
          <w:tcPr>
            <w:tcW w:type="dxa" w:w="3345"/>
            <w:shd w:fill="F4F7F9"/>
            <w:tcMar>
              <w:top w:w="65" w:type="dxa"/>
              <w:start w:w="75" w:type="dxa"/>
              <w:bottom w:w="65" w:type="dxa"/>
              <w:end w:w="75" w:type="dxa"/>
            </w:tcMar>
            <w:vAlign w:val="top"/>
          </w:tcPr>
          <w:p>
            <w:pPr>
              <w:pStyle w:val="TableText"/>
            </w:pPr>
            <w:r>
              <w:t>Widen/qualify the uncertainty region; explain corrective action; offer Manual Sky.</w:t>
            </w:r>
          </w:p>
        </w:tc>
      </w:tr>
      <w:tr>
        <w:tc>
          <w:tcPr>
            <w:tcW w:type="dxa" w:w="3345"/>
            <w:shd w:fill="FFFFFF"/>
            <w:tcMar>
              <w:top w:w="65" w:type="dxa"/>
              <w:start w:w="75" w:type="dxa"/>
              <w:bottom w:w="65" w:type="dxa"/>
              <w:end w:w="75" w:type="dxa"/>
            </w:tcMar>
            <w:vAlign w:val="top"/>
          </w:tcPr>
          <w:p>
            <w:pPr>
              <w:pStyle w:val="TableText"/>
            </w:pPr>
            <w:r>
              <w:rPr>
                <w:b/>
              </w:rPr>
              <w:t>Manual</w:t>
            </w:r>
          </w:p>
        </w:tc>
        <w:tc>
          <w:tcPr>
            <w:tcW w:type="dxa" w:w="3345"/>
            <w:shd w:fill="FFFFFF"/>
            <w:tcMar>
              <w:top w:w="65" w:type="dxa"/>
              <w:start w:w="75" w:type="dxa"/>
              <w:bottom w:w="65" w:type="dxa"/>
              <w:end w:w="75" w:type="dxa"/>
            </w:tcMar>
            <w:vAlign w:val="top"/>
          </w:tcPr>
          <w:p>
            <w:pPr>
              <w:pStyle w:val="TableText"/>
            </w:pPr>
            <w:r>
              <w:t>Permission denied/unavailable or user preference.</w:t>
            </w:r>
          </w:p>
        </w:tc>
        <w:tc>
          <w:tcPr>
            <w:tcW w:type="dxa" w:w="3345"/>
            <w:shd w:fill="FFFFFF"/>
            <w:tcMar>
              <w:top w:w="65" w:type="dxa"/>
              <w:start w:w="75" w:type="dxa"/>
              <w:bottom w:w="65" w:type="dxa"/>
              <w:end w:w="75" w:type="dxa"/>
            </w:tcMar>
            <w:vAlign w:val="top"/>
          </w:tcPr>
          <w:p>
            <w:pPr>
              <w:pStyle w:val="TableText"/>
            </w:pPr>
            <w:r>
              <w:t>Drag/pan sky; preserve search, candidates, detail, save and passes.</w:t>
            </w:r>
          </w:p>
        </w:tc>
      </w:tr>
    </w:tbl>
    <w:p>
      <w:pPr>
        <w:spacing w:after="0"/>
      </w:pPr>
    </w:p>
    <w:p>
      <w:pPr>
        <w:pStyle w:val="Heading2"/>
        <w:keepNext/>
      </w:pPr>
      <w:r>
        <w:t>6.7 Claims gate</w:t>
      </w:r>
    </w:p>
    <w:tbl>
      <w:tblPr>
        <w:tblW w:type="auto" w:w="0"/>
        <w:jc w:val="center"/>
        <w:tblLayout w:type="autofit"/>
        <w:tblLook w:firstColumn="1" w:firstRow="1" w:lastColumn="0" w:lastRow="0" w:noHBand="0" w:noVBand="1" w:val="04A0"/>
      </w:tblPr>
      <w:tblGrid>
        <w:gridCol w:w="10036"/>
      </w:tblGrid>
      <w:tr>
        <w:tc>
          <w:tcPr>
            <w:tcW w:type="dxa" w:w="10036"/>
            <w:shd w:fill="FFF0F0"/>
            <w:tcBorders>
              <w:top w:val="single" w:sz="14" w:color="FF6B6B"/>
              <w:left w:val="single" w:sz="14" w:color="FF6B6B"/>
              <w:bottom w:val="single" w:sz="14" w:color="FF6B6B"/>
              <w:right w:val="single" w:sz="14" w:color="FF6B6B"/>
            </w:tcBorders>
            <w:tcMar>
              <w:top w:w="120" w:type="dxa"/>
              <w:start w:w="150" w:type="dxa"/>
              <w:bottom w:w="120" w:type="dxa"/>
              <w:end w:w="150" w:type="dxa"/>
            </w:tcMar>
          </w:tcPr>
          <w:p>
            <w:pPr>
              <w:pStyle w:val="CalloutTitle"/>
            </w:pPr>
            <w:r>
              <w:t>Non-negotiable product language</w:t>
            </w:r>
          </w:p>
          <w:p>
            <w:pPr>
              <w:pStyle w:val="SmallBody"/>
            </w:pPr>
            <w:r>
              <w:rPr>
                <w:color w:val="111820"/>
              </w:rPr>
              <w:t>Every surface that could be mistaken for visual detection must communicate “modelled position” in the interaction, detail view or persistent help. Marketing, store screenshots and share cards may not use “detect,” “scan,” “identify the exact fragment,” “live surveillance,” or equivalent wording unless a future system actually performs and validates that function.</w:t>
            </w:r>
          </w:p>
        </w:tc>
      </w:tr>
    </w:tbl>
    <w:p>
      <w:pPr>
        <w:spacing w:after="0"/>
      </w:pPr>
    </w:p>
    <w:p>
      <w:pPr>
        <w:pStyle w:val="Heading2"/>
      </w:pPr>
      <w:r>
        <w:t>6.8 Binding engineering authority</w:t>
      </w:r>
    </w:p>
    <w:p>
      <w:pPr/>
      <w:r>
        <w:t>Appendix G is a normative part of this CDR. It controls source precedence, object identity, analyst-object handling, ingest state transitions, OMM normalization, immutable storage, package publication, UTC/time handling, SGP4 frame conventions, working-set selection, pass prediction, failure codes, test vectors, observability and the UX states that expose data quality. Where Appendix G is more specific than Sections 4–6 or the preliminary diagrams, Appendix G wins. No development team may substitute a different frame convention, identity rule, pass solver or data-freshness policy without a recorded ADR and CDR change approval.</w:t>
      </w:r>
    </w:p>
    <w:p>
      <w:pPr>
        <w:pStyle w:val="Heading1"/>
        <w:keepNext/>
      </w:pPr>
      <w:r>
        <w:t>7. UX/UI design authority</w:t>
      </w:r>
    </w:p>
    <w:p>
      <w:pPr>
        <w:pStyle w:val="Subtitle"/>
      </w:pPr>
      <w:r>
        <w:rPr>
          <w:color w:val="526774"/>
          <w:sz w:val="20"/>
        </w:rPr>
        <w:t>The controlling design chapter for Claude Design, engineering and design QA.</w:t>
      </w:r>
    </w:p>
    <w:p>
      <w:pPr>
        <w:pStyle w:val="Heading2"/>
        <w:keepNext/>
      </w:pPr>
      <w:r>
        <w:t>7.1 Standards and skill basis</w:t>
      </w:r>
    </w:p>
    <w:p>
      <w:r>
        <w:t>The UX process follows human-centred design principles across the product lifecycle [E-10]. Accessibility requirements use WCAG 2.2 and its four principles, with WCAG2ICT guidance for applying Level A/AA criteria to non-web software [E-04][E-05]. Interactive web patterns follow WAI-ARIA Authoring Practices where native semantics are insufficient [E-06]. Platform design must respect Apple Human Interface Guidelines for augmented reality and accessibility [E-07][E-08], and Material 3 accessibility guidance on Android [E-09].</w:t>
      </w:r>
    </w:p>
    <w:p>
      <w:r>
        <w:t>For AI-assisted design, the approved primary skill is Anthropic’s official frontend-design skill, which emphasizes deliberate subject-specific visual direction, typography, content, restraint, responsive design, visible keyboard focus and reduced motion [E-18]. The implementation workflow uses Claude Code skills and verification capabilities as documented by Anthropic [E-19], supplemented by app testing. Community design skills may generate alternatives but never override this CDR, platform guidelines or accessibility tests.</w:t>
      </w:r>
    </w:p>
    <w:p>
      <w:pPr>
        <w:pStyle w:val="Heading2"/>
        <w:keepNext/>
      </w:pPr>
      <w:r>
        <w:t>7.2 Product experience principles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964"/>
            <w:shd w:fill="07131F"/>
            <w:tcMar>
              <w:top w:w="70" w:type="dxa"/>
              <w:start w:w="80" w:type="dxa"/>
              <w:bottom w:w="70" w:type="dxa"/>
              <w:end w:w="80" w:type="dxa"/>
            </w:tcMar>
            <w:vAlign w:val="center"/>
          </w:tcPr>
          <w:p>
            <w:pPr>
              <w:pStyle w:val="TableHeader"/>
            </w:pPr>
            <w:r>
              <w:t>ID</w:t>
            </w:r>
          </w:p>
        </w:tc>
        <w:tc>
          <w:tcPr>
            <w:tcW w:type="dxa" w:w="2098"/>
            <w:shd w:fill="07131F"/>
            <w:tcMar>
              <w:top w:w="70" w:type="dxa"/>
              <w:start w:w="80" w:type="dxa"/>
              <w:bottom w:w="70" w:type="dxa"/>
              <w:end w:w="80" w:type="dxa"/>
            </w:tcMar>
            <w:vAlign w:val="center"/>
          </w:tcPr>
          <w:p>
            <w:pPr>
              <w:pStyle w:val="TableHeader"/>
            </w:pPr>
            <w:r>
              <w:t>Principle</w:t>
            </w:r>
          </w:p>
        </w:tc>
        <w:tc>
          <w:tcPr>
            <w:tcW w:type="dxa" w:w="6690"/>
            <w:shd w:fill="07131F"/>
            <w:tcMar>
              <w:top w:w="70" w:type="dxa"/>
              <w:start w:w="80" w:type="dxa"/>
              <w:bottom w:w="70" w:type="dxa"/>
              <w:end w:w="80" w:type="dxa"/>
            </w:tcMar>
            <w:vAlign w:val="center"/>
          </w:tcPr>
          <w:p>
            <w:pPr>
              <w:pStyle w:val="TableHeader"/>
            </w:pPr>
            <w:r>
              <w:t>Design consequence</w:t>
            </w:r>
          </w:p>
        </w:tc>
      </w:tr>
      <w:tr>
        <w:tc>
          <w:tcPr>
            <w:tcW w:type="dxa" w:w="964"/>
            <w:shd w:fill="FFFFFF"/>
            <w:tcMar>
              <w:top w:w="65" w:type="dxa"/>
              <w:start w:w="75" w:type="dxa"/>
              <w:bottom w:w="65" w:type="dxa"/>
              <w:end w:w="75" w:type="dxa"/>
            </w:tcMar>
            <w:vAlign w:val="top"/>
          </w:tcPr>
          <w:p>
            <w:pPr>
              <w:pStyle w:val="TableText"/>
            </w:pPr>
            <w:r>
              <w:rPr>
                <w:b/>
              </w:rPr>
              <w:t>P-UX-01</w:t>
            </w:r>
          </w:p>
        </w:tc>
        <w:tc>
          <w:tcPr>
            <w:tcW w:type="dxa" w:w="2098"/>
            <w:shd w:fill="FFFFFF"/>
            <w:tcMar>
              <w:top w:w="65" w:type="dxa"/>
              <w:start w:w="75" w:type="dxa"/>
              <w:bottom w:w="65" w:type="dxa"/>
              <w:end w:w="75" w:type="dxa"/>
            </w:tcMar>
            <w:vAlign w:val="top"/>
          </w:tcPr>
          <w:p>
            <w:pPr>
              <w:pStyle w:val="TableText"/>
            </w:pPr>
            <w:r>
              <w:t>Truth is visible</w:t>
            </w:r>
          </w:p>
        </w:tc>
        <w:tc>
          <w:tcPr>
            <w:tcW w:type="dxa" w:w="6690"/>
            <w:shd w:fill="FFFFFF"/>
            <w:tcMar>
              <w:top w:w="65" w:type="dxa"/>
              <w:start w:w="75" w:type="dxa"/>
              <w:bottom w:w="65" w:type="dxa"/>
              <w:end w:w="75" w:type="dxa"/>
            </w:tcMar>
            <w:vAlign w:val="top"/>
          </w:tcPr>
          <w:p>
            <w:pPr>
              <w:pStyle w:val="TableText"/>
            </w:pPr>
            <w:r>
              <w:t>Model status, source age, confidence and visibility uncertainty are part of the primary interface, not buried legal text.</w:t>
            </w:r>
          </w:p>
        </w:tc>
      </w:tr>
      <w:tr>
        <w:tc>
          <w:tcPr>
            <w:tcW w:type="dxa" w:w="964"/>
            <w:shd w:fill="F4F7F9"/>
            <w:tcMar>
              <w:top w:w="65" w:type="dxa"/>
              <w:start w:w="75" w:type="dxa"/>
              <w:bottom w:w="65" w:type="dxa"/>
              <w:end w:w="75" w:type="dxa"/>
            </w:tcMar>
            <w:vAlign w:val="top"/>
          </w:tcPr>
          <w:p>
            <w:pPr>
              <w:pStyle w:val="TableText"/>
            </w:pPr>
            <w:r>
              <w:rPr>
                <w:b/>
              </w:rPr>
              <w:t>P-UX-02</w:t>
            </w:r>
          </w:p>
        </w:tc>
        <w:tc>
          <w:tcPr>
            <w:tcW w:type="dxa" w:w="2098"/>
            <w:shd w:fill="F4F7F9"/>
            <w:tcMar>
              <w:top w:w="65" w:type="dxa"/>
              <w:start w:w="75" w:type="dxa"/>
              <w:bottom w:w="65" w:type="dxa"/>
              <w:end w:w="75" w:type="dxa"/>
            </w:tcMar>
            <w:vAlign w:val="top"/>
          </w:tcPr>
          <w:p>
            <w:pPr>
              <w:pStyle w:val="TableText"/>
            </w:pPr>
            <w:r>
              <w:t>Value before permission</w:t>
            </w:r>
          </w:p>
        </w:tc>
        <w:tc>
          <w:tcPr>
            <w:tcW w:type="dxa" w:w="6690"/>
            <w:shd w:fill="F4F7F9"/>
            <w:tcMar>
              <w:top w:w="65" w:type="dxa"/>
              <w:start w:w="75" w:type="dxa"/>
              <w:bottom w:w="65" w:type="dxa"/>
              <w:end w:w="75" w:type="dxa"/>
            </w:tcMar>
            <w:vAlign w:val="top"/>
          </w:tcPr>
          <w:p>
            <w:pPr>
              <w:pStyle w:val="TableText"/>
            </w:pPr>
            <w:r>
              <w:t>Users see Tonight/Manual Sky before camera, motion, location, notification or account requests.</w:t>
            </w:r>
          </w:p>
        </w:tc>
      </w:tr>
      <w:tr>
        <w:tc>
          <w:tcPr>
            <w:tcW w:type="dxa" w:w="964"/>
            <w:shd w:fill="FFFFFF"/>
            <w:tcMar>
              <w:top w:w="65" w:type="dxa"/>
              <w:start w:w="75" w:type="dxa"/>
              <w:bottom w:w="65" w:type="dxa"/>
              <w:end w:w="75" w:type="dxa"/>
            </w:tcMar>
            <w:vAlign w:val="top"/>
          </w:tcPr>
          <w:p>
            <w:pPr>
              <w:pStyle w:val="TableText"/>
            </w:pPr>
            <w:r>
              <w:rPr>
                <w:b/>
              </w:rPr>
              <w:t>P-UX-03</w:t>
            </w:r>
          </w:p>
        </w:tc>
        <w:tc>
          <w:tcPr>
            <w:tcW w:type="dxa" w:w="2098"/>
            <w:shd w:fill="FFFFFF"/>
            <w:tcMar>
              <w:top w:w="65" w:type="dxa"/>
              <w:start w:w="75" w:type="dxa"/>
              <w:bottom w:w="65" w:type="dxa"/>
              <w:end w:w="75" w:type="dxa"/>
            </w:tcMar>
            <w:vAlign w:val="top"/>
          </w:tcPr>
          <w:p>
            <w:pPr>
              <w:pStyle w:val="TableText"/>
            </w:pPr>
            <w:r>
              <w:t>One clear primary action</w:t>
            </w:r>
          </w:p>
        </w:tc>
        <w:tc>
          <w:tcPr>
            <w:tcW w:type="dxa" w:w="6690"/>
            <w:shd w:fill="FFFFFF"/>
            <w:tcMar>
              <w:top w:w="65" w:type="dxa"/>
              <w:start w:w="75" w:type="dxa"/>
              <w:bottom w:w="65" w:type="dxa"/>
              <w:end w:w="75" w:type="dxa"/>
            </w:tcMar>
            <w:vAlign w:val="top"/>
          </w:tcPr>
          <w:p>
            <w:pPr>
              <w:pStyle w:val="TableText"/>
            </w:pPr>
            <w:r>
              <w:t>Each screen has one dominant next action. Secondary actions are quiet and contextual.</w:t>
            </w:r>
          </w:p>
        </w:tc>
      </w:tr>
      <w:tr>
        <w:tc>
          <w:tcPr>
            <w:tcW w:type="dxa" w:w="964"/>
            <w:shd w:fill="F4F7F9"/>
            <w:tcMar>
              <w:top w:w="65" w:type="dxa"/>
              <w:start w:w="75" w:type="dxa"/>
              <w:bottom w:w="65" w:type="dxa"/>
              <w:end w:w="75" w:type="dxa"/>
            </w:tcMar>
            <w:vAlign w:val="top"/>
          </w:tcPr>
          <w:p>
            <w:pPr>
              <w:pStyle w:val="TableText"/>
            </w:pPr>
            <w:r>
              <w:rPr>
                <w:b/>
              </w:rPr>
              <w:t>P-UX-04</w:t>
            </w:r>
          </w:p>
        </w:tc>
        <w:tc>
          <w:tcPr>
            <w:tcW w:type="dxa" w:w="2098"/>
            <w:shd w:fill="F4F7F9"/>
            <w:tcMar>
              <w:top w:w="65" w:type="dxa"/>
              <w:start w:w="75" w:type="dxa"/>
              <w:bottom w:w="65" w:type="dxa"/>
              <w:end w:w="75" w:type="dxa"/>
            </w:tcMar>
            <w:vAlign w:val="top"/>
          </w:tcPr>
          <w:p>
            <w:pPr>
              <w:pStyle w:val="TableText"/>
            </w:pPr>
            <w:r>
              <w:t>Curation over spectacle</w:t>
            </w:r>
          </w:p>
        </w:tc>
        <w:tc>
          <w:tcPr>
            <w:tcW w:type="dxa" w:w="6690"/>
            <w:shd w:fill="F4F7F9"/>
            <w:tcMar>
              <w:top w:w="65" w:type="dxa"/>
              <w:start w:w="75" w:type="dxa"/>
              <w:bottom w:w="65" w:type="dxa"/>
              <w:end w:w="75" w:type="dxa"/>
            </w:tcMar>
            <w:vAlign w:val="top"/>
          </w:tcPr>
          <w:p>
            <w:pPr>
              <w:pStyle w:val="TableText"/>
            </w:pPr>
            <w:r>
              <w:t>The app is remembered for “my objects,” not for a decorative AR effect.</w:t>
            </w:r>
          </w:p>
        </w:tc>
      </w:tr>
      <w:tr>
        <w:tc>
          <w:tcPr>
            <w:tcW w:type="dxa" w:w="964"/>
            <w:shd w:fill="FFFFFF"/>
            <w:tcMar>
              <w:top w:w="65" w:type="dxa"/>
              <w:start w:w="75" w:type="dxa"/>
              <w:bottom w:w="65" w:type="dxa"/>
              <w:end w:w="75" w:type="dxa"/>
            </w:tcMar>
            <w:vAlign w:val="top"/>
          </w:tcPr>
          <w:p>
            <w:pPr>
              <w:pStyle w:val="TableText"/>
            </w:pPr>
            <w:r>
              <w:rPr>
                <w:b/>
              </w:rPr>
              <w:t>P-UX-05</w:t>
            </w:r>
          </w:p>
        </w:tc>
        <w:tc>
          <w:tcPr>
            <w:tcW w:type="dxa" w:w="2098"/>
            <w:shd w:fill="FFFFFF"/>
            <w:tcMar>
              <w:top w:w="65" w:type="dxa"/>
              <w:start w:w="75" w:type="dxa"/>
              <w:bottom w:w="65" w:type="dxa"/>
              <w:end w:w="75" w:type="dxa"/>
            </w:tcMar>
            <w:vAlign w:val="top"/>
          </w:tcPr>
          <w:p>
            <w:pPr>
              <w:pStyle w:val="TableText"/>
            </w:pPr>
            <w:r>
              <w:t>Progressive disclosure</w:t>
            </w:r>
          </w:p>
        </w:tc>
        <w:tc>
          <w:tcPr>
            <w:tcW w:type="dxa" w:w="6690"/>
            <w:shd w:fill="FFFFFF"/>
            <w:tcMar>
              <w:top w:w="65" w:type="dxa"/>
              <w:start w:w="75" w:type="dxa"/>
              <w:bottom w:w="65" w:type="dxa"/>
              <w:end w:w="75" w:type="dxa"/>
            </w:tcMar>
            <w:vAlign w:val="top"/>
          </w:tcPr>
          <w:p>
            <w:pPr>
              <w:pStyle w:val="TableText"/>
            </w:pPr>
            <w:r>
              <w:t>Newcomers see plain language; enthusiasts can expand orbital/source detail.</w:t>
            </w:r>
          </w:p>
        </w:tc>
      </w:tr>
      <w:tr>
        <w:tc>
          <w:tcPr>
            <w:tcW w:type="dxa" w:w="964"/>
            <w:shd w:fill="F4F7F9"/>
            <w:tcMar>
              <w:top w:w="65" w:type="dxa"/>
              <w:start w:w="75" w:type="dxa"/>
              <w:bottom w:w="65" w:type="dxa"/>
              <w:end w:w="75" w:type="dxa"/>
            </w:tcMar>
            <w:vAlign w:val="top"/>
          </w:tcPr>
          <w:p>
            <w:pPr>
              <w:pStyle w:val="TableText"/>
            </w:pPr>
            <w:r>
              <w:rPr>
                <w:b/>
              </w:rPr>
              <w:t>P-UX-06</w:t>
            </w:r>
          </w:p>
        </w:tc>
        <w:tc>
          <w:tcPr>
            <w:tcW w:type="dxa" w:w="2098"/>
            <w:shd w:fill="F4F7F9"/>
            <w:tcMar>
              <w:top w:w="65" w:type="dxa"/>
              <w:start w:w="75" w:type="dxa"/>
              <w:bottom w:w="65" w:type="dxa"/>
              <w:end w:w="75" w:type="dxa"/>
            </w:tcMar>
            <w:vAlign w:val="top"/>
          </w:tcPr>
          <w:p>
            <w:pPr>
              <w:pStyle w:val="TableText"/>
            </w:pPr>
            <w:r>
              <w:t>Graceful degradation</w:t>
            </w:r>
          </w:p>
        </w:tc>
        <w:tc>
          <w:tcPr>
            <w:tcW w:type="dxa" w:w="6690"/>
            <w:shd w:fill="F4F7F9"/>
            <w:tcMar>
              <w:top w:w="65" w:type="dxa"/>
              <w:start w:w="75" w:type="dxa"/>
              <w:bottom w:w="65" w:type="dxa"/>
              <w:end w:w="75" w:type="dxa"/>
            </w:tcMar>
            <w:vAlign w:val="top"/>
          </w:tcPr>
          <w:p>
            <w:pPr>
              <w:pStyle w:val="TableText"/>
            </w:pPr>
            <w:r>
              <w:t>Offline, stale data, denied permissions and weak sensors produce a useful controlled state.</w:t>
            </w:r>
          </w:p>
        </w:tc>
      </w:tr>
      <w:tr>
        <w:tc>
          <w:tcPr>
            <w:tcW w:type="dxa" w:w="964"/>
            <w:shd w:fill="FFFFFF"/>
            <w:tcMar>
              <w:top w:w="65" w:type="dxa"/>
              <w:start w:w="75" w:type="dxa"/>
              <w:bottom w:w="65" w:type="dxa"/>
              <w:end w:w="75" w:type="dxa"/>
            </w:tcMar>
            <w:vAlign w:val="top"/>
          </w:tcPr>
          <w:p>
            <w:pPr>
              <w:pStyle w:val="TableText"/>
            </w:pPr>
            <w:r>
              <w:rPr>
                <w:b/>
              </w:rPr>
              <w:t>P-UX-07</w:t>
            </w:r>
          </w:p>
        </w:tc>
        <w:tc>
          <w:tcPr>
            <w:tcW w:type="dxa" w:w="2098"/>
            <w:shd w:fill="FFFFFF"/>
            <w:tcMar>
              <w:top w:w="65" w:type="dxa"/>
              <w:start w:w="75" w:type="dxa"/>
              <w:bottom w:w="65" w:type="dxa"/>
              <w:end w:w="75" w:type="dxa"/>
            </w:tcMar>
            <w:vAlign w:val="top"/>
          </w:tcPr>
          <w:p>
            <w:pPr>
              <w:pStyle w:val="TableText"/>
            </w:pPr>
            <w:r>
              <w:t>Equivalent non-AR path</w:t>
            </w:r>
          </w:p>
        </w:tc>
        <w:tc>
          <w:tcPr>
            <w:tcW w:type="dxa" w:w="6690"/>
            <w:shd w:fill="FFFFFF"/>
            <w:tcMar>
              <w:top w:w="65" w:type="dxa"/>
              <w:start w:w="75" w:type="dxa"/>
              <w:bottom w:w="65" w:type="dxa"/>
              <w:end w:w="75" w:type="dxa"/>
            </w:tcMar>
            <w:vAlign w:val="top"/>
          </w:tcPr>
          <w:p>
            <w:pPr>
              <w:pStyle w:val="TableText"/>
            </w:pPr>
            <w:r>
              <w:t>Manual Sky and list views complete the same jobs as Camera Sky.</w:t>
            </w:r>
          </w:p>
        </w:tc>
      </w:tr>
      <w:tr>
        <w:tc>
          <w:tcPr>
            <w:tcW w:type="dxa" w:w="964"/>
            <w:shd w:fill="F4F7F9"/>
            <w:tcMar>
              <w:top w:w="65" w:type="dxa"/>
              <w:start w:w="75" w:type="dxa"/>
              <w:bottom w:w="65" w:type="dxa"/>
              <w:end w:w="75" w:type="dxa"/>
            </w:tcMar>
            <w:vAlign w:val="top"/>
          </w:tcPr>
          <w:p>
            <w:pPr>
              <w:pStyle w:val="TableText"/>
            </w:pPr>
            <w:r>
              <w:rPr>
                <w:b/>
              </w:rPr>
              <w:t>P-UX-08</w:t>
            </w:r>
          </w:p>
        </w:tc>
        <w:tc>
          <w:tcPr>
            <w:tcW w:type="dxa" w:w="2098"/>
            <w:shd w:fill="F4F7F9"/>
            <w:tcMar>
              <w:top w:w="65" w:type="dxa"/>
              <w:start w:w="75" w:type="dxa"/>
              <w:bottom w:w="65" w:type="dxa"/>
              <w:end w:w="75" w:type="dxa"/>
            </w:tcMar>
            <w:vAlign w:val="top"/>
          </w:tcPr>
          <w:p>
            <w:pPr>
              <w:pStyle w:val="TableText"/>
            </w:pPr>
            <w:r>
              <w:t>Calm night instrument</w:t>
            </w:r>
          </w:p>
        </w:tc>
        <w:tc>
          <w:tcPr>
            <w:tcW w:type="dxa" w:w="6690"/>
            <w:shd w:fill="F4F7F9"/>
            <w:tcMar>
              <w:top w:w="65" w:type="dxa"/>
              <w:start w:w="75" w:type="dxa"/>
              <w:bottom w:w="65" w:type="dxa"/>
              <w:end w:w="75" w:type="dxa"/>
            </w:tcMar>
            <w:vAlign w:val="top"/>
          </w:tcPr>
          <w:p>
            <w:pPr>
              <w:pStyle w:val="TableText"/>
            </w:pPr>
            <w:r>
              <w:t>The visual system is dark, legible and disciplined; it avoids generic neon sci-fi ornament and excessive animation.</w:t>
            </w:r>
          </w:p>
        </w:tc>
      </w:tr>
      <w:tr>
        <w:tc>
          <w:tcPr>
            <w:tcW w:type="dxa" w:w="964"/>
            <w:shd w:fill="FFFFFF"/>
            <w:tcMar>
              <w:top w:w="65" w:type="dxa"/>
              <w:start w:w="75" w:type="dxa"/>
              <w:bottom w:w="65" w:type="dxa"/>
              <w:end w:w="75" w:type="dxa"/>
            </w:tcMar>
            <w:vAlign w:val="top"/>
          </w:tcPr>
          <w:p>
            <w:pPr>
              <w:pStyle w:val="TableText"/>
            </w:pPr>
            <w:r>
              <w:rPr>
                <w:b/>
              </w:rPr>
              <w:t>P-UX-09</w:t>
            </w:r>
          </w:p>
        </w:tc>
        <w:tc>
          <w:tcPr>
            <w:tcW w:type="dxa" w:w="2098"/>
            <w:shd w:fill="FFFFFF"/>
            <w:tcMar>
              <w:top w:w="65" w:type="dxa"/>
              <w:start w:w="75" w:type="dxa"/>
              <w:bottom w:w="65" w:type="dxa"/>
              <w:end w:w="75" w:type="dxa"/>
            </w:tcMar>
            <w:vAlign w:val="top"/>
          </w:tcPr>
          <w:p>
            <w:pPr>
              <w:pStyle w:val="TableText"/>
            </w:pPr>
            <w:r>
              <w:t>Recognition over recall</w:t>
            </w:r>
          </w:p>
        </w:tc>
        <w:tc>
          <w:tcPr>
            <w:tcW w:type="dxa" w:w="6690"/>
            <w:shd w:fill="FFFFFF"/>
            <w:tcMar>
              <w:top w:w="65" w:type="dxa"/>
              <w:start w:w="75" w:type="dxa"/>
              <w:bottom w:w="65" w:type="dxa"/>
              <w:end w:w="75" w:type="dxa"/>
            </w:tcMar>
            <w:vAlign w:val="top"/>
          </w:tcPr>
          <w:p>
            <w:pPr>
              <w:pStyle w:val="TableText"/>
            </w:pPr>
            <w:r>
              <w:t>Object types, watch state, data freshness and navigation remain visible and consistent.</w:t>
            </w:r>
          </w:p>
        </w:tc>
      </w:tr>
      <w:tr>
        <w:tc>
          <w:tcPr>
            <w:tcW w:type="dxa" w:w="964"/>
            <w:shd w:fill="F4F7F9"/>
            <w:tcMar>
              <w:top w:w="65" w:type="dxa"/>
              <w:start w:w="75" w:type="dxa"/>
              <w:bottom w:w="65" w:type="dxa"/>
              <w:end w:w="75" w:type="dxa"/>
            </w:tcMar>
            <w:vAlign w:val="top"/>
          </w:tcPr>
          <w:p>
            <w:pPr>
              <w:pStyle w:val="TableText"/>
            </w:pPr>
            <w:r>
              <w:rPr>
                <w:b/>
              </w:rPr>
              <w:t>P-UX-10</w:t>
            </w:r>
          </w:p>
        </w:tc>
        <w:tc>
          <w:tcPr>
            <w:tcW w:type="dxa" w:w="2098"/>
            <w:shd w:fill="F4F7F9"/>
            <w:tcMar>
              <w:top w:w="65" w:type="dxa"/>
              <w:start w:w="75" w:type="dxa"/>
              <w:bottom w:w="65" w:type="dxa"/>
              <w:end w:w="75" w:type="dxa"/>
            </w:tcMar>
            <w:vAlign w:val="top"/>
          </w:tcPr>
          <w:p>
            <w:pPr>
              <w:pStyle w:val="TableText"/>
            </w:pPr>
            <w:r>
              <w:t>No inaccessible shortcuts</w:t>
            </w:r>
          </w:p>
        </w:tc>
        <w:tc>
          <w:tcPr>
            <w:tcW w:type="dxa" w:w="6690"/>
            <w:shd w:fill="F4F7F9"/>
            <w:tcMar>
              <w:top w:w="65" w:type="dxa"/>
              <w:start w:w="75" w:type="dxa"/>
              <w:bottom w:w="65" w:type="dxa"/>
              <w:end w:w="75" w:type="dxa"/>
            </w:tcMar>
            <w:vAlign w:val="top"/>
          </w:tcPr>
          <w:p>
            <w:pPr>
              <w:pStyle w:val="TableText"/>
            </w:pPr>
            <w:r>
              <w:t>No colour-only meaning, drag-only action, tiny target, motion-only instruction or unlabelled canvas control.</w:t>
            </w:r>
          </w:p>
        </w:tc>
      </w:tr>
    </w:tbl>
    <w:p>
      <w:pPr>
        <w:spacing w:after="0"/>
      </w:pPr>
    </w:p>
    <w:p>
      <w:pPr>
        <w:pStyle w:val="Heading2"/>
        <w:keepNext/>
      </w:pPr>
      <w:r>
        <w:t>7.3 Information architecture</w:t>
      </w:r>
    </w:p>
    <w:p>
      <w:pPr>
        <w:jc w:val="center"/>
      </w:pPr>
      <w:r>
        <w:drawing>
          <wp:inline xmlns:a="http://schemas.openxmlformats.org/drawingml/2006/main" xmlns:pic="http://schemas.openxmlformats.org/drawingml/2006/picture">
            <wp:extent cx="5472000" cy="715717"/>
            <wp:docPr id="6" name="Picture 6"/>
            <wp:cNvGraphicFramePr>
              <a:graphicFrameLocks noChangeAspect="1"/>
            </wp:cNvGraphicFramePr>
            <a:graphic>
              <a:graphicData uri="http://schemas.openxmlformats.org/drawingml/2006/picture">
                <pic:pic>
                  <pic:nvPicPr>
                    <pic:cNvPr id="0" name="ia.png"/>
                    <pic:cNvPicPr/>
                  </pic:nvPicPr>
                  <pic:blipFill>
                    <a:blip r:embed="rId16"/>
                    <a:stretch>
                      <a:fillRect/>
                    </a:stretch>
                  </pic:blipFill>
                  <pic:spPr>
                    <a:xfrm>
                      <a:off x="0" y="0"/>
                      <a:ext cx="5472000" cy="715717"/>
                    </a:xfrm>
                    <a:prstGeom prst="rect"/>
                  </pic:spPr>
                </pic:pic>
              </a:graphicData>
            </a:graphic>
          </wp:inline>
        </w:drawing>
      </w:r>
    </w:p>
    <w:p>
      <w:pPr>
        <w:pStyle w:val="Caption"/>
      </w:pPr>
      <w:r>
        <w:t>Figure 5 — Approved information architecture. Six top-level destinations preserve the curation loop and a complete non-AR path.</w:t>
      </w:r>
    </w:p>
    <w:p>
      <w:pPr>
        <w:pStyle w:val="Heading2"/>
        <w:keepNext/>
      </w:pPr>
      <w:r>
        <w:t>7.4 Navigation model</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Surface</w:t>
            </w:r>
          </w:p>
        </w:tc>
        <w:tc>
          <w:tcPr>
            <w:tcW w:type="dxa" w:w="5018"/>
            <w:shd w:fill="07131F"/>
            <w:tcMar>
              <w:top w:w="70" w:type="dxa"/>
              <w:start w:w="80" w:type="dxa"/>
              <w:bottom w:w="70" w:type="dxa"/>
              <w:end w:w="80" w:type="dxa"/>
            </w:tcMar>
            <w:vAlign w:val="center"/>
          </w:tcPr>
          <w:p>
            <w:pPr>
              <w:pStyle w:val="TableHeader"/>
            </w:pPr>
            <w:r>
              <w:t>Navigation rule</w:t>
            </w:r>
          </w:p>
        </w:tc>
      </w:tr>
      <w:tr>
        <w:tc>
          <w:tcPr>
            <w:tcW w:type="dxa" w:w="5018"/>
            <w:shd w:fill="FFFFFF"/>
            <w:tcMar>
              <w:top w:w="65" w:type="dxa"/>
              <w:start w:w="75" w:type="dxa"/>
              <w:bottom w:w="65" w:type="dxa"/>
              <w:end w:w="75" w:type="dxa"/>
            </w:tcMar>
            <w:vAlign w:val="top"/>
          </w:tcPr>
          <w:p>
            <w:pPr>
              <w:pStyle w:val="TableText"/>
            </w:pPr>
            <w:r>
              <w:rPr>
                <w:b/>
              </w:rPr>
              <w:t>Mobile app</w:t>
            </w:r>
          </w:p>
        </w:tc>
        <w:tc>
          <w:tcPr>
            <w:tcW w:type="dxa" w:w="5018"/>
            <w:shd w:fill="FFFFFF"/>
            <w:tcMar>
              <w:top w:w="65" w:type="dxa"/>
              <w:start w:w="75" w:type="dxa"/>
              <w:bottom w:w="65" w:type="dxa"/>
              <w:end w:w="75" w:type="dxa"/>
            </w:tcMar>
            <w:vAlign w:val="top"/>
          </w:tcPr>
          <w:p>
            <w:pPr>
              <w:pStyle w:val="TableText"/>
            </w:pPr>
            <w:r>
              <w:t>Bottom navigation: Tonight, Sky, Catalog, Passes. Learn and Settings are reachable from top-level actions/menu. Four primary tabs only.</w:t>
            </w:r>
          </w:p>
        </w:tc>
      </w:tr>
      <w:tr>
        <w:tc>
          <w:tcPr>
            <w:tcW w:type="dxa" w:w="5018"/>
            <w:shd w:fill="F4F7F9"/>
            <w:tcMar>
              <w:top w:w="65" w:type="dxa"/>
              <w:start w:w="75" w:type="dxa"/>
              <w:bottom w:w="65" w:type="dxa"/>
              <w:end w:w="75" w:type="dxa"/>
            </w:tcMar>
            <w:vAlign w:val="top"/>
          </w:tcPr>
          <w:p>
            <w:pPr>
              <w:pStyle w:val="TableText"/>
            </w:pPr>
            <w:r>
              <w:rPr>
                <w:b/>
              </w:rPr>
              <w:t>Sky</w:t>
            </w:r>
          </w:p>
        </w:tc>
        <w:tc>
          <w:tcPr>
            <w:tcW w:type="dxa" w:w="5018"/>
            <w:shd w:fill="F4F7F9"/>
            <w:tcMar>
              <w:top w:w="65" w:type="dxa"/>
              <w:start w:w="75" w:type="dxa"/>
              <w:bottom w:w="65" w:type="dxa"/>
              <w:end w:w="75" w:type="dxa"/>
            </w:tcMar>
            <w:vAlign w:val="top"/>
          </w:tcPr>
          <w:p>
            <w:pPr>
              <w:pStyle w:val="TableText"/>
            </w:pPr>
            <w:r>
              <w:t>Camera/Manual mode is a segmented choice within one destination; switching modes preserves time, filters, selection and observer context.</w:t>
            </w:r>
          </w:p>
        </w:tc>
      </w:tr>
      <w:tr>
        <w:tc>
          <w:tcPr>
            <w:tcW w:type="dxa" w:w="5018"/>
            <w:shd w:fill="FFFFFF"/>
            <w:tcMar>
              <w:top w:w="65" w:type="dxa"/>
              <w:start w:w="75" w:type="dxa"/>
              <w:bottom w:w="65" w:type="dxa"/>
              <w:end w:w="75" w:type="dxa"/>
            </w:tcMar>
            <w:vAlign w:val="top"/>
          </w:tcPr>
          <w:p>
            <w:pPr>
              <w:pStyle w:val="TableText"/>
            </w:pPr>
            <w:r>
              <w:rPr>
                <w:b/>
              </w:rPr>
              <w:t>Object detail</w:t>
            </w:r>
          </w:p>
        </w:tc>
        <w:tc>
          <w:tcPr>
            <w:tcW w:type="dxa" w:w="5018"/>
            <w:shd w:fill="FFFFFF"/>
            <w:tcMar>
              <w:top w:w="65" w:type="dxa"/>
              <w:start w:w="75" w:type="dxa"/>
              <w:bottom w:w="65" w:type="dxa"/>
              <w:end w:w="75" w:type="dxa"/>
            </w:tcMar>
            <w:vAlign w:val="top"/>
          </w:tcPr>
          <w:p>
            <w:pPr>
              <w:pStyle w:val="TableText"/>
            </w:pPr>
            <w:r>
              <w:t>Opens as a full-height sheet or page with a stable back path. Save/Watch remains visible without obscuring source/freshness.</w:t>
            </w:r>
          </w:p>
        </w:tc>
      </w:tr>
      <w:tr>
        <w:tc>
          <w:tcPr>
            <w:tcW w:type="dxa" w:w="5018"/>
            <w:shd w:fill="F4F7F9"/>
            <w:tcMar>
              <w:top w:w="65" w:type="dxa"/>
              <w:start w:w="75" w:type="dxa"/>
              <w:bottom w:w="65" w:type="dxa"/>
              <w:end w:w="75" w:type="dxa"/>
            </w:tcMar>
            <w:vAlign w:val="top"/>
          </w:tcPr>
          <w:p>
            <w:pPr>
              <w:pStyle w:val="TableText"/>
            </w:pPr>
            <w:r>
              <w:rPr>
                <w:b/>
              </w:rPr>
              <w:t>Candidate list</w:t>
            </w:r>
          </w:p>
        </w:tc>
        <w:tc>
          <w:tcPr>
            <w:tcW w:type="dxa" w:w="5018"/>
            <w:shd w:fill="F4F7F9"/>
            <w:tcMar>
              <w:top w:w="65" w:type="dxa"/>
              <w:start w:w="75" w:type="dxa"/>
              <w:bottom w:w="65" w:type="dxa"/>
              <w:end w:w="75" w:type="dxa"/>
            </w:tcMar>
            <w:vAlign w:val="top"/>
          </w:tcPr>
          <w:p>
            <w:pPr>
              <w:pStyle w:val="TableText"/>
            </w:pPr>
            <w:r>
              <w:t>Bottom sheet with accessible list semantics; focus moves to sheet heading and returns to the originating sky control on close.</w:t>
            </w:r>
          </w:p>
        </w:tc>
      </w:tr>
      <w:tr>
        <w:tc>
          <w:tcPr>
            <w:tcW w:type="dxa" w:w="5018"/>
            <w:shd w:fill="FFFFFF"/>
            <w:tcMar>
              <w:top w:w="65" w:type="dxa"/>
              <w:start w:w="75" w:type="dxa"/>
              <w:bottom w:w="65" w:type="dxa"/>
              <w:end w:w="75" w:type="dxa"/>
            </w:tcMar>
            <w:vAlign w:val="top"/>
          </w:tcPr>
          <w:p>
            <w:pPr>
              <w:pStyle w:val="TableText"/>
            </w:pPr>
            <w:r>
              <w:rPr>
                <w:b/>
              </w:rPr>
              <w:t>Deep links</w:t>
            </w:r>
          </w:p>
        </w:tc>
        <w:tc>
          <w:tcPr>
            <w:tcW w:type="dxa" w:w="5018"/>
            <w:shd w:fill="FFFFFF"/>
            <w:tcMar>
              <w:top w:w="65" w:type="dxa"/>
              <w:start w:w="75" w:type="dxa"/>
              <w:bottom w:w="65" w:type="dxa"/>
              <w:end w:w="75" w:type="dxa"/>
            </w:tcMar>
            <w:vAlign w:val="top"/>
          </w:tcPr>
          <w:p>
            <w:pPr>
              <w:pStyle w:val="TableText"/>
            </w:pPr>
            <w:r>
              <w:t>Pass alerts open the corresponding pass/object context, not a generic home screen.</w:t>
            </w:r>
          </w:p>
        </w:tc>
      </w:tr>
      <w:tr>
        <w:tc>
          <w:tcPr>
            <w:tcW w:type="dxa" w:w="5018"/>
            <w:shd w:fill="F4F7F9"/>
            <w:tcMar>
              <w:top w:w="65" w:type="dxa"/>
              <w:start w:w="75" w:type="dxa"/>
              <w:bottom w:w="65" w:type="dxa"/>
              <w:end w:w="75" w:type="dxa"/>
            </w:tcMar>
            <w:vAlign w:val="top"/>
          </w:tcPr>
          <w:p>
            <w:pPr>
              <w:pStyle w:val="TableText"/>
            </w:pPr>
            <w:r>
              <w:rPr>
                <w:b/>
              </w:rPr>
              <w:t>Desktop/PWA</w:t>
            </w:r>
          </w:p>
        </w:tc>
        <w:tc>
          <w:tcPr>
            <w:tcW w:type="dxa" w:w="5018"/>
            <w:shd w:fill="F4F7F9"/>
            <w:tcMar>
              <w:top w:w="65" w:type="dxa"/>
              <w:start w:w="75" w:type="dxa"/>
              <w:bottom w:w="65" w:type="dxa"/>
              <w:end w:w="75" w:type="dxa"/>
            </w:tcMar>
            <w:vAlign w:val="top"/>
          </w:tcPr>
          <w:p>
            <w:pPr>
              <w:pStyle w:val="TableText"/>
            </w:pPr>
            <w:r>
              <w:t>Responsive shell may use side navigation, but information hierarchy and labels remain identical.</w:t>
            </w:r>
          </w:p>
        </w:tc>
      </w:tr>
    </w:tbl>
    <w:p>
      <w:pPr>
        <w:spacing w:after="0"/>
      </w:pPr>
    </w:p>
    <w:p>
      <w:pPr>
        <w:pStyle w:val="Heading2"/>
        <w:keepNext/>
      </w:pPr>
      <w:r>
        <w:t>7.5 Visual direction</w:t>
      </w:r>
    </w:p>
    <w:tbl>
      <w:tblPr>
        <w:tblW w:type="auto" w:w="0"/>
        <w:jc w:val="center"/>
        <w:tblLayout w:type="autofit"/>
        <w:tblLook w:firstColumn="1" w:firstRow="1" w:lastColumn="0" w:lastRow="0" w:noHBand="0" w:noVBand="1" w:val="04A0"/>
      </w:tblPr>
      <w:tblGrid>
        <w:gridCol w:w="10036"/>
      </w:tblGrid>
      <w:tr>
        <w:tc>
          <w:tcPr>
            <w:tcW w:type="dxa" w:w="10036"/>
            <w:shd w:fill="E9F9F2"/>
            <w:tcBorders>
              <w:top w:val="single" w:sz="14" w:color="53D49A"/>
              <w:left w:val="single" w:sz="14" w:color="53D49A"/>
              <w:bottom w:val="single" w:sz="14" w:color="53D49A"/>
              <w:right w:val="single" w:sz="14" w:color="53D49A"/>
            </w:tcBorders>
            <w:tcMar>
              <w:top w:w="120" w:type="dxa"/>
              <w:start w:w="150" w:type="dxa"/>
              <w:bottom w:w="120" w:type="dxa"/>
              <w:end w:w="150" w:type="dxa"/>
            </w:tcMar>
          </w:tcPr>
          <w:p>
            <w:pPr>
              <w:pStyle w:val="CalloutTitle"/>
            </w:pPr>
            <w:r>
              <w:t>Approved design thesis</w:t>
            </w:r>
          </w:p>
          <w:p>
            <w:pPr>
              <w:pStyle w:val="SmallBody"/>
            </w:pPr>
            <w:r>
              <w:rPr>
                <w:color w:val="111820"/>
              </w:rPr>
              <w:t>OrbitMark should feel like a trustworthy field instrument used at night: precise typography, restrained orbital geometry, clear status language and one memorable signature — the uncertainty ring as both a visual motif and an honesty mechanism. It must not look like a game HUD, military tracker or generic purple-gradient AI dashboard.</w:t>
            </w:r>
          </w:p>
        </w:tc>
      </w:tr>
    </w:tbl>
    <w:p>
      <w:pPr>
        <w:spacing w:after="0"/>
      </w:pP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Dimension</w:t>
            </w:r>
          </w:p>
        </w:tc>
        <w:tc>
          <w:tcPr>
            <w:tcW w:type="dxa" w:w="3345"/>
            <w:shd w:fill="07131F"/>
            <w:tcMar>
              <w:top w:w="70" w:type="dxa"/>
              <w:start w:w="80" w:type="dxa"/>
              <w:bottom w:w="70" w:type="dxa"/>
              <w:end w:w="80" w:type="dxa"/>
            </w:tcMar>
            <w:vAlign w:val="center"/>
          </w:tcPr>
          <w:p>
            <w:pPr>
              <w:pStyle w:val="TableHeader"/>
            </w:pPr>
            <w:r>
              <w:t>Approved direction</w:t>
            </w:r>
          </w:p>
        </w:tc>
        <w:tc>
          <w:tcPr>
            <w:tcW w:type="dxa" w:w="3345"/>
            <w:shd w:fill="07131F"/>
            <w:tcMar>
              <w:top w:w="70" w:type="dxa"/>
              <w:start w:w="80" w:type="dxa"/>
              <w:bottom w:w="70" w:type="dxa"/>
              <w:end w:w="80" w:type="dxa"/>
            </w:tcMar>
            <w:vAlign w:val="center"/>
          </w:tcPr>
          <w:p>
            <w:pPr>
              <w:pStyle w:val="TableHeader"/>
            </w:pPr>
            <w:r>
              <w:t>Avoid</w:t>
            </w:r>
          </w:p>
        </w:tc>
      </w:tr>
      <w:tr>
        <w:tc>
          <w:tcPr>
            <w:tcW w:type="dxa" w:w="3345"/>
            <w:shd w:fill="FFFFFF"/>
            <w:tcMar>
              <w:top w:w="65" w:type="dxa"/>
              <w:start w:w="75" w:type="dxa"/>
              <w:bottom w:w="65" w:type="dxa"/>
              <w:end w:w="75" w:type="dxa"/>
            </w:tcMar>
            <w:vAlign w:val="top"/>
          </w:tcPr>
          <w:p>
            <w:pPr>
              <w:pStyle w:val="TableText"/>
            </w:pPr>
            <w:r>
              <w:rPr>
                <w:b/>
              </w:rPr>
              <w:t>Palette</w:t>
            </w:r>
          </w:p>
        </w:tc>
        <w:tc>
          <w:tcPr>
            <w:tcW w:type="dxa" w:w="3345"/>
            <w:shd w:fill="FFFFFF"/>
            <w:tcMar>
              <w:top w:w="65" w:type="dxa"/>
              <w:start w:w="75" w:type="dxa"/>
              <w:bottom w:w="65" w:type="dxa"/>
              <w:end w:w="75" w:type="dxa"/>
            </w:tcMar>
            <w:vAlign w:val="top"/>
          </w:tcPr>
          <w:p>
            <w:pPr>
              <w:pStyle w:val="TableText"/>
            </w:pPr>
            <w:r>
              <w:t>Deep navy surfaces, near-white text, orbital cyan for primary action, amber for caution, blue/green supporting states.</w:t>
            </w:r>
          </w:p>
        </w:tc>
        <w:tc>
          <w:tcPr>
            <w:tcW w:type="dxa" w:w="3345"/>
            <w:shd w:fill="FFFFFF"/>
            <w:tcMar>
              <w:top w:w="65" w:type="dxa"/>
              <w:start w:w="75" w:type="dxa"/>
              <w:bottom w:w="65" w:type="dxa"/>
              <w:end w:w="75" w:type="dxa"/>
            </w:tcMar>
            <w:vAlign w:val="top"/>
          </w:tcPr>
          <w:p>
            <w:pPr>
              <w:pStyle w:val="TableText"/>
            </w:pPr>
            <w:r>
              <w:t>Pure black everywhere, low-contrast grey, decorative rainbow coding.</w:t>
            </w:r>
          </w:p>
        </w:tc>
      </w:tr>
      <w:tr>
        <w:tc>
          <w:tcPr>
            <w:tcW w:type="dxa" w:w="3345"/>
            <w:shd w:fill="F4F7F9"/>
            <w:tcMar>
              <w:top w:w="65" w:type="dxa"/>
              <w:start w:w="75" w:type="dxa"/>
              <w:bottom w:w="65" w:type="dxa"/>
              <w:end w:w="75" w:type="dxa"/>
            </w:tcMar>
            <w:vAlign w:val="top"/>
          </w:tcPr>
          <w:p>
            <w:pPr>
              <w:pStyle w:val="TableText"/>
            </w:pPr>
            <w:r>
              <w:rPr>
                <w:b/>
              </w:rPr>
              <w:t>Typography</w:t>
            </w:r>
          </w:p>
        </w:tc>
        <w:tc>
          <w:tcPr>
            <w:tcW w:type="dxa" w:w="3345"/>
            <w:shd w:fill="F4F7F9"/>
            <w:tcMar>
              <w:top w:w="65" w:type="dxa"/>
              <w:start w:w="75" w:type="dxa"/>
              <w:bottom w:w="65" w:type="dxa"/>
              <w:end w:w="75" w:type="dxa"/>
            </w:tcMar>
            <w:vAlign w:val="top"/>
          </w:tcPr>
          <w:p>
            <w:pPr>
              <w:pStyle w:val="TableText"/>
            </w:pPr>
            <w:r>
              <w:t>A characterful but legible display face for product/section titles; highly readable sans-serif for body/data; tabular numerals for time/angles.</w:t>
            </w:r>
          </w:p>
        </w:tc>
        <w:tc>
          <w:tcPr>
            <w:tcW w:type="dxa" w:w="3345"/>
            <w:shd w:fill="F4F7F9"/>
            <w:tcMar>
              <w:top w:w="65" w:type="dxa"/>
              <w:start w:w="75" w:type="dxa"/>
              <w:bottom w:w="65" w:type="dxa"/>
              <w:end w:w="75" w:type="dxa"/>
            </w:tcMar>
            <w:vAlign w:val="top"/>
          </w:tcPr>
          <w:p>
            <w:pPr>
              <w:pStyle w:val="TableText"/>
            </w:pPr>
            <w:r>
              <w:t>Multiple novelty fonts, condensed body text, all-caps paragraphs.</w:t>
            </w:r>
          </w:p>
        </w:tc>
      </w:tr>
      <w:tr>
        <w:tc>
          <w:tcPr>
            <w:tcW w:type="dxa" w:w="3345"/>
            <w:shd w:fill="FFFFFF"/>
            <w:tcMar>
              <w:top w:w="65" w:type="dxa"/>
              <w:start w:w="75" w:type="dxa"/>
              <w:bottom w:w="65" w:type="dxa"/>
              <w:end w:w="75" w:type="dxa"/>
            </w:tcMar>
            <w:vAlign w:val="top"/>
          </w:tcPr>
          <w:p>
            <w:pPr>
              <w:pStyle w:val="TableText"/>
            </w:pPr>
            <w:r>
              <w:rPr>
                <w:b/>
              </w:rPr>
              <w:t>Shape</w:t>
            </w:r>
          </w:p>
        </w:tc>
        <w:tc>
          <w:tcPr>
            <w:tcW w:type="dxa" w:w="3345"/>
            <w:shd w:fill="FFFFFF"/>
            <w:tcMar>
              <w:top w:w="65" w:type="dxa"/>
              <w:start w:w="75" w:type="dxa"/>
              <w:bottom w:w="65" w:type="dxa"/>
              <w:end w:w="75" w:type="dxa"/>
            </w:tcMar>
            <w:vAlign w:val="top"/>
          </w:tcPr>
          <w:p>
            <w:pPr>
              <w:pStyle w:val="TableText"/>
            </w:pPr>
            <w:r>
              <w:t>Moderate 12–16 px radii; thin orbital lines; clear containment.</w:t>
            </w:r>
          </w:p>
        </w:tc>
        <w:tc>
          <w:tcPr>
            <w:tcW w:type="dxa" w:w="3345"/>
            <w:shd w:fill="FFFFFF"/>
            <w:tcMar>
              <w:top w:w="65" w:type="dxa"/>
              <w:start w:w="75" w:type="dxa"/>
              <w:bottom w:w="65" w:type="dxa"/>
              <w:end w:w="75" w:type="dxa"/>
            </w:tcMar>
            <w:vAlign w:val="top"/>
          </w:tcPr>
          <w:p>
            <w:pPr>
              <w:pStyle w:val="TableText"/>
            </w:pPr>
            <w:r>
              <w:t>Every element as a pill; excessive glassmorphism; faux 3D.</w:t>
            </w:r>
          </w:p>
        </w:tc>
      </w:tr>
      <w:tr>
        <w:tc>
          <w:tcPr>
            <w:tcW w:type="dxa" w:w="3345"/>
            <w:shd w:fill="F4F7F9"/>
            <w:tcMar>
              <w:top w:w="65" w:type="dxa"/>
              <w:start w:w="75" w:type="dxa"/>
              <w:bottom w:w="65" w:type="dxa"/>
              <w:end w:w="75" w:type="dxa"/>
            </w:tcMar>
            <w:vAlign w:val="top"/>
          </w:tcPr>
          <w:p>
            <w:pPr>
              <w:pStyle w:val="TableText"/>
            </w:pPr>
            <w:r>
              <w:rPr>
                <w:b/>
              </w:rPr>
              <w:t>Iconography</w:t>
            </w:r>
          </w:p>
        </w:tc>
        <w:tc>
          <w:tcPr>
            <w:tcW w:type="dxa" w:w="3345"/>
            <w:shd w:fill="F4F7F9"/>
            <w:tcMar>
              <w:top w:w="65" w:type="dxa"/>
              <w:start w:w="75" w:type="dxa"/>
              <w:bottom w:w="65" w:type="dxa"/>
              <w:end w:w="75" w:type="dxa"/>
            </w:tcMar>
            <w:vAlign w:val="top"/>
          </w:tcPr>
          <w:p>
            <w:pPr>
              <w:pStyle w:val="TableText"/>
            </w:pPr>
            <w:r>
              <w:t>Simple line icons plus geometric object-type shapes; labels always available.</w:t>
            </w:r>
          </w:p>
        </w:tc>
        <w:tc>
          <w:tcPr>
            <w:tcW w:type="dxa" w:w="3345"/>
            <w:shd w:fill="F4F7F9"/>
            <w:tcMar>
              <w:top w:w="65" w:type="dxa"/>
              <w:start w:w="75" w:type="dxa"/>
              <w:bottom w:w="65" w:type="dxa"/>
              <w:end w:w="75" w:type="dxa"/>
            </w:tcMar>
            <w:vAlign w:val="top"/>
          </w:tcPr>
          <w:p>
            <w:pPr>
              <w:pStyle w:val="TableText"/>
            </w:pPr>
            <w:r>
              <w:t>Unlabelled astronomy glyphs or colour-only type coding.</w:t>
            </w:r>
          </w:p>
        </w:tc>
      </w:tr>
      <w:tr>
        <w:tc>
          <w:tcPr>
            <w:tcW w:type="dxa" w:w="3345"/>
            <w:shd w:fill="FFFFFF"/>
            <w:tcMar>
              <w:top w:w="65" w:type="dxa"/>
              <w:start w:w="75" w:type="dxa"/>
              <w:bottom w:w="65" w:type="dxa"/>
              <w:end w:w="75" w:type="dxa"/>
            </w:tcMar>
            <w:vAlign w:val="top"/>
          </w:tcPr>
          <w:p>
            <w:pPr>
              <w:pStyle w:val="TableText"/>
            </w:pPr>
            <w:r>
              <w:rPr>
                <w:b/>
              </w:rPr>
              <w:t>Motion</w:t>
            </w:r>
          </w:p>
        </w:tc>
        <w:tc>
          <w:tcPr>
            <w:tcW w:type="dxa" w:w="3345"/>
            <w:shd w:fill="FFFFFF"/>
            <w:tcMar>
              <w:top w:w="65" w:type="dxa"/>
              <w:start w:w="75" w:type="dxa"/>
              <w:bottom w:w="65" w:type="dxa"/>
              <w:end w:w="75" w:type="dxa"/>
            </w:tcMar>
            <w:vAlign w:val="top"/>
          </w:tcPr>
          <w:p>
            <w:pPr>
              <w:pStyle w:val="TableText"/>
            </w:pPr>
            <w:r>
              <w:t>Short purposeful transitions, sheet continuity, marker smoothing. Respect reduced-motion settings.</w:t>
            </w:r>
          </w:p>
        </w:tc>
        <w:tc>
          <w:tcPr>
            <w:tcW w:type="dxa" w:w="3345"/>
            <w:shd w:fill="FFFFFF"/>
            <w:tcMar>
              <w:top w:w="65" w:type="dxa"/>
              <w:start w:w="75" w:type="dxa"/>
              <w:bottom w:w="65" w:type="dxa"/>
              <w:end w:w="75" w:type="dxa"/>
            </w:tcMar>
            <w:vAlign w:val="top"/>
          </w:tcPr>
          <w:p>
            <w:pPr>
              <w:pStyle w:val="TableText"/>
            </w:pPr>
            <w:r>
              <w:t>Parallax, starfield loops, constant pulsing or motion that implies accuracy.</w:t>
            </w:r>
          </w:p>
        </w:tc>
      </w:tr>
      <w:tr>
        <w:tc>
          <w:tcPr>
            <w:tcW w:type="dxa" w:w="3345"/>
            <w:shd w:fill="F4F7F9"/>
            <w:tcMar>
              <w:top w:w="65" w:type="dxa"/>
              <w:start w:w="75" w:type="dxa"/>
              <w:bottom w:w="65" w:type="dxa"/>
              <w:end w:w="75" w:type="dxa"/>
            </w:tcMar>
            <w:vAlign w:val="top"/>
          </w:tcPr>
          <w:p>
            <w:pPr>
              <w:pStyle w:val="TableText"/>
            </w:pPr>
            <w:r>
              <w:rPr>
                <w:b/>
              </w:rPr>
              <w:t>Content density</w:t>
            </w:r>
          </w:p>
        </w:tc>
        <w:tc>
          <w:tcPr>
            <w:tcW w:type="dxa" w:w="3345"/>
            <w:shd w:fill="F4F7F9"/>
            <w:tcMar>
              <w:top w:w="65" w:type="dxa"/>
              <w:start w:w="75" w:type="dxa"/>
              <w:bottom w:w="65" w:type="dxa"/>
              <w:end w:w="75" w:type="dxa"/>
            </w:tcMar>
            <w:vAlign w:val="top"/>
          </w:tcPr>
          <w:p>
            <w:pPr>
              <w:pStyle w:val="TableText"/>
            </w:pPr>
            <w:r>
              <w:t>Progressive detail; core facts visible, advanced orbit values collapsible.</w:t>
            </w:r>
          </w:p>
        </w:tc>
        <w:tc>
          <w:tcPr>
            <w:tcW w:type="dxa" w:w="3345"/>
            <w:shd w:fill="F4F7F9"/>
            <w:tcMar>
              <w:top w:w="65" w:type="dxa"/>
              <w:start w:w="75" w:type="dxa"/>
              <w:bottom w:w="65" w:type="dxa"/>
              <w:end w:w="75" w:type="dxa"/>
            </w:tcMar>
            <w:vAlign w:val="top"/>
          </w:tcPr>
          <w:p>
            <w:pPr>
              <w:pStyle w:val="TableText"/>
            </w:pPr>
            <w:r>
              <w:t>Dense analyst tables on primary consumer screens.</w:t>
            </w:r>
          </w:p>
        </w:tc>
      </w:tr>
    </w:tbl>
    <w:p>
      <w:pPr>
        <w:spacing w:after="0"/>
      </w:pPr>
    </w:p>
    <w:p>
      <w:pPr>
        <w:pStyle w:val="Heading2"/>
        <w:keepNext/>
      </w:pPr>
      <w:r>
        <w:t>7.6 Core design tokens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Token</w:t>
            </w:r>
          </w:p>
        </w:tc>
        <w:tc>
          <w:tcPr>
            <w:tcW w:type="dxa" w:w="3345"/>
            <w:shd w:fill="07131F"/>
            <w:tcMar>
              <w:top w:w="70" w:type="dxa"/>
              <w:start w:w="80" w:type="dxa"/>
              <w:bottom w:w="70" w:type="dxa"/>
              <w:end w:w="80" w:type="dxa"/>
            </w:tcMar>
            <w:vAlign w:val="center"/>
          </w:tcPr>
          <w:p>
            <w:pPr>
              <w:pStyle w:val="TableHeader"/>
            </w:pPr>
            <w:r>
              <w:t>Value</w:t>
            </w:r>
          </w:p>
        </w:tc>
        <w:tc>
          <w:tcPr>
            <w:tcW w:type="dxa" w:w="3345"/>
            <w:shd w:fill="07131F"/>
            <w:tcMar>
              <w:top w:w="70" w:type="dxa"/>
              <w:start w:w="80" w:type="dxa"/>
              <w:bottom w:w="70" w:type="dxa"/>
              <w:end w:w="80" w:type="dxa"/>
            </w:tcMar>
            <w:vAlign w:val="center"/>
          </w:tcPr>
          <w:p>
            <w:pPr>
              <w:pStyle w:val="TableHeader"/>
            </w:pPr>
            <w:r>
              <w:t>Use / contrast note</w:t>
            </w:r>
          </w:p>
        </w:tc>
      </w:tr>
      <w:tr>
        <w:tc>
          <w:tcPr>
            <w:tcW w:type="dxa" w:w="3345"/>
            <w:shd w:fill="FFFFFF"/>
            <w:tcMar>
              <w:top w:w="65" w:type="dxa"/>
              <w:start w:w="75" w:type="dxa"/>
              <w:bottom w:w="65" w:type="dxa"/>
              <w:end w:w="75" w:type="dxa"/>
            </w:tcMar>
            <w:vAlign w:val="top"/>
          </w:tcPr>
          <w:p>
            <w:pPr>
              <w:pStyle w:val="TableText"/>
            </w:pPr>
            <w:r>
              <w:rPr>
                <w:b/>
              </w:rPr>
              <w:t>color.bg.canvas</w:t>
            </w:r>
          </w:p>
        </w:tc>
        <w:tc>
          <w:tcPr>
            <w:tcW w:type="dxa" w:w="3345"/>
            <w:shd w:fill="FFFFFF"/>
            <w:tcMar>
              <w:top w:w="65" w:type="dxa"/>
              <w:start w:w="75" w:type="dxa"/>
              <w:bottom w:w="65" w:type="dxa"/>
              <w:end w:w="75" w:type="dxa"/>
            </w:tcMar>
            <w:vAlign w:val="top"/>
          </w:tcPr>
          <w:p>
            <w:pPr>
              <w:pStyle w:val="TableText"/>
            </w:pPr>
            <w:r>
              <w:t>#07131F</w:t>
            </w:r>
          </w:p>
        </w:tc>
        <w:tc>
          <w:tcPr>
            <w:tcW w:type="dxa" w:w="3345"/>
            <w:shd w:fill="FFFFFF"/>
            <w:tcMar>
              <w:top w:w="65" w:type="dxa"/>
              <w:start w:w="75" w:type="dxa"/>
              <w:bottom w:w="65" w:type="dxa"/>
              <w:end w:w="75" w:type="dxa"/>
            </w:tcMar>
            <w:vAlign w:val="top"/>
          </w:tcPr>
          <w:p>
            <w:pPr>
              <w:pStyle w:val="TableText"/>
            </w:pPr>
            <w:r>
              <w:t>Main night canvas.</w:t>
            </w:r>
          </w:p>
        </w:tc>
      </w:tr>
      <w:tr>
        <w:tc>
          <w:tcPr>
            <w:tcW w:type="dxa" w:w="3345"/>
            <w:shd w:fill="F4F7F9"/>
            <w:tcMar>
              <w:top w:w="65" w:type="dxa"/>
              <w:start w:w="75" w:type="dxa"/>
              <w:bottom w:w="65" w:type="dxa"/>
              <w:end w:w="75" w:type="dxa"/>
            </w:tcMar>
            <w:vAlign w:val="top"/>
          </w:tcPr>
          <w:p>
            <w:pPr>
              <w:pStyle w:val="TableText"/>
            </w:pPr>
            <w:r>
              <w:rPr>
                <w:b/>
              </w:rPr>
              <w:t>color.bg.surface</w:t>
            </w:r>
          </w:p>
        </w:tc>
        <w:tc>
          <w:tcPr>
            <w:tcW w:type="dxa" w:w="3345"/>
            <w:shd w:fill="F4F7F9"/>
            <w:tcMar>
              <w:top w:w="65" w:type="dxa"/>
              <w:start w:w="75" w:type="dxa"/>
              <w:bottom w:w="65" w:type="dxa"/>
              <w:end w:w="75" w:type="dxa"/>
            </w:tcMar>
            <w:vAlign w:val="top"/>
          </w:tcPr>
          <w:p>
            <w:pPr>
              <w:pStyle w:val="TableText"/>
            </w:pPr>
            <w:r>
              <w:t>#0E2233</w:t>
            </w:r>
          </w:p>
        </w:tc>
        <w:tc>
          <w:tcPr>
            <w:tcW w:type="dxa" w:w="3345"/>
            <w:shd w:fill="F4F7F9"/>
            <w:tcMar>
              <w:top w:w="65" w:type="dxa"/>
              <w:start w:w="75" w:type="dxa"/>
              <w:bottom w:w="65" w:type="dxa"/>
              <w:end w:w="75" w:type="dxa"/>
            </w:tcMar>
            <w:vAlign w:val="top"/>
          </w:tcPr>
          <w:p>
            <w:pPr>
              <w:pStyle w:val="TableText"/>
            </w:pPr>
            <w:r>
              <w:t>Primary app surface.</w:t>
            </w:r>
          </w:p>
        </w:tc>
      </w:tr>
      <w:tr>
        <w:tc>
          <w:tcPr>
            <w:tcW w:type="dxa" w:w="3345"/>
            <w:shd w:fill="FFFFFF"/>
            <w:tcMar>
              <w:top w:w="65" w:type="dxa"/>
              <w:start w:w="75" w:type="dxa"/>
              <w:bottom w:w="65" w:type="dxa"/>
              <w:end w:w="75" w:type="dxa"/>
            </w:tcMar>
            <w:vAlign w:val="top"/>
          </w:tcPr>
          <w:p>
            <w:pPr>
              <w:pStyle w:val="TableText"/>
            </w:pPr>
            <w:r>
              <w:rPr>
                <w:b/>
              </w:rPr>
              <w:t>color.bg.panel</w:t>
            </w:r>
          </w:p>
        </w:tc>
        <w:tc>
          <w:tcPr>
            <w:tcW w:type="dxa" w:w="3345"/>
            <w:shd w:fill="FFFFFF"/>
            <w:tcMar>
              <w:top w:w="65" w:type="dxa"/>
              <w:start w:w="75" w:type="dxa"/>
              <w:bottom w:w="65" w:type="dxa"/>
              <w:end w:w="75" w:type="dxa"/>
            </w:tcMar>
            <w:vAlign w:val="top"/>
          </w:tcPr>
          <w:p>
            <w:pPr>
              <w:pStyle w:val="TableText"/>
            </w:pPr>
            <w:r>
              <w:t>#132C40</w:t>
            </w:r>
          </w:p>
        </w:tc>
        <w:tc>
          <w:tcPr>
            <w:tcW w:type="dxa" w:w="3345"/>
            <w:shd w:fill="FFFFFF"/>
            <w:tcMar>
              <w:top w:w="65" w:type="dxa"/>
              <w:start w:w="75" w:type="dxa"/>
              <w:bottom w:w="65" w:type="dxa"/>
              <w:end w:w="75" w:type="dxa"/>
            </w:tcMar>
            <w:vAlign w:val="top"/>
          </w:tcPr>
          <w:p>
            <w:pPr>
              <w:pStyle w:val="TableText"/>
            </w:pPr>
            <w:r>
              <w:t>Cards, sheets and controls.</w:t>
            </w:r>
          </w:p>
        </w:tc>
      </w:tr>
      <w:tr>
        <w:tc>
          <w:tcPr>
            <w:tcW w:type="dxa" w:w="3345"/>
            <w:shd w:fill="F4F7F9"/>
            <w:tcMar>
              <w:top w:w="65" w:type="dxa"/>
              <w:start w:w="75" w:type="dxa"/>
              <w:bottom w:w="65" w:type="dxa"/>
              <w:end w:w="75" w:type="dxa"/>
            </w:tcMar>
            <w:vAlign w:val="top"/>
          </w:tcPr>
          <w:p>
            <w:pPr>
              <w:pStyle w:val="TableText"/>
            </w:pPr>
            <w:r>
              <w:rPr>
                <w:b/>
              </w:rPr>
              <w:t>color.text.primary</w:t>
            </w:r>
          </w:p>
        </w:tc>
        <w:tc>
          <w:tcPr>
            <w:tcW w:type="dxa" w:w="3345"/>
            <w:shd w:fill="F4F7F9"/>
            <w:tcMar>
              <w:top w:w="65" w:type="dxa"/>
              <w:start w:w="75" w:type="dxa"/>
              <w:bottom w:w="65" w:type="dxa"/>
              <w:end w:w="75" w:type="dxa"/>
            </w:tcMar>
            <w:vAlign w:val="top"/>
          </w:tcPr>
          <w:p>
            <w:pPr>
              <w:pStyle w:val="TableText"/>
            </w:pPr>
            <w:r>
              <w:t>#F4F7FA</w:t>
            </w:r>
          </w:p>
        </w:tc>
        <w:tc>
          <w:tcPr>
            <w:tcW w:type="dxa" w:w="3345"/>
            <w:shd w:fill="F4F7F9"/>
            <w:tcMar>
              <w:top w:w="65" w:type="dxa"/>
              <w:start w:w="75" w:type="dxa"/>
              <w:bottom w:w="65" w:type="dxa"/>
              <w:end w:w="75" w:type="dxa"/>
            </w:tcMar>
            <w:vAlign w:val="top"/>
          </w:tcPr>
          <w:p>
            <w:pPr>
              <w:pStyle w:val="TableText"/>
            </w:pPr>
            <w:r>
              <w:t>Primary text; high contrast on approved dark surfaces.</w:t>
            </w:r>
          </w:p>
        </w:tc>
      </w:tr>
      <w:tr>
        <w:tc>
          <w:tcPr>
            <w:tcW w:type="dxa" w:w="3345"/>
            <w:shd w:fill="FFFFFF"/>
            <w:tcMar>
              <w:top w:w="65" w:type="dxa"/>
              <w:start w:w="75" w:type="dxa"/>
              <w:bottom w:w="65" w:type="dxa"/>
              <w:end w:w="75" w:type="dxa"/>
            </w:tcMar>
            <w:vAlign w:val="top"/>
          </w:tcPr>
          <w:p>
            <w:pPr>
              <w:pStyle w:val="TableText"/>
            </w:pPr>
            <w:r>
              <w:rPr>
                <w:b/>
              </w:rPr>
              <w:t>color.text.secondary</w:t>
            </w:r>
          </w:p>
        </w:tc>
        <w:tc>
          <w:tcPr>
            <w:tcW w:type="dxa" w:w="3345"/>
            <w:shd w:fill="FFFFFF"/>
            <w:tcMar>
              <w:top w:w="65" w:type="dxa"/>
              <w:start w:w="75" w:type="dxa"/>
              <w:bottom w:w="65" w:type="dxa"/>
              <w:end w:w="75" w:type="dxa"/>
            </w:tcMar>
            <w:vAlign w:val="top"/>
          </w:tcPr>
          <w:p>
            <w:pPr>
              <w:pStyle w:val="TableText"/>
            </w:pPr>
            <w:r>
              <w:t>#A9BBC9</w:t>
            </w:r>
          </w:p>
        </w:tc>
        <w:tc>
          <w:tcPr>
            <w:tcW w:type="dxa" w:w="3345"/>
            <w:shd w:fill="FFFFFF"/>
            <w:tcMar>
              <w:top w:w="65" w:type="dxa"/>
              <w:start w:w="75" w:type="dxa"/>
              <w:bottom w:w="65" w:type="dxa"/>
              <w:end w:w="75" w:type="dxa"/>
            </w:tcMar>
            <w:vAlign w:val="top"/>
          </w:tcPr>
          <w:p>
            <w:pPr>
              <w:pStyle w:val="TableText"/>
            </w:pPr>
            <w:r>
              <w:t>Secondary text; remains AA contrast on approved dark surfaces.</w:t>
            </w:r>
          </w:p>
        </w:tc>
      </w:tr>
      <w:tr>
        <w:tc>
          <w:tcPr>
            <w:tcW w:type="dxa" w:w="3345"/>
            <w:shd w:fill="F4F7F9"/>
            <w:tcMar>
              <w:top w:w="65" w:type="dxa"/>
              <w:start w:w="75" w:type="dxa"/>
              <w:bottom w:w="65" w:type="dxa"/>
              <w:end w:w="75" w:type="dxa"/>
            </w:tcMar>
            <w:vAlign w:val="top"/>
          </w:tcPr>
          <w:p>
            <w:pPr>
              <w:pStyle w:val="TableText"/>
            </w:pPr>
            <w:r>
              <w:rPr>
                <w:b/>
              </w:rPr>
              <w:t>color.action.primary</w:t>
            </w:r>
          </w:p>
        </w:tc>
        <w:tc>
          <w:tcPr>
            <w:tcW w:type="dxa" w:w="3345"/>
            <w:shd w:fill="F4F7F9"/>
            <w:tcMar>
              <w:top w:w="65" w:type="dxa"/>
              <w:start w:w="75" w:type="dxa"/>
              <w:bottom w:w="65" w:type="dxa"/>
              <w:end w:w="75" w:type="dxa"/>
            </w:tcMar>
            <w:vAlign w:val="top"/>
          </w:tcPr>
          <w:p>
            <w:pPr>
              <w:pStyle w:val="TableText"/>
            </w:pPr>
            <w:r>
              <w:t>#43C6D9</w:t>
            </w:r>
          </w:p>
        </w:tc>
        <w:tc>
          <w:tcPr>
            <w:tcW w:type="dxa" w:w="3345"/>
            <w:shd w:fill="F4F7F9"/>
            <w:tcMar>
              <w:top w:w="65" w:type="dxa"/>
              <w:start w:w="75" w:type="dxa"/>
              <w:bottom w:w="65" w:type="dxa"/>
              <w:end w:w="75" w:type="dxa"/>
            </w:tcMar>
            <w:vAlign w:val="top"/>
          </w:tcPr>
          <w:p>
            <w:pPr>
              <w:pStyle w:val="TableText"/>
            </w:pPr>
            <w:r>
              <w:t>Primary action and active markers; use dark text on filled button.</w:t>
            </w:r>
          </w:p>
        </w:tc>
      </w:tr>
      <w:tr>
        <w:tc>
          <w:tcPr>
            <w:tcW w:type="dxa" w:w="3345"/>
            <w:shd w:fill="FFFFFF"/>
            <w:tcMar>
              <w:top w:w="65" w:type="dxa"/>
              <w:start w:w="75" w:type="dxa"/>
              <w:bottom w:w="65" w:type="dxa"/>
              <w:end w:w="75" w:type="dxa"/>
            </w:tcMar>
            <w:vAlign w:val="top"/>
          </w:tcPr>
          <w:p>
            <w:pPr>
              <w:pStyle w:val="TableText"/>
            </w:pPr>
            <w:r>
              <w:rPr>
                <w:b/>
              </w:rPr>
              <w:t>color.focus</w:t>
            </w:r>
          </w:p>
        </w:tc>
        <w:tc>
          <w:tcPr>
            <w:tcW w:type="dxa" w:w="3345"/>
            <w:shd w:fill="FFFFFF"/>
            <w:tcMar>
              <w:top w:w="65" w:type="dxa"/>
              <w:start w:w="75" w:type="dxa"/>
              <w:bottom w:w="65" w:type="dxa"/>
              <w:end w:w="75" w:type="dxa"/>
            </w:tcMar>
            <w:vAlign w:val="top"/>
          </w:tcPr>
          <w:p>
            <w:pPr>
              <w:pStyle w:val="TableText"/>
            </w:pPr>
            <w:r>
              <w:t>#74A7FF</w:t>
            </w:r>
          </w:p>
        </w:tc>
        <w:tc>
          <w:tcPr>
            <w:tcW w:type="dxa" w:w="3345"/>
            <w:shd w:fill="FFFFFF"/>
            <w:tcMar>
              <w:top w:w="65" w:type="dxa"/>
              <w:start w:w="75" w:type="dxa"/>
              <w:bottom w:w="65" w:type="dxa"/>
              <w:end w:w="75" w:type="dxa"/>
            </w:tcMar>
            <w:vAlign w:val="top"/>
          </w:tcPr>
          <w:p>
            <w:pPr>
              <w:pStyle w:val="TableText"/>
            </w:pPr>
            <w:r>
              <w:t>Visible focus ring, not status colour.</w:t>
            </w:r>
          </w:p>
        </w:tc>
      </w:tr>
      <w:tr>
        <w:tc>
          <w:tcPr>
            <w:tcW w:type="dxa" w:w="3345"/>
            <w:shd w:fill="F4F7F9"/>
            <w:tcMar>
              <w:top w:w="65" w:type="dxa"/>
              <w:start w:w="75" w:type="dxa"/>
              <w:bottom w:w="65" w:type="dxa"/>
              <w:end w:w="75" w:type="dxa"/>
            </w:tcMar>
            <w:vAlign w:val="top"/>
          </w:tcPr>
          <w:p>
            <w:pPr>
              <w:pStyle w:val="TableText"/>
            </w:pPr>
            <w:r>
              <w:rPr>
                <w:b/>
              </w:rPr>
              <w:t>color.warning</w:t>
            </w:r>
          </w:p>
        </w:tc>
        <w:tc>
          <w:tcPr>
            <w:tcW w:type="dxa" w:w="3345"/>
            <w:shd w:fill="F4F7F9"/>
            <w:tcMar>
              <w:top w:w="65" w:type="dxa"/>
              <w:start w:w="75" w:type="dxa"/>
              <w:bottom w:w="65" w:type="dxa"/>
              <w:end w:w="75" w:type="dxa"/>
            </w:tcMar>
            <w:vAlign w:val="top"/>
          </w:tcPr>
          <w:p>
            <w:pPr>
              <w:pStyle w:val="TableText"/>
            </w:pPr>
            <w:r>
              <w:t>#FFB454</w:t>
            </w:r>
          </w:p>
        </w:tc>
        <w:tc>
          <w:tcPr>
            <w:tcW w:type="dxa" w:w="3345"/>
            <w:shd w:fill="F4F7F9"/>
            <w:tcMar>
              <w:top w:w="65" w:type="dxa"/>
              <w:start w:w="75" w:type="dxa"/>
              <w:bottom w:w="65" w:type="dxa"/>
              <w:end w:w="75" w:type="dxa"/>
            </w:tcMar>
            <w:vAlign w:val="top"/>
          </w:tcPr>
          <w:p>
            <w:pPr>
              <w:pStyle w:val="TableText"/>
            </w:pPr>
            <w:r>
              <w:t>Low confidence, aging data and caution.</w:t>
            </w:r>
          </w:p>
        </w:tc>
      </w:tr>
      <w:tr>
        <w:tc>
          <w:tcPr>
            <w:tcW w:type="dxa" w:w="3345"/>
            <w:shd w:fill="FFFFFF"/>
            <w:tcMar>
              <w:top w:w="65" w:type="dxa"/>
              <w:start w:w="75" w:type="dxa"/>
              <w:bottom w:w="65" w:type="dxa"/>
              <w:end w:w="75" w:type="dxa"/>
            </w:tcMar>
            <w:vAlign w:val="top"/>
          </w:tcPr>
          <w:p>
            <w:pPr>
              <w:pStyle w:val="TableText"/>
            </w:pPr>
            <w:r>
              <w:rPr>
                <w:b/>
              </w:rPr>
              <w:t>color.danger</w:t>
            </w:r>
          </w:p>
        </w:tc>
        <w:tc>
          <w:tcPr>
            <w:tcW w:type="dxa" w:w="3345"/>
            <w:shd w:fill="FFFFFF"/>
            <w:tcMar>
              <w:top w:w="65" w:type="dxa"/>
              <w:start w:w="75" w:type="dxa"/>
              <w:bottom w:w="65" w:type="dxa"/>
              <w:end w:w="75" w:type="dxa"/>
            </w:tcMar>
            <w:vAlign w:val="top"/>
          </w:tcPr>
          <w:p>
            <w:pPr>
              <w:pStyle w:val="TableText"/>
            </w:pPr>
            <w:r>
              <w:t>#FF6B6B</w:t>
            </w:r>
          </w:p>
        </w:tc>
        <w:tc>
          <w:tcPr>
            <w:tcW w:type="dxa" w:w="3345"/>
            <w:shd w:fill="FFFFFF"/>
            <w:tcMar>
              <w:top w:w="65" w:type="dxa"/>
              <w:start w:w="75" w:type="dxa"/>
              <w:bottom w:w="65" w:type="dxa"/>
              <w:end w:w="75" w:type="dxa"/>
            </w:tcMar>
            <w:vAlign w:val="top"/>
          </w:tcPr>
          <w:p>
            <w:pPr>
              <w:pStyle w:val="TableText"/>
            </w:pPr>
            <w:r>
              <w:t>Errors/destructive actions only.</w:t>
            </w:r>
          </w:p>
        </w:tc>
      </w:tr>
      <w:tr>
        <w:tc>
          <w:tcPr>
            <w:tcW w:type="dxa" w:w="3345"/>
            <w:shd w:fill="F4F7F9"/>
            <w:tcMar>
              <w:top w:w="65" w:type="dxa"/>
              <w:start w:w="75" w:type="dxa"/>
              <w:bottom w:w="65" w:type="dxa"/>
              <w:end w:w="75" w:type="dxa"/>
            </w:tcMar>
            <w:vAlign w:val="top"/>
          </w:tcPr>
          <w:p>
            <w:pPr>
              <w:pStyle w:val="TableText"/>
            </w:pPr>
            <w:r>
              <w:rPr>
                <w:b/>
              </w:rPr>
              <w:t>color.success</w:t>
            </w:r>
          </w:p>
        </w:tc>
        <w:tc>
          <w:tcPr>
            <w:tcW w:type="dxa" w:w="3345"/>
            <w:shd w:fill="F4F7F9"/>
            <w:tcMar>
              <w:top w:w="65" w:type="dxa"/>
              <w:start w:w="75" w:type="dxa"/>
              <w:bottom w:w="65" w:type="dxa"/>
              <w:end w:w="75" w:type="dxa"/>
            </w:tcMar>
            <w:vAlign w:val="top"/>
          </w:tcPr>
          <w:p>
            <w:pPr>
              <w:pStyle w:val="TableText"/>
            </w:pPr>
            <w:r>
              <w:t>#53D49A</w:t>
            </w:r>
          </w:p>
        </w:tc>
        <w:tc>
          <w:tcPr>
            <w:tcW w:type="dxa" w:w="3345"/>
            <w:shd w:fill="F4F7F9"/>
            <w:tcMar>
              <w:top w:w="65" w:type="dxa"/>
              <w:start w:w="75" w:type="dxa"/>
              <w:bottom w:w="65" w:type="dxa"/>
              <w:end w:w="75" w:type="dxa"/>
            </w:tcMar>
            <w:vAlign w:val="top"/>
          </w:tcPr>
          <w:p>
            <w:pPr>
              <w:pStyle w:val="TableText"/>
            </w:pPr>
            <w:r>
              <w:t>Fresh/complete state; never sole indicator.</w:t>
            </w:r>
          </w:p>
        </w:tc>
      </w:tr>
      <w:tr>
        <w:tc>
          <w:tcPr>
            <w:tcW w:type="dxa" w:w="3345"/>
            <w:shd w:fill="FFFFFF"/>
            <w:tcMar>
              <w:top w:w="65" w:type="dxa"/>
              <w:start w:w="75" w:type="dxa"/>
              <w:bottom w:w="65" w:type="dxa"/>
              <w:end w:w="75" w:type="dxa"/>
            </w:tcMar>
            <w:vAlign w:val="top"/>
          </w:tcPr>
          <w:p>
            <w:pPr>
              <w:pStyle w:val="TableText"/>
            </w:pPr>
            <w:r>
              <w:rPr>
                <w:b/>
              </w:rPr>
              <w:t>space.unit</w:t>
            </w:r>
          </w:p>
        </w:tc>
        <w:tc>
          <w:tcPr>
            <w:tcW w:type="dxa" w:w="3345"/>
            <w:shd w:fill="FFFFFF"/>
            <w:tcMar>
              <w:top w:w="65" w:type="dxa"/>
              <w:start w:w="75" w:type="dxa"/>
              <w:bottom w:w="65" w:type="dxa"/>
              <w:end w:w="75" w:type="dxa"/>
            </w:tcMar>
            <w:vAlign w:val="top"/>
          </w:tcPr>
          <w:p>
            <w:pPr>
              <w:pStyle w:val="TableText"/>
            </w:pPr>
            <w:r>
              <w:t>4 px</w:t>
            </w:r>
          </w:p>
        </w:tc>
        <w:tc>
          <w:tcPr>
            <w:tcW w:type="dxa" w:w="3345"/>
            <w:shd w:fill="FFFFFF"/>
            <w:tcMar>
              <w:top w:w="65" w:type="dxa"/>
              <w:start w:w="75" w:type="dxa"/>
              <w:bottom w:w="65" w:type="dxa"/>
              <w:end w:w="75" w:type="dxa"/>
            </w:tcMar>
            <w:vAlign w:val="top"/>
          </w:tcPr>
          <w:p>
            <w:pPr>
              <w:pStyle w:val="TableText"/>
            </w:pPr>
            <w:r>
              <w:t>All spacing uses a 4 px base; primary rhythm 8/12/16/24/32.</w:t>
            </w:r>
          </w:p>
        </w:tc>
      </w:tr>
      <w:tr>
        <w:tc>
          <w:tcPr>
            <w:tcW w:type="dxa" w:w="3345"/>
            <w:shd w:fill="F4F7F9"/>
            <w:tcMar>
              <w:top w:w="65" w:type="dxa"/>
              <w:start w:w="75" w:type="dxa"/>
              <w:bottom w:w="65" w:type="dxa"/>
              <w:end w:w="75" w:type="dxa"/>
            </w:tcMar>
            <w:vAlign w:val="top"/>
          </w:tcPr>
          <w:p>
            <w:pPr>
              <w:pStyle w:val="TableText"/>
            </w:pPr>
            <w:r>
              <w:rPr>
                <w:b/>
              </w:rPr>
              <w:t>radius.control</w:t>
            </w:r>
          </w:p>
        </w:tc>
        <w:tc>
          <w:tcPr>
            <w:tcW w:type="dxa" w:w="3345"/>
            <w:shd w:fill="F4F7F9"/>
            <w:tcMar>
              <w:top w:w="65" w:type="dxa"/>
              <w:start w:w="75" w:type="dxa"/>
              <w:bottom w:w="65" w:type="dxa"/>
              <w:end w:w="75" w:type="dxa"/>
            </w:tcMar>
            <w:vAlign w:val="top"/>
          </w:tcPr>
          <w:p>
            <w:pPr>
              <w:pStyle w:val="TableText"/>
            </w:pPr>
            <w:r>
              <w:t>12 px</w:t>
            </w:r>
          </w:p>
        </w:tc>
        <w:tc>
          <w:tcPr>
            <w:tcW w:type="dxa" w:w="3345"/>
            <w:shd w:fill="F4F7F9"/>
            <w:tcMar>
              <w:top w:w="65" w:type="dxa"/>
              <w:start w:w="75" w:type="dxa"/>
              <w:bottom w:w="65" w:type="dxa"/>
              <w:end w:w="75" w:type="dxa"/>
            </w:tcMar>
            <w:vAlign w:val="top"/>
          </w:tcPr>
          <w:p>
            <w:pPr>
              <w:pStyle w:val="TableText"/>
            </w:pPr>
            <w:r>
              <w:t>Buttons, chips, fields.</w:t>
            </w:r>
          </w:p>
        </w:tc>
      </w:tr>
      <w:tr>
        <w:tc>
          <w:tcPr>
            <w:tcW w:type="dxa" w:w="3345"/>
            <w:shd w:fill="FFFFFF"/>
            <w:tcMar>
              <w:top w:w="65" w:type="dxa"/>
              <w:start w:w="75" w:type="dxa"/>
              <w:bottom w:w="65" w:type="dxa"/>
              <w:end w:w="75" w:type="dxa"/>
            </w:tcMar>
            <w:vAlign w:val="top"/>
          </w:tcPr>
          <w:p>
            <w:pPr>
              <w:pStyle w:val="TableText"/>
            </w:pPr>
            <w:r>
              <w:rPr>
                <w:b/>
              </w:rPr>
              <w:t>radius.panel</w:t>
            </w:r>
          </w:p>
        </w:tc>
        <w:tc>
          <w:tcPr>
            <w:tcW w:type="dxa" w:w="3345"/>
            <w:shd w:fill="FFFFFF"/>
            <w:tcMar>
              <w:top w:w="65" w:type="dxa"/>
              <w:start w:w="75" w:type="dxa"/>
              <w:bottom w:w="65" w:type="dxa"/>
              <w:end w:w="75" w:type="dxa"/>
            </w:tcMar>
            <w:vAlign w:val="top"/>
          </w:tcPr>
          <w:p>
            <w:pPr>
              <w:pStyle w:val="TableText"/>
            </w:pPr>
            <w:r>
              <w:t>16 px</w:t>
            </w:r>
          </w:p>
        </w:tc>
        <w:tc>
          <w:tcPr>
            <w:tcW w:type="dxa" w:w="3345"/>
            <w:shd w:fill="FFFFFF"/>
            <w:tcMar>
              <w:top w:w="65" w:type="dxa"/>
              <w:start w:w="75" w:type="dxa"/>
              <w:bottom w:w="65" w:type="dxa"/>
              <w:end w:w="75" w:type="dxa"/>
            </w:tcMar>
            <w:vAlign w:val="top"/>
          </w:tcPr>
          <w:p>
            <w:pPr>
              <w:pStyle w:val="TableText"/>
            </w:pPr>
            <w:r>
              <w:t>Cards and sheets; avoid universal pills.</w:t>
            </w:r>
          </w:p>
        </w:tc>
      </w:tr>
      <w:tr>
        <w:tc>
          <w:tcPr>
            <w:tcW w:type="dxa" w:w="3345"/>
            <w:shd w:fill="F4F7F9"/>
            <w:tcMar>
              <w:top w:w="65" w:type="dxa"/>
              <w:start w:w="75" w:type="dxa"/>
              <w:bottom w:w="65" w:type="dxa"/>
              <w:end w:w="75" w:type="dxa"/>
            </w:tcMar>
            <w:vAlign w:val="top"/>
          </w:tcPr>
          <w:p>
            <w:pPr>
              <w:pStyle w:val="TableText"/>
            </w:pPr>
            <w:r>
              <w:rPr>
                <w:b/>
              </w:rPr>
              <w:t>target.minimum</w:t>
            </w:r>
          </w:p>
        </w:tc>
        <w:tc>
          <w:tcPr>
            <w:tcW w:type="dxa" w:w="3345"/>
            <w:shd w:fill="F4F7F9"/>
            <w:tcMar>
              <w:top w:w="65" w:type="dxa"/>
              <w:start w:w="75" w:type="dxa"/>
              <w:bottom w:w="65" w:type="dxa"/>
              <w:end w:w="75" w:type="dxa"/>
            </w:tcMar>
            <w:vAlign w:val="top"/>
          </w:tcPr>
          <w:p>
            <w:pPr>
              <w:pStyle w:val="TableText"/>
            </w:pPr>
            <w:r>
              <w:t>44 × 44 CSS px or platform equivalent</w:t>
            </w:r>
          </w:p>
        </w:tc>
        <w:tc>
          <w:tcPr>
            <w:tcW w:type="dxa" w:w="3345"/>
            <w:shd w:fill="F4F7F9"/>
            <w:tcMar>
              <w:top w:w="65" w:type="dxa"/>
              <w:start w:w="75" w:type="dxa"/>
              <w:bottom w:w="65" w:type="dxa"/>
              <w:end w:w="75" w:type="dxa"/>
            </w:tcMar>
            <w:vAlign w:val="top"/>
          </w:tcPr>
          <w:p>
            <w:pPr>
              <w:pStyle w:val="TableText"/>
            </w:pPr>
            <w:r>
              <w:t>Project baseline; verify against WCAG/platform guidance.</w:t>
            </w:r>
          </w:p>
        </w:tc>
      </w:tr>
      <w:tr>
        <w:tc>
          <w:tcPr>
            <w:tcW w:type="dxa" w:w="3345"/>
            <w:shd w:fill="FFFFFF"/>
            <w:tcMar>
              <w:top w:w="65" w:type="dxa"/>
              <w:start w:w="75" w:type="dxa"/>
              <w:bottom w:w="65" w:type="dxa"/>
              <w:end w:w="75" w:type="dxa"/>
            </w:tcMar>
            <w:vAlign w:val="top"/>
          </w:tcPr>
          <w:p>
            <w:pPr>
              <w:pStyle w:val="TableText"/>
            </w:pPr>
            <w:r>
              <w:rPr>
                <w:b/>
              </w:rPr>
              <w:t>motion.fast</w:t>
            </w:r>
          </w:p>
        </w:tc>
        <w:tc>
          <w:tcPr>
            <w:tcW w:type="dxa" w:w="3345"/>
            <w:shd w:fill="FFFFFF"/>
            <w:tcMar>
              <w:top w:w="65" w:type="dxa"/>
              <w:start w:w="75" w:type="dxa"/>
              <w:bottom w:w="65" w:type="dxa"/>
              <w:end w:w="75" w:type="dxa"/>
            </w:tcMar>
            <w:vAlign w:val="top"/>
          </w:tcPr>
          <w:p>
            <w:pPr>
              <w:pStyle w:val="TableText"/>
            </w:pPr>
            <w:r>
              <w:t>150 ms</w:t>
            </w:r>
          </w:p>
        </w:tc>
        <w:tc>
          <w:tcPr>
            <w:tcW w:type="dxa" w:w="3345"/>
            <w:shd w:fill="FFFFFF"/>
            <w:tcMar>
              <w:top w:w="65" w:type="dxa"/>
              <w:start w:w="75" w:type="dxa"/>
              <w:bottom w:w="65" w:type="dxa"/>
              <w:end w:w="75" w:type="dxa"/>
            </w:tcMar>
            <w:vAlign w:val="top"/>
          </w:tcPr>
          <w:p>
            <w:pPr>
              <w:pStyle w:val="TableText"/>
            </w:pPr>
            <w:r>
              <w:t>Micro state change.</w:t>
            </w:r>
          </w:p>
        </w:tc>
      </w:tr>
      <w:tr>
        <w:tc>
          <w:tcPr>
            <w:tcW w:type="dxa" w:w="3345"/>
            <w:shd w:fill="F4F7F9"/>
            <w:tcMar>
              <w:top w:w="65" w:type="dxa"/>
              <w:start w:w="75" w:type="dxa"/>
              <w:bottom w:w="65" w:type="dxa"/>
              <w:end w:w="75" w:type="dxa"/>
            </w:tcMar>
            <w:vAlign w:val="top"/>
          </w:tcPr>
          <w:p>
            <w:pPr>
              <w:pStyle w:val="TableText"/>
            </w:pPr>
            <w:r>
              <w:rPr>
                <w:b/>
              </w:rPr>
              <w:t>motion.standard</w:t>
            </w:r>
          </w:p>
        </w:tc>
        <w:tc>
          <w:tcPr>
            <w:tcW w:type="dxa" w:w="3345"/>
            <w:shd w:fill="F4F7F9"/>
            <w:tcMar>
              <w:top w:w="65" w:type="dxa"/>
              <w:start w:w="75" w:type="dxa"/>
              <w:bottom w:w="65" w:type="dxa"/>
              <w:end w:w="75" w:type="dxa"/>
            </w:tcMar>
            <w:vAlign w:val="top"/>
          </w:tcPr>
          <w:p>
            <w:pPr>
              <w:pStyle w:val="TableText"/>
            </w:pPr>
            <w:r>
              <w:t>220 ms</w:t>
            </w:r>
          </w:p>
        </w:tc>
        <w:tc>
          <w:tcPr>
            <w:tcW w:type="dxa" w:w="3345"/>
            <w:shd w:fill="F4F7F9"/>
            <w:tcMar>
              <w:top w:w="65" w:type="dxa"/>
              <w:start w:w="75" w:type="dxa"/>
              <w:bottom w:w="65" w:type="dxa"/>
              <w:end w:w="75" w:type="dxa"/>
            </w:tcMar>
            <w:vAlign w:val="top"/>
          </w:tcPr>
          <w:p>
            <w:pPr>
              <w:pStyle w:val="TableText"/>
            </w:pPr>
            <w:r>
              <w:t>Sheet/navigation transition; disable/reduce when requested.</w:t>
            </w:r>
          </w:p>
        </w:tc>
      </w:tr>
    </w:tbl>
    <w:p>
      <w:pPr>
        <w:spacing w:after="0"/>
      </w:pPr>
    </w:p>
    <w:p>
      <w:pPr>
        <w:pStyle w:val="Heading2"/>
        <w:keepNext/>
      </w:pPr>
      <w:r>
        <w:t>7.7 Type system</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Role</w:t>
            </w:r>
          </w:p>
        </w:tc>
        <w:tc>
          <w:tcPr>
            <w:tcW w:type="dxa" w:w="3345"/>
            <w:shd w:fill="07131F"/>
            <w:tcMar>
              <w:top w:w="70" w:type="dxa"/>
              <w:start w:w="80" w:type="dxa"/>
              <w:bottom w:w="70" w:type="dxa"/>
              <w:end w:w="80" w:type="dxa"/>
            </w:tcMar>
            <w:vAlign w:val="center"/>
          </w:tcPr>
          <w:p>
            <w:pPr>
              <w:pStyle w:val="TableHeader"/>
            </w:pPr>
            <w:r>
              <w:t>Specification</w:t>
            </w:r>
          </w:p>
        </w:tc>
        <w:tc>
          <w:tcPr>
            <w:tcW w:type="dxa" w:w="3345"/>
            <w:shd w:fill="07131F"/>
            <w:tcMar>
              <w:top w:w="70" w:type="dxa"/>
              <w:start w:w="80" w:type="dxa"/>
              <w:bottom w:w="70" w:type="dxa"/>
              <w:end w:w="80" w:type="dxa"/>
            </w:tcMar>
            <w:vAlign w:val="center"/>
          </w:tcPr>
          <w:p>
            <w:pPr>
              <w:pStyle w:val="TableHeader"/>
            </w:pPr>
            <w:r>
              <w:t>Usage</w:t>
            </w:r>
          </w:p>
        </w:tc>
      </w:tr>
      <w:tr>
        <w:tc>
          <w:tcPr>
            <w:tcW w:type="dxa" w:w="3345"/>
            <w:shd w:fill="FFFFFF"/>
            <w:tcMar>
              <w:top w:w="65" w:type="dxa"/>
              <w:start w:w="75" w:type="dxa"/>
              <w:bottom w:w="65" w:type="dxa"/>
              <w:end w:w="75" w:type="dxa"/>
            </w:tcMar>
            <w:vAlign w:val="top"/>
          </w:tcPr>
          <w:p>
            <w:pPr>
              <w:pStyle w:val="TableText"/>
            </w:pPr>
            <w:r>
              <w:rPr>
                <w:b/>
              </w:rPr>
              <w:t>Display</w:t>
            </w:r>
          </w:p>
        </w:tc>
        <w:tc>
          <w:tcPr>
            <w:tcW w:type="dxa" w:w="3345"/>
            <w:shd w:fill="FFFFFF"/>
            <w:tcMar>
              <w:top w:w="65" w:type="dxa"/>
              <w:start w:w="75" w:type="dxa"/>
              <w:bottom w:w="65" w:type="dxa"/>
              <w:end w:w="75" w:type="dxa"/>
            </w:tcMar>
            <w:vAlign w:val="top"/>
          </w:tcPr>
          <w:p>
            <w:pPr>
              <w:pStyle w:val="TableText"/>
            </w:pPr>
            <w:r>
              <w:t>Candidate: Space Grotesk Semibold, 28–32 px</w:t>
            </w:r>
          </w:p>
        </w:tc>
        <w:tc>
          <w:tcPr>
            <w:tcW w:type="dxa" w:w="3345"/>
            <w:shd w:fill="FFFFFF"/>
            <w:tcMar>
              <w:top w:w="65" w:type="dxa"/>
              <w:start w:w="75" w:type="dxa"/>
              <w:bottom w:w="65" w:type="dxa"/>
              <w:end w:w="75" w:type="dxa"/>
            </w:tcMar>
            <w:vAlign w:val="top"/>
          </w:tcPr>
          <w:p>
            <w:pPr>
              <w:pStyle w:val="TableText"/>
            </w:pPr>
            <w:r>
              <w:t>Product wordmark and rare hero/section title.</w:t>
            </w:r>
          </w:p>
        </w:tc>
      </w:tr>
      <w:tr>
        <w:tc>
          <w:tcPr>
            <w:tcW w:type="dxa" w:w="3345"/>
            <w:shd w:fill="F4F7F9"/>
            <w:tcMar>
              <w:top w:w="65" w:type="dxa"/>
              <w:start w:w="75" w:type="dxa"/>
              <w:bottom w:w="65" w:type="dxa"/>
              <w:end w:w="75" w:type="dxa"/>
            </w:tcMar>
            <w:vAlign w:val="top"/>
          </w:tcPr>
          <w:p>
            <w:pPr>
              <w:pStyle w:val="TableText"/>
            </w:pPr>
            <w:r>
              <w:rPr>
                <w:b/>
              </w:rPr>
              <w:t>Title</w:t>
            </w:r>
          </w:p>
        </w:tc>
        <w:tc>
          <w:tcPr>
            <w:tcW w:type="dxa" w:w="3345"/>
            <w:shd w:fill="F4F7F9"/>
            <w:tcMar>
              <w:top w:w="65" w:type="dxa"/>
              <w:start w:w="75" w:type="dxa"/>
              <w:bottom w:w="65" w:type="dxa"/>
              <w:end w:w="75" w:type="dxa"/>
            </w:tcMar>
            <w:vAlign w:val="top"/>
          </w:tcPr>
          <w:p>
            <w:pPr>
              <w:pStyle w:val="TableText"/>
            </w:pPr>
            <w:r>
              <w:t>System/IBM Plex Sans Semibold, 20–24 px</w:t>
            </w:r>
          </w:p>
        </w:tc>
        <w:tc>
          <w:tcPr>
            <w:tcW w:type="dxa" w:w="3345"/>
            <w:shd w:fill="F4F7F9"/>
            <w:tcMar>
              <w:top w:w="65" w:type="dxa"/>
              <w:start w:w="75" w:type="dxa"/>
              <w:bottom w:w="65" w:type="dxa"/>
              <w:end w:w="75" w:type="dxa"/>
            </w:tcMar>
            <w:vAlign w:val="top"/>
          </w:tcPr>
          <w:p>
            <w:pPr>
              <w:pStyle w:val="TableText"/>
            </w:pPr>
            <w:r>
              <w:t>Screen titles and object names.</w:t>
            </w:r>
          </w:p>
        </w:tc>
      </w:tr>
      <w:tr>
        <w:tc>
          <w:tcPr>
            <w:tcW w:type="dxa" w:w="3345"/>
            <w:shd w:fill="FFFFFF"/>
            <w:tcMar>
              <w:top w:w="65" w:type="dxa"/>
              <w:start w:w="75" w:type="dxa"/>
              <w:bottom w:w="65" w:type="dxa"/>
              <w:end w:w="75" w:type="dxa"/>
            </w:tcMar>
            <w:vAlign w:val="top"/>
          </w:tcPr>
          <w:p>
            <w:pPr>
              <w:pStyle w:val="TableText"/>
            </w:pPr>
            <w:r>
              <w:rPr>
                <w:b/>
              </w:rPr>
              <w:t>Body</w:t>
            </w:r>
          </w:p>
        </w:tc>
        <w:tc>
          <w:tcPr>
            <w:tcW w:type="dxa" w:w="3345"/>
            <w:shd w:fill="FFFFFF"/>
            <w:tcMar>
              <w:top w:w="65" w:type="dxa"/>
              <w:start w:w="75" w:type="dxa"/>
              <w:bottom w:w="65" w:type="dxa"/>
              <w:end w:w="75" w:type="dxa"/>
            </w:tcMar>
            <w:vAlign w:val="top"/>
          </w:tcPr>
          <w:p>
            <w:pPr>
              <w:pStyle w:val="TableText"/>
            </w:pPr>
            <w:r>
              <w:t>System/IBM Plex Sans Regular, 16 px minimum target</w:t>
            </w:r>
          </w:p>
        </w:tc>
        <w:tc>
          <w:tcPr>
            <w:tcW w:type="dxa" w:w="3345"/>
            <w:shd w:fill="FFFFFF"/>
            <w:tcMar>
              <w:top w:w="65" w:type="dxa"/>
              <w:start w:w="75" w:type="dxa"/>
              <w:bottom w:w="65" w:type="dxa"/>
              <w:end w:w="75" w:type="dxa"/>
            </w:tcMar>
            <w:vAlign w:val="top"/>
          </w:tcPr>
          <w:p>
            <w:pPr>
              <w:pStyle w:val="TableText"/>
            </w:pPr>
            <w:r>
              <w:t>Instructions, descriptions, education content.</w:t>
            </w:r>
          </w:p>
        </w:tc>
      </w:tr>
      <w:tr>
        <w:tc>
          <w:tcPr>
            <w:tcW w:type="dxa" w:w="3345"/>
            <w:shd w:fill="F4F7F9"/>
            <w:tcMar>
              <w:top w:w="65" w:type="dxa"/>
              <w:start w:w="75" w:type="dxa"/>
              <w:bottom w:w="65" w:type="dxa"/>
              <w:end w:w="75" w:type="dxa"/>
            </w:tcMar>
            <w:vAlign w:val="top"/>
          </w:tcPr>
          <w:p>
            <w:pPr>
              <w:pStyle w:val="TableText"/>
            </w:pPr>
            <w:r>
              <w:rPr>
                <w:b/>
              </w:rPr>
              <w:t>Data</w:t>
            </w:r>
          </w:p>
        </w:tc>
        <w:tc>
          <w:tcPr>
            <w:tcW w:type="dxa" w:w="3345"/>
            <w:shd w:fill="F4F7F9"/>
            <w:tcMar>
              <w:top w:w="65" w:type="dxa"/>
              <w:start w:w="75" w:type="dxa"/>
              <w:bottom w:w="65" w:type="dxa"/>
              <w:end w:w="75" w:type="dxa"/>
            </w:tcMar>
            <w:vAlign w:val="top"/>
          </w:tcPr>
          <w:p>
            <w:pPr>
              <w:pStyle w:val="TableText"/>
            </w:pPr>
            <w:r>
              <w:t>IBM Plex Sans/Mono with tabular numerals, 14–16 px</w:t>
            </w:r>
          </w:p>
        </w:tc>
        <w:tc>
          <w:tcPr>
            <w:tcW w:type="dxa" w:w="3345"/>
            <w:shd w:fill="F4F7F9"/>
            <w:tcMar>
              <w:top w:w="65" w:type="dxa"/>
              <w:start w:w="75" w:type="dxa"/>
              <w:bottom w:w="65" w:type="dxa"/>
              <w:end w:w="75" w:type="dxa"/>
            </w:tcMar>
            <w:vAlign w:val="top"/>
          </w:tcPr>
          <w:p>
            <w:pPr>
              <w:pStyle w:val="TableText"/>
            </w:pPr>
            <w:r>
              <w:t>Time, angle, NORAD ID and source age.</w:t>
            </w:r>
          </w:p>
        </w:tc>
      </w:tr>
      <w:tr>
        <w:tc>
          <w:tcPr>
            <w:tcW w:type="dxa" w:w="3345"/>
            <w:shd w:fill="FFFFFF"/>
            <w:tcMar>
              <w:top w:w="65" w:type="dxa"/>
              <w:start w:w="75" w:type="dxa"/>
              <w:bottom w:w="65" w:type="dxa"/>
              <w:end w:w="75" w:type="dxa"/>
            </w:tcMar>
            <w:vAlign w:val="top"/>
          </w:tcPr>
          <w:p>
            <w:pPr>
              <w:pStyle w:val="TableText"/>
            </w:pPr>
            <w:r>
              <w:rPr>
                <w:b/>
              </w:rPr>
              <w:t>Caption</w:t>
            </w:r>
          </w:p>
        </w:tc>
        <w:tc>
          <w:tcPr>
            <w:tcW w:type="dxa" w:w="3345"/>
            <w:shd w:fill="FFFFFF"/>
            <w:tcMar>
              <w:top w:w="65" w:type="dxa"/>
              <w:start w:w="75" w:type="dxa"/>
              <w:bottom w:w="65" w:type="dxa"/>
              <w:end w:w="75" w:type="dxa"/>
            </w:tcMar>
            <w:vAlign w:val="top"/>
          </w:tcPr>
          <w:p>
            <w:pPr>
              <w:pStyle w:val="TableText"/>
            </w:pPr>
            <w:r>
              <w:t>13–14 px, high-contrast secondary</w:t>
            </w:r>
          </w:p>
        </w:tc>
        <w:tc>
          <w:tcPr>
            <w:tcW w:type="dxa" w:w="3345"/>
            <w:shd w:fill="FFFFFF"/>
            <w:tcMar>
              <w:top w:w="65" w:type="dxa"/>
              <w:start w:w="75" w:type="dxa"/>
              <w:bottom w:w="65" w:type="dxa"/>
              <w:end w:w="75" w:type="dxa"/>
            </w:tcMar>
            <w:vAlign w:val="top"/>
          </w:tcPr>
          <w:p>
            <w:pPr>
              <w:pStyle w:val="TableText"/>
            </w:pPr>
            <w:r>
              <w:t>Metadata only; never critical instructions below readable size.</w:t>
            </w:r>
          </w:p>
        </w:tc>
      </w:tr>
    </w:tbl>
    <w:p>
      <w:pPr>
        <w:spacing w:after="0"/>
      </w:pPr>
    </w:p>
    <w:p>
      <w:r>
        <w:t>Font families are design candidates, not immutable facts. Before bundling, confirm licensing, platform rendering, dynamic type behaviour and performance. System-font fallback is mandatory.</w:t>
      </w:r>
    </w:p>
    <w:p>
      <w:pPr>
        <w:pStyle w:val="Heading2"/>
        <w:keepNext/>
      </w:pPr>
      <w:r>
        <w:t>7.8 Object-marker system</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shd w:fill="07131F"/>
            <w:tcMar>
              <w:top w:w="70" w:type="dxa"/>
              <w:start w:w="80" w:type="dxa"/>
              <w:bottom w:w="70" w:type="dxa"/>
              <w:end w:w="80" w:type="dxa"/>
            </w:tcMar>
            <w:vAlign w:val="center"/>
          </w:tcPr>
          <w:p>
            <w:pPr>
              <w:pStyle w:val="TableHeader"/>
            </w:pPr>
            <w:r>
              <w:t>Object class</w:t>
            </w:r>
          </w:p>
        </w:tc>
        <w:tc>
          <w:tcPr>
            <w:tcW w:type="dxa" w:w="2509"/>
            <w:shd w:fill="07131F"/>
            <w:tcMar>
              <w:top w:w="70" w:type="dxa"/>
              <w:start w:w="80" w:type="dxa"/>
              <w:bottom w:w="70" w:type="dxa"/>
              <w:end w:w="80" w:type="dxa"/>
            </w:tcMar>
            <w:vAlign w:val="center"/>
          </w:tcPr>
          <w:p>
            <w:pPr>
              <w:pStyle w:val="TableHeader"/>
            </w:pPr>
            <w:r>
              <w:t>Shape</w:t>
            </w:r>
          </w:p>
        </w:tc>
        <w:tc>
          <w:tcPr>
            <w:tcW w:type="dxa" w:w="2509"/>
            <w:shd w:fill="07131F"/>
            <w:tcMar>
              <w:top w:w="70" w:type="dxa"/>
              <w:start w:w="80" w:type="dxa"/>
              <w:bottom w:w="70" w:type="dxa"/>
              <w:end w:w="80" w:type="dxa"/>
            </w:tcMar>
            <w:vAlign w:val="center"/>
          </w:tcPr>
          <w:p>
            <w:pPr>
              <w:pStyle w:val="TableHeader"/>
            </w:pPr>
            <w:r>
              <w:t>Colour role</w:t>
            </w:r>
          </w:p>
        </w:tc>
        <w:tc>
          <w:tcPr>
            <w:tcW w:type="dxa" w:w="2509"/>
            <w:shd w:fill="07131F"/>
            <w:tcMar>
              <w:top w:w="70" w:type="dxa"/>
              <w:start w:w="80" w:type="dxa"/>
              <w:bottom w:w="70" w:type="dxa"/>
              <w:end w:w="80" w:type="dxa"/>
            </w:tcMar>
            <w:vAlign w:val="center"/>
          </w:tcPr>
          <w:p>
            <w:pPr>
              <w:pStyle w:val="TableHeader"/>
            </w:pPr>
            <w:r>
              <w:t>Required label</w:t>
            </w:r>
          </w:p>
        </w:tc>
      </w:tr>
      <w:tr>
        <w:tc>
          <w:tcPr>
            <w:tcW w:type="dxa" w:w="2509"/>
            <w:shd w:fill="FFFFFF"/>
            <w:tcMar>
              <w:top w:w="65" w:type="dxa"/>
              <w:start w:w="75" w:type="dxa"/>
              <w:bottom w:w="65" w:type="dxa"/>
              <w:end w:w="75" w:type="dxa"/>
            </w:tcMar>
            <w:vAlign w:val="top"/>
          </w:tcPr>
          <w:p>
            <w:pPr>
              <w:pStyle w:val="TableText"/>
            </w:pPr>
            <w:r>
              <w:rPr>
                <w:b/>
              </w:rPr>
              <w:t>Active payload</w:t>
            </w:r>
          </w:p>
        </w:tc>
        <w:tc>
          <w:tcPr>
            <w:tcW w:type="dxa" w:w="2509"/>
            <w:shd w:fill="FFFFFF"/>
            <w:tcMar>
              <w:top w:w="65" w:type="dxa"/>
              <w:start w:w="75" w:type="dxa"/>
              <w:bottom w:w="65" w:type="dxa"/>
              <w:end w:w="75" w:type="dxa"/>
            </w:tcMar>
            <w:vAlign w:val="top"/>
          </w:tcPr>
          <w:p>
            <w:pPr>
              <w:pStyle w:val="TableText"/>
            </w:pPr>
            <w:r>
              <w:t>Circle</w:t>
            </w:r>
          </w:p>
        </w:tc>
        <w:tc>
          <w:tcPr>
            <w:tcW w:type="dxa" w:w="2509"/>
            <w:shd w:fill="FFFFFF"/>
            <w:tcMar>
              <w:top w:w="65" w:type="dxa"/>
              <w:start w:w="75" w:type="dxa"/>
              <w:bottom w:w="65" w:type="dxa"/>
              <w:end w:w="75" w:type="dxa"/>
            </w:tcMar>
            <w:vAlign w:val="top"/>
          </w:tcPr>
          <w:p>
            <w:pPr>
              <w:pStyle w:val="TableText"/>
            </w:pPr>
            <w:r>
              <w:t>Cyan</w:t>
            </w:r>
          </w:p>
        </w:tc>
        <w:tc>
          <w:tcPr>
            <w:tcW w:type="dxa" w:w="2509"/>
            <w:shd w:fill="FFFFFF"/>
            <w:tcMar>
              <w:top w:w="65" w:type="dxa"/>
              <w:start w:w="75" w:type="dxa"/>
              <w:bottom w:w="65" w:type="dxa"/>
              <w:end w:w="75" w:type="dxa"/>
            </w:tcMar>
            <w:vAlign w:val="top"/>
          </w:tcPr>
          <w:p>
            <w:pPr>
              <w:pStyle w:val="TableText"/>
            </w:pPr>
            <w:r>
              <w:t>Name or abbreviation + “active payload” in candidate/detail.</w:t>
            </w:r>
          </w:p>
        </w:tc>
      </w:tr>
      <w:tr>
        <w:tc>
          <w:tcPr>
            <w:tcW w:type="dxa" w:w="2509"/>
            <w:shd w:fill="F4F7F9"/>
            <w:tcMar>
              <w:top w:w="65" w:type="dxa"/>
              <w:start w:w="75" w:type="dxa"/>
              <w:bottom w:w="65" w:type="dxa"/>
              <w:end w:w="75" w:type="dxa"/>
            </w:tcMar>
            <w:vAlign w:val="top"/>
          </w:tcPr>
          <w:p>
            <w:pPr>
              <w:pStyle w:val="TableText"/>
            </w:pPr>
            <w:r>
              <w:rPr>
                <w:b/>
              </w:rPr>
              <w:t>Inactive payload</w:t>
            </w:r>
          </w:p>
        </w:tc>
        <w:tc>
          <w:tcPr>
            <w:tcW w:type="dxa" w:w="2509"/>
            <w:shd w:fill="F4F7F9"/>
            <w:tcMar>
              <w:top w:w="65" w:type="dxa"/>
              <w:start w:w="75" w:type="dxa"/>
              <w:bottom w:w="65" w:type="dxa"/>
              <w:end w:w="75" w:type="dxa"/>
            </w:tcMar>
            <w:vAlign w:val="top"/>
          </w:tcPr>
          <w:p>
            <w:pPr>
              <w:pStyle w:val="TableText"/>
            </w:pPr>
            <w:r>
              <w:t>Square</w:t>
            </w:r>
          </w:p>
        </w:tc>
        <w:tc>
          <w:tcPr>
            <w:tcW w:type="dxa" w:w="2509"/>
            <w:shd w:fill="F4F7F9"/>
            <w:tcMar>
              <w:top w:w="65" w:type="dxa"/>
              <w:start w:w="75" w:type="dxa"/>
              <w:bottom w:w="65" w:type="dxa"/>
              <w:end w:w="75" w:type="dxa"/>
            </w:tcMar>
            <w:vAlign w:val="top"/>
          </w:tcPr>
          <w:p>
            <w:pPr>
              <w:pStyle w:val="TableText"/>
            </w:pPr>
            <w:r>
              <w:t>Muted blue</w:t>
            </w:r>
          </w:p>
        </w:tc>
        <w:tc>
          <w:tcPr>
            <w:tcW w:type="dxa" w:w="2509"/>
            <w:shd w:fill="F4F7F9"/>
            <w:tcMar>
              <w:top w:w="65" w:type="dxa"/>
              <w:start w:w="75" w:type="dxa"/>
              <w:bottom w:w="65" w:type="dxa"/>
              <w:end w:w="75" w:type="dxa"/>
            </w:tcMar>
            <w:vAlign w:val="top"/>
          </w:tcPr>
          <w:p>
            <w:pPr>
              <w:pStyle w:val="TableText"/>
            </w:pPr>
            <w:r>
              <w:t>“Inactive payload.”</w:t>
            </w:r>
          </w:p>
        </w:tc>
      </w:tr>
      <w:tr>
        <w:tc>
          <w:tcPr>
            <w:tcW w:type="dxa" w:w="2509"/>
            <w:shd w:fill="FFFFFF"/>
            <w:tcMar>
              <w:top w:w="65" w:type="dxa"/>
              <w:start w:w="75" w:type="dxa"/>
              <w:bottom w:w="65" w:type="dxa"/>
              <w:end w:w="75" w:type="dxa"/>
            </w:tcMar>
            <w:vAlign w:val="top"/>
          </w:tcPr>
          <w:p>
            <w:pPr>
              <w:pStyle w:val="TableText"/>
            </w:pPr>
            <w:r>
              <w:rPr>
                <w:b/>
              </w:rPr>
              <w:t>Rocket body</w:t>
            </w:r>
          </w:p>
        </w:tc>
        <w:tc>
          <w:tcPr>
            <w:tcW w:type="dxa" w:w="2509"/>
            <w:shd w:fill="FFFFFF"/>
            <w:tcMar>
              <w:top w:w="65" w:type="dxa"/>
              <w:start w:w="75" w:type="dxa"/>
              <w:bottom w:w="65" w:type="dxa"/>
              <w:end w:w="75" w:type="dxa"/>
            </w:tcMar>
            <w:vAlign w:val="top"/>
          </w:tcPr>
          <w:p>
            <w:pPr>
              <w:pStyle w:val="TableText"/>
            </w:pPr>
            <w:r>
              <w:t>Diamond</w:t>
            </w:r>
          </w:p>
        </w:tc>
        <w:tc>
          <w:tcPr>
            <w:tcW w:type="dxa" w:w="2509"/>
            <w:shd w:fill="FFFFFF"/>
            <w:tcMar>
              <w:top w:w="65" w:type="dxa"/>
              <w:start w:w="75" w:type="dxa"/>
              <w:bottom w:w="65" w:type="dxa"/>
              <w:end w:w="75" w:type="dxa"/>
            </w:tcMar>
            <w:vAlign w:val="top"/>
          </w:tcPr>
          <w:p>
            <w:pPr>
              <w:pStyle w:val="TableText"/>
            </w:pPr>
            <w:r>
              <w:t>Amber</w:t>
            </w:r>
          </w:p>
        </w:tc>
        <w:tc>
          <w:tcPr>
            <w:tcW w:type="dxa" w:w="2509"/>
            <w:shd w:fill="FFFFFF"/>
            <w:tcMar>
              <w:top w:w="65" w:type="dxa"/>
              <w:start w:w="75" w:type="dxa"/>
              <w:bottom w:w="65" w:type="dxa"/>
              <w:end w:w="75" w:type="dxa"/>
            </w:tcMar>
            <w:vAlign w:val="top"/>
          </w:tcPr>
          <w:p>
            <w:pPr>
              <w:pStyle w:val="TableText"/>
            </w:pPr>
            <w:r>
              <w:t>“Rocket body.”</w:t>
            </w:r>
          </w:p>
        </w:tc>
      </w:tr>
      <w:tr>
        <w:tc>
          <w:tcPr>
            <w:tcW w:type="dxa" w:w="2509"/>
            <w:shd w:fill="F4F7F9"/>
            <w:tcMar>
              <w:top w:w="65" w:type="dxa"/>
              <w:start w:w="75" w:type="dxa"/>
              <w:bottom w:w="65" w:type="dxa"/>
              <w:end w:w="75" w:type="dxa"/>
            </w:tcMar>
            <w:vAlign w:val="top"/>
          </w:tcPr>
          <w:p>
            <w:pPr>
              <w:pStyle w:val="TableText"/>
            </w:pPr>
            <w:r>
              <w:rPr>
                <w:b/>
              </w:rPr>
              <w:t>Debris</w:t>
            </w:r>
          </w:p>
        </w:tc>
        <w:tc>
          <w:tcPr>
            <w:tcW w:type="dxa" w:w="2509"/>
            <w:shd w:fill="F4F7F9"/>
            <w:tcMar>
              <w:top w:w="65" w:type="dxa"/>
              <w:start w:w="75" w:type="dxa"/>
              <w:bottom w:w="65" w:type="dxa"/>
              <w:end w:w="75" w:type="dxa"/>
            </w:tcMar>
            <w:vAlign w:val="top"/>
          </w:tcPr>
          <w:p>
            <w:pPr>
              <w:pStyle w:val="TableText"/>
            </w:pPr>
            <w:r>
              <w:t>Triangle</w:t>
            </w:r>
          </w:p>
        </w:tc>
        <w:tc>
          <w:tcPr>
            <w:tcW w:type="dxa" w:w="2509"/>
            <w:shd w:fill="F4F7F9"/>
            <w:tcMar>
              <w:top w:w="65" w:type="dxa"/>
              <w:start w:w="75" w:type="dxa"/>
              <w:bottom w:w="65" w:type="dxa"/>
              <w:end w:w="75" w:type="dxa"/>
            </w:tcMar>
            <w:vAlign w:val="top"/>
          </w:tcPr>
          <w:p>
            <w:pPr>
              <w:pStyle w:val="TableText"/>
            </w:pPr>
            <w:r>
              <w:t>Blue</w:t>
            </w:r>
          </w:p>
        </w:tc>
        <w:tc>
          <w:tcPr>
            <w:tcW w:type="dxa" w:w="2509"/>
            <w:shd w:fill="F4F7F9"/>
            <w:tcMar>
              <w:top w:w="65" w:type="dxa"/>
              <w:start w:w="75" w:type="dxa"/>
              <w:bottom w:w="65" w:type="dxa"/>
              <w:end w:w="75" w:type="dxa"/>
            </w:tcMar>
            <w:vAlign w:val="top"/>
          </w:tcPr>
          <w:p>
            <w:pPr>
              <w:pStyle w:val="TableText"/>
            </w:pPr>
            <w:r>
              <w:t>“Catalogued debris.”</w:t>
            </w:r>
          </w:p>
        </w:tc>
      </w:tr>
      <w:tr>
        <w:tc>
          <w:tcPr>
            <w:tcW w:type="dxa" w:w="2509"/>
            <w:shd w:fill="FFFFFF"/>
            <w:tcMar>
              <w:top w:w="65" w:type="dxa"/>
              <w:start w:w="75" w:type="dxa"/>
              <w:bottom w:w="65" w:type="dxa"/>
              <w:end w:w="75" w:type="dxa"/>
            </w:tcMar>
            <w:vAlign w:val="top"/>
          </w:tcPr>
          <w:p>
            <w:pPr>
              <w:pStyle w:val="TableText"/>
            </w:pPr>
            <w:r>
              <w:rPr>
                <w:b/>
              </w:rPr>
              <w:t>Watched object</w:t>
            </w:r>
          </w:p>
        </w:tc>
        <w:tc>
          <w:tcPr>
            <w:tcW w:type="dxa" w:w="2509"/>
            <w:shd w:fill="FFFFFF"/>
            <w:tcMar>
              <w:top w:w="65" w:type="dxa"/>
              <w:start w:w="75" w:type="dxa"/>
              <w:bottom w:w="65" w:type="dxa"/>
              <w:end w:w="75" w:type="dxa"/>
            </w:tcMar>
            <w:vAlign w:val="top"/>
          </w:tcPr>
          <w:p>
            <w:pPr>
              <w:pStyle w:val="TableText"/>
            </w:pPr>
            <w:r>
              <w:t>Outer halo/bookmark state</w:t>
            </w:r>
          </w:p>
        </w:tc>
        <w:tc>
          <w:tcPr>
            <w:tcW w:type="dxa" w:w="2509"/>
            <w:shd w:fill="FFFFFF"/>
            <w:tcMar>
              <w:top w:w="65" w:type="dxa"/>
              <w:start w:w="75" w:type="dxa"/>
              <w:bottom w:w="65" w:type="dxa"/>
              <w:end w:w="75" w:type="dxa"/>
            </w:tcMar>
            <w:vAlign w:val="top"/>
          </w:tcPr>
          <w:p>
            <w:pPr>
              <w:pStyle w:val="TableText"/>
            </w:pPr>
            <w:r>
              <w:t>Independent of type colour</w:t>
            </w:r>
          </w:p>
        </w:tc>
        <w:tc>
          <w:tcPr>
            <w:tcW w:type="dxa" w:w="2509"/>
            <w:shd w:fill="FFFFFF"/>
            <w:tcMar>
              <w:top w:w="65" w:type="dxa"/>
              <w:start w:w="75" w:type="dxa"/>
              <w:bottom w:w="65" w:type="dxa"/>
              <w:end w:w="75" w:type="dxa"/>
            </w:tcMar>
            <w:vAlign w:val="top"/>
          </w:tcPr>
          <w:p>
            <w:pPr>
              <w:pStyle w:val="TableText"/>
            </w:pPr>
            <w:r>
              <w:t>“Watched” accessible state.</w:t>
            </w:r>
          </w:p>
        </w:tc>
      </w:tr>
      <w:tr>
        <w:tc>
          <w:tcPr>
            <w:tcW w:type="dxa" w:w="2509"/>
            <w:shd w:fill="F4F7F9"/>
            <w:tcMar>
              <w:top w:w="65" w:type="dxa"/>
              <w:start w:w="75" w:type="dxa"/>
              <w:bottom w:w="65" w:type="dxa"/>
              <w:end w:w="75" w:type="dxa"/>
            </w:tcMar>
            <w:vAlign w:val="top"/>
          </w:tcPr>
          <w:p>
            <w:pPr>
              <w:pStyle w:val="TableText"/>
            </w:pPr>
            <w:r>
              <w:rPr>
                <w:b/>
              </w:rPr>
              <w:t>Uncertainty</w:t>
            </w:r>
          </w:p>
        </w:tc>
        <w:tc>
          <w:tcPr>
            <w:tcW w:type="dxa" w:w="2509"/>
            <w:shd w:fill="F4F7F9"/>
            <w:tcMar>
              <w:top w:w="65" w:type="dxa"/>
              <w:start w:w="75" w:type="dxa"/>
              <w:bottom w:w="65" w:type="dxa"/>
              <w:end w:w="75" w:type="dxa"/>
            </w:tcMar>
            <w:vAlign w:val="top"/>
          </w:tcPr>
          <w:p>
            <w:pPr>
              <w:pStyle w:val="TableText"/>
            </w:pPr>
            <w:r>
              <w:t>Dashed/soft ring</w:t>
            </w:r>
          </w:p>
        </w:tc>
        <w:tc>
          <w:tcPr>
            <w:tcW w:type="dxa" w:w="2509"/>
            <w:shd w:fill="F4F7F9"/>
            <w:tcMar>
              <w:top w:w="65" w:type="dxa"/>
              <w:start w:w="75" w:type="dxa"/>
              <w:bottom w:w="65" w:type="dxa"/>
              <w:end w:w="75" w:type="dxa"/>
            </w:tcMar>
            <w:vAlign w:val="top"/>
          </w:tcPr>
          <w:p>
            <w:pPr>
              <w:pStyle w:val="TableText"/>
            </w:pPr>
            <w:r>
              <w:t>Matches marker or neutral</w:t>
            </w:r>
          </w:p>
        </w:tc>
        <w:tc>
          <w:tcPr>
            <w:tcW w:type="dxa" w:w="2509"/>
            <w:shd w:fill="F4F7F9"/>
            <w:tcMar>
              <w:top w:w="65" w:type="dxa"/>
              <w:start w:w="75" w:type="dxa"/>
              <w:bottom w:w="65" w:type="dxa"/>
              <w:end w:w="75" w:type="dxa"/>
            </w:tcMar>
            <w:vAlign w:val="top"/>
          </w:tcPr>
          <w:p>
            <w:pPr>
              <w:pStyle w:val="TableText"/>
            </w:pPr>
            <w:r>
              <w:t>Accessible description includes qualitative confidence.</w:t>
            </w:r>
          </w:p>
        </w:tc>
      </w:tr>
      <w:tr>
        <w:tc>
          <w:tcPr>
            <w:tcW w:type="dxa" w:w="2509"/>
            <w:shd w:fill="FFFFFF"/>
            <w:tcMar>
              <w:top w:w="65" w:type="dxa"/>
              <w:start w:w="75" w:type="dxa"/>
              <w:bottom w:w="65" w:type="dxa"/>
              <w:end w:w="75" w:type="dxa"/>
            </w:tcMar>
            <w:vAlign w:val="top"/>
          </w:tcPr>
          <w:p>
            <w:pPr>
              <w:pStyle w:val="TableText"/>
            </w:pPr>
            <w:r>
              <w:rPr>
                <w:b/>
              </w:rPr>
              <w:t>Cluster</w:t>
            </w:r>
          </w:p>
        </w:tc>
        <w:tc>
          <w:tcPr>
            <w:tcW w:type="dxa" w:w="2509"/>
            <w:shd w:fill="FFFFFF"/>
            <w:tcMar>
              <w:top w:w="65" w:type="dxa"/>
              <w:start w:w="75" w:type="dxa"/>
              <w:bottom w:w="65" w:type="dxa"/>
              <w:end w:w="75" w:type="dxa"/>
            </w:tcMar>
            <w:vAlign w:val="top"/>
          </w:tcPr>
          <w:p>
            <w:pPr>
              <w:pStyle w:val="TableText"/>
            </w:pPr>
            <w:r>
              <w:t>Count badge + list action</w:t>
            </w:r>
          </w:p>
        </w:tc>
        <w:tc>
          <w:tcPr>
            <w:tcW w:type="dxa" w:w="2509"/>
            <w:shd w:fill="FFFFFF"/>
            <w:tcMar>
              <w:top w:w="65" w:type="dxa"/>
              <w:start w:w="75" w:type="dxa"/>
              <w:bottom w:w="65" w:type="dxa"/>
              <w:end w:w="75" w:type="dxa"/>
            </w:tcMar>
            <w:vAlign w:val="top"/>
          </w:tcPr>
          <w:p>
            <w:pPr>
              <w:pStyle w:val="TableText"/>
            </w:pPr>
            <w:r>
              <w:t>Neutral</w:t>
            </w:r>
          </w:p>
        </w:tc>
        <w:tc>
          <w:tcPr>
            <w:tcW w:type="dxa" w:w="2509"/>
            <w:shd w:fill="FFFFFF"/>
            <w:tcMar>
              <w:top w:w="65" w:type="dxa"/>
              <w:start w:w="75" w:type="dxa"/>
              <w:bottom w:w="65" w:type="dxa"/>
              <w:end w:w="75" w:type="dxa"/>
            </w:tcMar>
            <w:vAlign w:val="top"/>
          </w:tcPr>
          <w:p>
            <w:pPr>
              <w:pStyle w:val="TableText"/>
            </w:pPr>
            <w:r>
              <w:t>“N modelled objects in this region.”</w:t>
            </w:r>
          </w:p>
        </w:tc>
      </w:tr>
    </w:tbl>
    <w:p>
      <w:pPr>
        <w:spacing w:after="0"/>
      </w:pPr>
    </w:p>
    <w:p>
      <w:pPr>
        <w:pStyle w:val="Heading2"/>
        <w:keepNext/>
      </w:pPr>
      <w:r>
        <w:t>7.9 Component contract</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381"/>
            <w:shd w:fill="07131F"/>
            <w:tcMar>
              <w:top w:w="70" w:type="dxa"/>
              <w:start w:w="80" w:type="dxa"/>
              <w:bottom w:w="70" w:type="dxa"/>
              <w:end w:w="80" w:type="dxa"/>
            </w:tcMar>
            <w:vAlign w:val="center"/>
          </w:tcPr>
          <w:p>
            <w:pPr>
              <w:pStyle w:val="TableHeader"/>
            </w:pPr>
            <w:r>
              <w:t>Component</w:t>
            </w:r>
          </w:p>
        </w:tc>
        <w:tc>
          <w:tcPr>
            <w:tcW w:type="dxa" w:w="7257"/>
            <w:shd w:fill="07131F"/>
            <w:tcMar>
              <w:top w:w="70" w:type="dxa"/>
              <w:start w:w="80" w:type="dxa"/>
              <w:bottom w:w="70" w:type="dxa"/>
              <w:end w:w="80" w:type="dxa"/>
            </w:tcMar>
            <w:vAlign w:val="center"/>
          </w:tcPr>
          <w:p>
            <w:pPr>
              <w:pStyle w:val="TableHeader"/>
            </w:pPr>
            <w:r>
              <w:t>Contract</w:t>
            </w:r>
          </w:p>
        </w:tc>
      </w:tr>
      <w:tr>
        <w:tc>
          <w:tcPr>
            <w:tcW w:type="dxa" w:w="2381"/>
            <w:shd w:fill="FFFFFF"/>
            <w:tcMar>
              <w:top w:w="65" w:type="dxa"/>
              <w:start w:w="75" w:type="dxa"/>
              <w:bottom w:w="65" w:type="dxa"/>
              <w:end w:w="75" w:type="dxa"/>
            </w:tcMar>
            <w:vAlign w:val="top"/>
          </w:tcPr>
          <w:p>
            <w:pPr>
              <w:pStyle w:val="TableText"/>
            </w:pPr>
            <w:r>
              <w:rPr>
                <w:b/>
              </w:rPr>
              <w:t>Primary button</w:t>
            </w:r>
          </w:p>
        </w:tc>
        <w:tc>
          <w:tcPr>
            <w:tcW w:type="dxa" w:w="7257"/>
            <w:shd w:fill="FFFFFF"/>
            <w:tcMar>
              <w:top w:w="65" w:type="dxa"/>
              <w:start w:w="75" w:type="dxa"/>
              <w:bottom w:w="65" w:type="dxa"/>
              <w:end w:w="75" w:type="dxa"/>
            </w:tcMar>
            <w:vAlign w:val="top"/>
          </w:tcPr>
          <w:p>
            <w:pPr>
              <w:pStyle w:val="TableText"/>
            </w:pPr>
            <w:r>
              <w:t>One per view; verb-first label; 44 px target; loading, disabled and focus states; no icon-only primary action.</w:t>
            </w:r>
          </w:p>
        </w:tc>
      </w:tr>
      <w:tr>
        <w:tc>
          <w:tcPr>
            <w:tcW w:type="dxa" w:w="2381"/>
            <w:shd w:fill="F4F7F9"/>
            <w:tcMar>
              <w:top w:w="65" w:type="dxa"/>
              <w:start w:w="75" w:type="dxa"/>
              <w:bottom w:w="65" w:type="dxa"/>
              <w:end w:w="75" w:type="dxa"/>
            </w:tcMar>
            <w:vAlign w:val="top"/>
          </w:tcPr>
          <w:p>
            <w:pPr>
              <w:pStyle w:val="TableText"/>
            </w:pPr>
            <w:r>
              <w:rPr>
                <w:b/>
              </w:rPr>
              <w:t>Status chip</w:t>
            </w:r>
          </w:p>
        </w:tc>
        <w:tc>
          <w:tcPr>
            <w:tcW w:type="dxa" w:w="7257"/>
            <w:shd w:fill="F4F7F9"/>
            <w:tcMar>
              <w:top w:w="65" w:type="dxa"/>
              <w:start w:w="75" w:type="dxa"/>
              <w:bottom w:w="65" w:type="dxa"/>
              <w:end w:w="75" w:type="dxa"/>
            </w:tcMar>
            <w:vAlign w:val="top"/>
          </w:tcPr>
          <w:p>
            <w:pPr>
              <w:pStyle w:val="TableText"/>
            </w:pPr>
            <w:r>
              <w:t>Short state + icon/text. Never colour-only. Examples: “Data 4h old,” “Low confidence,” “Offline.”</w:t>
            </w:r>
          </w:p>
        </w:tc>
      </w:tr>
      <w:tr>
        <w:tc>
          <w:tcPr>
            <w:tcW w:type="dxa" w:w="2381"/>
            <w:shd w:fill="FFFFFF"/>
            <w:tcMar>
              <w:top w:w="65" w:type="dxa"/>
              <w:start w:w="75" w:type="dxa"/>
              <w:bottom w:w="65" w:type="dxa"/>
              <w:end w:w="75" w:type="dxa"/>
            </w:tcMar>
            <w:vAlign w:val="top"/>
          </w:tcPr>
          <w:p>
            <w:pPr>
              <w:pStyle w:val="TableText"/>
            </w:pPr>
            <w:r>
              <w:rPr>
                <w:b/>
              </w:rPr>
              <w:t>Object row</w:t>
            </w:r>
          </w:p>
        </w:tc>
        <w:tc>
          <w:tcPr>
            <w:tcW w:type="dxa" w:w="7257"/>
            <w:shd w:fill="FFFFFF"/>
            <w:tcMar>
              <w:top w:w="65" w:type="dxa"/>
              <w:start w:w="75" w:type="dxa"/>
              <w:bottom w:w="65" w:type="dxa"/>
              <w:end w:w="75" w:type="dxa"/>
            </w:tcMar>
            <w:vAlign w:val="top"/>
          </w:tcPr>
          <w:p>
            <w:pPr>
              <w:pStyle w:val="TableText"/>
            </w:pPr>
            <w:r>
              <w:t>Type shape, name, concise metadata, watch state, accessible combined label and predictable disclosure action.</w:t>
            </w:r>
          </w:p>
        </w:tc>
      </w:tr>
      <w:tr>
        <w:tc>
          <w:tcPr>
            <w:tcW w:type="dxa" w:w="2381"/>
            <w:shd w:fill="F4F7F9"/>
            <w:tcMar>
              <w:top w:w="65" w:type="dxa"/>
              <w:start w:w="75" w:type="dxa"/>
              <w:bottom w:w="65" w:type="dxa"/>
              <w:end w:w="75" w:type="dxa"/>
            </w:tcMar>
            <w:vAlign w:val="top"/>
          </w:tcPr>
          <w:p>
            <w:pPr>
              <w:pStyle w:val="TableText"/>
            </w:pPr>
            <w:r>
              <w:rPr>
                <w:b/>
              </w:rPr>
              <w:t>Object card</w:t>
            </w:r>
          </w:p>
        </w:tc>
        <w:tc>
          <w:tcPr>
            <w:tcW w:type="dxa" w:w="7257"/>
            <w:shd w:fill="F4F7F9"/>
            <w:tcMar>
              <w:top w:w="65" w:type="dxa"/>
              <w:start w:w="75" w:type="dxa"/>
              <w:bottom w:w="65" w:type="dxa"/>
              <w:end w:w="75" w:type="dxa"/>
            </w:tcMar>
            <w:vAlign w:val="top"/>
          </w:tcPr>
          <w:p>
            <w:pPr>
              <w:pStyle w:val="TableText"/>
            </w:pPr>
            <w:r>
              <w:t>Name/ID, type/status, source age, next pass, visibility, save/watch action and expandable source/orbit details.</w:t>
            </w:r>
          </w:p>
        </w:tc>
      </w:tr>
      <w:tr>
        <w:tc>
          <w:tcPr>
            <w:tcW w:type="dxa" w:w="2381"/>
            <w:shd w:fill="FFFFFF"/>
            <w:tcMar>
              <w:top w:w="65" w:type="dxa"/>
              <w:start w:w="75" w:type="dxa"/>
              <w:bottom w:w="65" w:type="dxa"/>
              <w:end w:w="75" w:type="dxa"/>
            </w:tcMar>
            <w:vAlign w:val="top"/>
          </w:tcPr>
          <w:p>
            <w:pPr>
              <w:pStyle w:val="TableText"/>
            </w:pPr>
            <w:r>
              <w:rPr>
                <w:b/>
              </w:rPr>
              <w:t>Candidate sheet</w:t>
            </w:r>
          </w:p>
        </w:tc>
        <w:tc>
          <w:tcPr>
            <w:tcW w:type="dxa" w:w="7257"/>
            <w:shd w:fill="FFFFFF"/>
            <w:tcMar>
              <w:top w:w="65" w:type="dxa"/>
              <w:start w:w="75" w:type="dxa"/>
              <w:bottom w:w="65" w:type="dxa"/>
              <w:end w:w="75" w:type="dxa"/>
            </w:tcMar>
            <w:vAlign w:val="top"/>
          </w:tcPr>
          <w:p>
            <w:pPr>
              <w:pStyle w:val="TableText"/>
            </w:pPr>
            <w:r>
              <w:t>Heading with candidate count, ordered list, explanation that positions are modelled, close/focus contract.</w:t>
            </w:r>
          </w:p>
        </w:tc>
      </w:tr>
      <w:tr>
        <w:tc>
          <w:tcPr>
            <w:tcW w:type="dxa" w:w="2381"/>
            <w:shd w:fill="F4F7F9"/>
            <w:tcMar>
              <w:top w:w="65" w:type="dxa"/>
              <w:start w:w="75" w:type="dxa"/>
              <w:bottom w:w="65" w:type="dxa"/>
              <w:end w:w="75" w:type="dxa"/>
            </w:tcMar>
            <w:vAlign w:val="top"/>
          </w:tcPr>
          <w:p>
            <w:pPr>
              <w:pStyle w:val="TableText"/>
            </w:pPr>
            <w:r>
              <w:rPr>
                <w:b/>
              </w:rPr>
              <w:t>Freshness banner</w:t>
            </w:r>
          </w:p>
        </w:tc>
        <w:tc>
          <w:tcPr>
            <w:tcW w:type="dxa" w:w="7257"/>
            <w:shd w:fill="F4F7F9"/>
            <w:tcMar>
              <w:top w:w="65" w:type="dxa"/>
              <w:start w:w="75" w:type="dxa"/>
              <w:bottom w:w="65" w:type="dxa"/>
              <w:end w:w="75" w:type="dxa"/>
            </w:tcMar>
            <w:vAlign w:val="top"/>
          </w:tcPr>
          <w:p>
            <w:pPr>
              <w:pStyle w:val="TableText"/>
            </w:pPr>
            <w:r>
              <w:t>Appears when refresh fails, data is aging/stale or source status is unknown. Provides next action and preserves last valid data.</w:t>
            </w:r>
          </w:p>
        </w:tc>
      </w:tr>
      <w:tr>
        <w:tc>
          <w:tcPr>
            <w:tcW w:type="dxa" w:w="2381"/>
            <w:shd w:fill="FFFFFF"/>
            <w:tcMar>
              <w:top w:w="65" w:type="dxa"/>
              <w:start w:w="75" w:type="dxa"/>
              <w:bottom w:w="65" w:type="dxa"/>
              <w:end w:w="75" w:type="dxa"/>
            </w:tcMar>
            <w:vAlign w:val="top"/>
          </w:tcPr>
          <w:p>
            <w:pPr>
              <w:pStyle w:val="TableText"/>
            </w:pPr>
            <w:r>
              <w:rPr>
                <w:b/>
              </w:rPr>
              <w:t>Permission primer</w:t>
            </w:r>
          </w:p>
        </w:tc>
        <w:tc>
          <w:tcPr>
            <w:tcW w:type="dxa" w:w="7257"/>
            <w:shd w:fill="FFFFFF"/>
            <w:tcMar>
              <w:top w:w="65" w:type="dxa"/>
              <w:start w:w="75" w:type="dxa"/>
              <w:bottom w:w="65" w:type="dxa"/>
              <w:end w:w="75" w:type="dxa"/>
            </w:tcMar>
            <w:vAlign w:val="top"/>
          </w:tcPr>
          <w:p>
            <w:pPr>
              <w:pStyle w:val="TableText"/>
            </w:pPr>
            <w:r>
              <w:t>Explains benefit, requested resource, local processing where applicable, fallback and “Not now.”</w:t>
            </w:r>
          </w:p>
        </w:tc>
      </w:tr>
      <w:tr>
        <w:tc>
          <w:tcPr>
            <w:tcW w:type="dxa" w:w="2381"/>
            <w:shd w:fill="F4F7F9"/>
            <w:tcMar>
              <w:top w:w="65" w:type="dxa"/>
              <w:start w:w="75" w:type="dxa"/>
              <w:bottom w:w="65" w:type="dxa"/>
              <w:end w:w="75" w:type="dxa"/>
            </w:tcMar>
            <w:vAlign w:val="top"/>
          </w:tcPr>
          <w:p>
            <w:pPr>
              <w:pStyle w:val="TableText"/>
            </w:pPr>
            <w:r>
              <w:rPr>
                <w:b/>
              </w:rPr>
              <w:t>Calibration prompt</w:t>
            </w:r>
          </w:p>
        </w:tc>
        <w:tc>
          <w:tcPr>
            <w:tcW w:type="dxa" w:w="7257"/>
            <w:shd w:fill="F4F7F9"/>
            <w:tcMar>
              <w:top w:w="65" w:type="dxa"/>
              <w:start w:w="75" w:type="dxa"/>
              <w:bottom w:w="65" w:type="dxa"/>
              <w:end w:w="75" w:type="dxa"/>
            </w:tcMar>
            <w:vAlign w:val="top"/>
          </w:tcPr>
          <w:p>
            <w:pPr>
              <w:pStyle w:val="TableText"/>
            </w:pPr>
            <w:r>
              <w:t>One instruction at a time; never blocks Manual Sky; no indefinite spinner.</w:t>
            </w:r>
          </w:p>
        </w:tc>
      </w:tr>
      <w:tr>
        <w:tc>
          <w:tcPr>
            <w:tcW w:type="dxa" w:w="2381"/>
            <w:shd w:fill="FFFFFF"/>
            <w:tcMar>
              <w:top w:w="65" w:type="dxa"/>
              <w:start w:w="75" w:type="dxa"/>
              <w:bottom w:w="65" w:type="dxa"/>
              <w:end w:w="75" w:type="dxa"/>
            </w:tcMar>
            <w:vAlign w:val="top"/>
          </w:tcPr>
          <w:p>
            <w:pPr>
              <w:pStyle w:val="TableText"/>
            </w:pPr>
            <w:r>
              <w:rPr>
                <w:b/>
              </w:rPr>
              <w:t>Empty state</w:t>
            </w:r>
          </w:p>
        </w:tc>
        <w:tc>
          <w:tcPr>
            <w:tcW w:type="dxa" w:w="7257"/>
            <w:shd w:fill="FFFFFF"/>
            <w:tcMar>
              <w:top w:w="65" w:type="dxa"/>
              <w:start w:w="75" w:type="dxa"/>
              <w:bottom w:w="65" w:type="dxa"/>
              <w:end w:w="75" w:type="dxa"/>
            </w:tcMar>
            <w:vAlign w:val="top"/>
          </w:tcPr>
          <w:p>
            <w:pPr>
              <w:pStyle w:val="TableText"/>
            </w:pPr>
            <w:r>
              <w:t>States why it is empty and the one action that resolves it.</w:t>
            </w:r>
          </w:p>
        </w:tc>
      </w:tr>
      <w:tr>
        <w:tc>
          <w:tcPr>
            <w:tcW w:type="dxa" w:w="2381"/>
            <w:shd w:fill="F4F7F9"/>
            <w:tcMar>
              <w:top w:w="65" w:type="dxa"/>
              <w:start w:w="75" w:type="dxa"/>
              <w:bottom w:w="65" w:type="dxa"/>
              <w:end w:w="75" w:type="dxa"/>
            </w:tcMar>
            <w:vAlign w:val="top"/>
          </w:tcPr>
          <w:p>
            <w:pPr>
              <w:pStyle w:val="TableText"/>
            </w:pPr>
            <w:r>
              <w:rPr>
                <w:b/>
              </w:rPr>
              <w:t>Error state</w:t>
            </w:r>
          </w:p>
        </w:tc>
        <w:tc>
          <w:tcPr>
            <w:tcW w:type="dxa" w:w="7257"/>
            <w:shd w:fill="F4F7F9"/>
            <w:tcMar>
              <w:top w:w="65" w:type="dxa"/>
              <w:start w:w="75" w:type="dxa"/>
              <w:bottom w:w="65" w:type="dxa"/>
              <w:end w:w="75" w:type="dxa"/>
            </w:tcMar>
            <w:vAlign w:val="top"/>
          </w:tcPr>
          <w:p>
            <w:pPr>
              <w:pStyle w:val="TableText"/>
            </w:pPr>
            <w:r>
              <w:t>Names the failed operation, preserves user data, offers retry/fallback and has a diagnostic code only in secondary detail.</w:t>
            </w:r>
          </w:p>
        </w:tc>
      </w:tr>
      <w:tr>
        <w:tc>
          <w:tcPr>
            <w:tcW w:type="dxa" w:w="2381"/>
            <w:shd w:fill="FFFFFF"/>
            <w:tcMar>
              <w:top w:w="65" w:type="dxa"/>
              <w:start w:w="75" w:type="dxa"/>
              <w:bottom w:w="65" w:type="dxa"/>
              <w:end w:w="75" w:type="dxa"/>
            </w:tcMar>
            <w:vAlign w:val="top"/>
          </w:tcPr>
          <w:p>
            <w:pPr>
              <w:pStyle w:val="TableText"/>
            </w:pPr>
            <w:r>
              <w:rPr>
                <w:b/>
              </w:rPr>
              <w:t>Toast/announcement</w:t>
            </w:r>
          </w:p>
        </w:tc>
        <w:tc>
          <w:tcPr>
            <w:tcW w:type="dxa" w:w="7257"/>
            <w:shd w:fill="FFFFFF"/>
            <w:tcMar>
              <w:top w:w="65" w:type="dxa"/>
              <w:start w:w="75" w:type="dxa"/>
              <w:bottom w:w="65" w:type="dxa"/>
              <w:end w:w="75" w:type="dxa"/>
            </w:tcMar>
            <w:vAlign w:val="top"/>
          </w:tcPr>
          <w:p>
            <w:pPr>
              <w:pStyle w:val="TableText"/>
            </w:pPr>
            <w:r>
              <w:t>Confirms reversible local action; screen reader live-region equivalent; never sole error channel.</w:t>
            </w:r>
          </w:p>
        </w:tc>
      </w:tr>
      <w:tr>
        <w:tc>
          <w:tcPr>
            <w:tcW w:type="dxa" w:w="2381"/>
            <w:shd w:fill="F4F7F9"/>
            <w:tcMar>
              <w:top w:w="65" w:type="dxa"/>
              <w:start w:w="75" w:type="dxa"/>
              <w:bottom w:w="65" w:type="dxa"/>
              <w:end w:w="75" w:type="dxa"/>
            </w:tcMar>
            <w:vAlign w:val="top"/>
          </w:tcPr>
          <w:p>
            <w:pPr>
              <w:pStyle w:val="TableText"/>
            </w:pPr>
            <w:r>
              <w:rPr>
                <w:b/>
              </w:rPr>
              <w:t>Bottom sheet/dialog</w:t>
            </w:r>
          </w:p>
        </w:tc>
        <w:tc>
          <w:tcPr>
            <w:tcW w:type="dxa" w:w="7257"/>
            <w:shd w:fill="F4F7F9"/>
            <w:tcMar>
              <w:top w:w="65" w:type="dxa"/>
              <w:start w:w="75" w:type="dxa"/>
              <w:bottom w:w="65" w:type="dxa"/>
              <w:end w:w="75" w:type="dxa"/>
            </w:tcMar>
            <w:vAlign w:val="top"/>
          </w:tcPr>
          <w:p>
            <w:pPr>
              <w:pStyle w:val="TableText"/>
            </w:pPr>
            <w:r>
              <w:t>Platform-appropriate focus trap/return, escape/back behaviour and accessible title.</w:t>
            </w:r>
          </w:p>
        </w:tc>
      </w:tr>
    </w:tbl>
    <w:p>
      <w:pPr>
        <w:spacing w:after="0"/>
      </w:pPr>
    </w:p>
    <w:p>
      <w:pPr>
        <w:pStyle w:val="Heading2"/>
        <w:keepNext/>
      </w:pPr>
      <w:r>
        <w:t>7.10 Permission strategy</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shd w:fill="07131F"/>
            <w:tcMar>
              <w:top w:w="70" w:type="dxa"/>
              <w:start w:w="80" w:type="dxa"/>
              <w:bottom w:w="70" w:type="dxa"/>
              <w:end w:w="80" w:type="dxa"/>
            </w:tcMar>
            <w:vAlign w:val="center"/>
          </w:tcPr>
          <w:p>
            <w:pPr>
              <w:pStyle w:val="TableHeader"/>
            </w:pPr>
            <w:r>
              <w:t>Permission</w:t>
            </w:r>
          </w:p>
        </w:tc>
        <w:tc>
          <w:tcPr>
            <w:tcW w:type="dxa" w:w="2509"/>
            <w:shd w:fill="07131F"/>
            <w:tcMar>
              <w:top w:w="70" w:type="dxa"/>
              <w:start w:w="80" w:type="dxa"/>
              <w:bottom w:w="70" w:type="dxa"/>
              <w:end w:w="80" w:type="dxa"/>
            </w:tcMar>
            <w:vAlign w:val="center"/>
          </w:tcPr>
          <w:p>
            <w:pPr>
              <w:pStyle w:val="TableHeader"/>
            </w:pPr>
            <w:r>
              <w:t>When requested</w:t>
            </w:r>
          </w:p>
        </w:tc>
        <w:tc>
          <w:tcPr>
            <w:tcW w:type="dxa" w:w="2509"/>
            <w:shd w:fill="07131F"/>
            <w:tcMar>
              <w:top w:w="70" w:type="dxa"/>
              <w:start w:w="80" w:type="dxa"/>
              <w:bottom w:w="70" w:type="dxa"/>
              <w:end w:w="80" w:type="dxa"/>
            </w:tcMar>
            <w:vAlign w:val="center"/>
          </w:tcPr>
          <w:p>
            <w:pPr>
              <w:pStyle w:val="TableHeader"/>
            </w:pPr>
            <w:r>
              <w:t>Primer promise</w:t>
            </w:r>
          </w:p>
        </w:tc>
        <w:tc>
          <w:tcPr>
            <w:tcW w:type="dxa" w:w="2509"/>
            <w:shd w:fill="07131F"/>
            <w:tcMar>
              <w:top w:w="70" w:type="dxa"/>
              <w:start w:w="80" w:type="dxa"/>
              <w:bottom w:w="70" w:type="dxa"/>
              <w:end w:w="80" w:type="dxa"/>
            </w:tcMar>
            <w:vAlign w:val="center"/>
          </w:tcPr>
          <w:p>
            <w:pPr>
              <w:pStyle w:val="TableHeader"/>
            </w:pPr>
            <w:r>
              <w:t>Fallback</w:t>
            </w:r>
          </w:p>
        </w:tc>
      </w:tr>
      <w:tr>
        <w:tc>
          <w:tcPr>
            <w:tcW w:type="dxa" w:w="2509"/>
            <w:shd w:fill="FFFFFF"/>
            <w:tcMar>
              <w:top w:w="65" w:type="dxa"/>
              <w:start w:w="75" w:type="dxa"/>
              <w:bottom w:w="65" w:type="dxa"/>
              <w:end w:w="75" w:type="dxa"/>
            </w:tcMar>
            <w:vAlign w:val="top"/>
          </w:tcPr>
          <w:p>
            <w:pPr>
              <w:pStyle w:val="TableText"/>
            </w:pPr>
            <w:r>
              <w:rPr>
                <w:b/>
              </w:rPr>
              <w:t>Camera</w:t>
            </w:r>
          </w:p>
        </w:tc>
        <w:tc>
          <w:tcPr>
            <w:tcW w:type="dxa" w:w="2509"/>
            <w:shd w:fill="FFFFFF"/>
            <w:tcMar>
              <w:top w:w="65" w:type="dxa"/>
              <w:start w:w="75" w:type="dxa"/>
              <w:bottom w:w="65" w:type="dxa"/>
              <w:end w:w="75" w:type="dxa"/>
            </w:tcMar>
            <w:vAlign w:val="top"/>
          </w:tcPr>
          <w:p>
            <w:pPr>
              <w:pStyle w:val="TableText"/>
            </w:pPr>
            <w:r>
              <w:t>Only after “Enable Camera Sky.”</w:t>
            </w:r>
          </w:p>
        </w:tc>
        <w:tc>
          <w:tcPr>
            <w:tcW w:type="dxa" w:w="2509"/>
            <w:shd w:fill="FFFFFF"/>
            <w:tcMar>
              <w:top w:w="65" w:type="dxa"/>
              <w:start w:w="75" w:type="dxa"/>
              <w:bottom w:w="65" w:type="dxa"/>
              <w:end w:w="75" w:type="dxa"/>
            </w:tcMar>
            <w:vAlign w:val="top"/>
          </w:tcPr>
          <w:p>
            <w:pPr>
              <w:pStyle w:val="TableText"/>
            </w:pPr>
            <w:r>
              <w:t>Used as a background for modelled markers; image is not uploaded by default.</w:t>
            </w:r>
          </w:p>
        </w:tc>
        <w:tc>
          <w:tcPr>
            <w:tcW w:type="dxa" w:w="2509"/>
            <w:shd w:fill="FFFFFF"/>
            <w:tcMar>
              <w:top w:w="65" w:type="dxa"/>
              <w:start w:w="75" w:type="dxa"/>
              <w:bottom w:w="65" w:type="dxa"/>
              <w:end w:w="75" w:type="dxa"/>
            </w:tcMar>
            <w:vAlign w:val="top"/>
          </w:tcPr>
          <w:p>
            <w:pPr>
              <w:pStyle w:val="TableText"/>
            </w:pPr>
            <w:r>
              <w:t>Manual Sky.</w:t>
            </w:r>
          </w:p>
        </w:tc>
      </w:tr>
      <w:tr>
        <w:tc>
          <w:tcPr>
            <w:tcW w:type="dxa" w:w="2509"/>
            <w:shd w:fill="F4F7F9"/>
            <w:tcMar>
              <w:top w:w="65" w:type="dxa"/>
              <w:start w:w="75" w:type="dxa"/>
              <w:bottom w:w="65" w:type="dxa"/>
              <w:end w:w="75" w:type="dxa"/>
            </w:tcMar>
            <w:vAlign w:val="top"/>
          </w:tcPr>
          <w:p>
            <w:pPr>
              <w:pStyle w:val="TableText"/>
            </w:pPr>
            <w:r>
              <w:rPr>
                <w:b/>
              </w:rPr>
              <w:t>Motion/orientation</w:t>
            </w:r>
          </w:p>
        </w:tc>
        <w:tc>
          <w:tcPr>
            <w:tcW w:type="dxa" w:w="2509"/>
            <w:shd w:fill="F4F7F9"/>
            <w:tcMar>
              <w:top w:w="65" w:type="dxa"/>
              <w:start w:w="75" w:type="dxa"/>
              <w:bottom w:w="65" w:type="dxa"/>
              <w:end w:w="75" w:type="dxa"/>
            </w:tcMar>
            <w:vAlign w:val="top"/>
          </w:tcPr>
          <w:p>
            <w:pPr>
              <w:pStyle w:val="TableText"/>
            </w:pPr>
            <w:r>
              <w:t>Same explicit Camera Sky action or a distinct step if platform requires.</w:t>
            </w:r>
          </w:p>
        </w:tc>
        <w:tc>
          <w:tcPr>
            <w:tcW w:type="dxa" w:w="2509"/>
            <w:shd w:fill="F4F7F9"/>
            <w:tcMar>
              <w:top w:w="65" w:type="dxa"/>
              <w:start w:w="75" w:type="dxa"/>
              <w:bottom w:w="65" w:type="dxa"/>
              <w:end w:w="75" w:type="dxa"/>
            </w:tcMar>
            <w:vAlign w:val="top"/>
          </w:tcPr>
          <w:p>
            <w:pPr>
              <w:pStyle w:val="TableText"/>
            </w:pPr>
            <w:r>
              <w:t>Aligns the modelled sky; may be inaccurate near interference.</w:t>
            </w:r>
          </w:p>
        </w:tc>
        <w:tc>
          <w:tcPr>
            <w:tcW w:type="dxa" w:w="2509"/>
            <w:shd w:fill="F4F7F9"/>
            <w:tcMar>
              <w:top w:w="65" w:type="dxa"/>
              <w:start w:w="75" w:type="dxa"/>
              <w:bottom w:w="65" w:type="dxa"/>
              <w:end w:w="75" w:type="dxa"/>
            </w:tcMar>
            <w:vAlign w:val="top"/>
          </w:tcPr>
          <w:p>
            <w:pPr>
              <w:pStyle w:val="TableText"/>
            </w:pPr>
            <w:r>
              <w:t>Manual Sky + manual offset.</w:t>
            </w:r>
          </w:p>
        </w:tc>
      </w:tr>
      <w:tr>
        <w:tc>
          <w:tcPr>
            <w:tcW w:type="dxa" w:w="2509"/>
            <w:shd w:fill="FFFFFF"/>
            <w:tcMar>
              <w:top w:w="65" w:type="dxa"/>
              <w:start w:w="75" w:type="dxa"/>
              <w:bottom w:w="65" w:type="dxa"/>
              <w:end w:w="75" w:type="dxa"/>
            </w:tcMar>
            <w:vAlign w:val="top"/>
          </w:tcPr>
          <w:p>
            <w:pPr>
              <w:pStyle w:val="TableText"/>
            </w:pPr>
            <w:r>
              <w:rPr>
                <w:b/>
              </w:rPr>
              <w:t>Approx./precise location</w:t>
            </w:r>
          </w:p>
        </w:tc>
        <w:tc>
          <w:tcPr>
            <w:tcW w:type="dxa" w:w="2509"/>
            <w:shd w:fill="FFFFFF"/>
            <w:tcMar>
              <w:top w:w="65" w:type="dxa"/>
              <w:start w:w="75" w:type="dxa"/>
              <w:bottom w:w="65" w:type="dxa"/>
              <w:end w:w="75" w:type="dxa"/>
            </w:tcMar>
            <w:vAlign w:val="top"/>
          </w:tcPr>
          <w:p>
            <w:pPr>
              <w:pStyle w:val="TableText"/>
            </w:pPr>
            <w:r>
              <w:t>When user asks for local overhead/passes or chooses “Use current location.”</w:t>
            </w:r>
          </w:p>
        </w:tc>
        <w:tc>
          <w:tcPr>
            <w:tcW w:type="dxa" w:w="2509"/>
            <w:shd w:fill="FFFFFF"/>
            <w:tcMar>
              <w:top w:w="65" w:type="dxa"/>
              <w:start w:w="75" w:type="dxa"/>
              <w:bottom w:w="65" w:type="dxa"/>
              <w:end w:w="75" w:type="dxa"/>
            </w:tcMar>
            <w:vAlign w:val="top"/>
          </w:tcPr>
          <w:p>
            <w:pPr>
              <w:pStyle w:val="TableText"/>
            </w:pPr>
            <w:r>
              <w:t>Used locally for sky/pass calculations; precise coordinates stay on device by default.</w:t>
            </w:r>
          </w:p>
        </w:tc>
        <w:tc>
          <w:tcPr>
            <w:tcW w:type="dxa" w:w="2509"/>
            <w:shd w:fill="FFFFFF"/>
            <w:tcMar>
              <w:top w:w="65" w:type="dxa"/>
              <w:start w:w="75" w:type="dxa"/>
              <w:bottom w:w="65" w:type="dxa"/>
              <w:end w:w="75" w:type="dxa"/>
            </w:tcMar>
            <w:vAlign w:val="top"/>
          </w:tcPr>
          <w:p>
            <w:pPr>
              <w:pStyle w:val="TableText"/>
            </w:pPr>
            <w:r>
              <w:t>Search/select city or manual coordinates stored locally.</w:t>
            </w:r>
          </w:p>
        </w:tc>
      </w:tr>
      <w:tr>
        <w:tc>
          <w:tcPr>
            <w:tcW w:type="dxa" w:w="2509"/>
            <w:shd w:fill="F4F7F9"/>
            <w:tcMar>
              <w:top w:w="65" w:type="dxa"/>
              <w:start w:w="75" w:type="dxa"/>
              <w:bottom w:w="65" w:type="dxa"/>
              <w:end w:w="75" w:type="dxa"/>
            </w:tcMar>
            <w:vAlign w:val="top"/>
          </w:tcPr>
          <w:p>
            <w:pPr>
              <w:pStyle w:val="TableText"/>
            </w:pPr>
            <w:r>
              <w:rPr>
                <w:b/>
              </w:rPr>
              <w:t>Notifications</w:t>
            </w:r>
          </w:p>
        </w:tc>
        <w:tc>
          <w:tcPr>
            <w:tcW w:type="dxa" w:w="2509"/>
            <w:shd w:fill="F4F7F9"/>
            <w:tcMar>
              <w:top w:w="65" w:type="dxa"/>
              <w:start w:w="75" w:type="dxa"/>
              <w:bottom w:w="65" w:type="dxa"/>
              <w:end w:w="75" w:type="dxa"/>
            </w:tcMar>
            <w:vAlign w:val="top"/>
          </w:tcPr>
          <w:p>
            <w:pPr>
              <w:pStyle w:val="TableText"/>
            </w:pPr>
            <w:r>
              <w:t>After the user watches an object and sees the next pass value.</w:t>
            </w:r>
          </w:p>
        </w:tc>
        <w:tc>
          <w:tcPr>
            <w:tcW w:type="dxa" w:w="2509"/>
            <w:shd w:fill="F4F7F9"/>
            <w:tcMar>
              <w:top w:w="65" w:type="dxa"/>
              <w:start w:w="75" w:type="dxa"/>
              <w:bottom w:w="65" w:type="dxa"/>
              <w:end w:w="75" w:type="dxa"/>
            </w:tcMar>
            <w:vAlign w:val="top"/>
          </w:tcPr>
          <w:p>
            <w:pPr>
              <w:pStyle w:val="TableText"/>
            </w:pPr>
            <w:r>
              <w:t>Alerts for selected watched objects; timing may depend on OS settings.</w:t>
            </w:r>
          </w:p>
        </w:tc>
        <w:tc>
          <w:tcPr>
            <w:tcW w:type="dxa" w:w="2509"/>
            <w:shd w:fill="F4F7F9"/>
            <w:tcMar>
              <w:top w:w="65" w:type="dxa"/>
              <w:start w:w="75" w:type="dxa"/>
              <w:bottom w:w="65" w:type="dxa"/>
              <w:end w:w="75" w:type="dxa"/>
            </w:tcMar>
            <w:vAlign w:val="top"/>
          </w:tcPr>
          <w:p>
            <w:pPr>
              <w:pStyle w:val="TableText"/>
            </w:pPr>
            <w:r>
              <w:t>In-app Passes timeline.</w:t>
            </w:r>
          </w:p>
        </w:tc>
      </w:tr>
      <w:tr>
        <w:tc>
          <w:tcPr>
            <w:tcW w:type="dxa" w:w="2509"/>
            <w:shd w:fill="FFFFFF"/>
            <w:tcMar>
              <w:top w:w="65" w:type="dxa"/>
              <w:start w:w="75" w:type="dxa"/>
              <w:bottom w:w="65" w:type="dxa"/>
              <w:end w:w="75" w:type="dxa"/>
            </w:tcMar>
            <w:vAlign w:val="top"/>
          </w:tcPr>
          <w:p>
            <w:pPr>
              <w:pStyle w:val="TableText"/>
            </w:pPr>
            <w:r>
              <w:rPr>
                <w:b/>
              </w:rPr>
              <w:t>Account/sign-in</w:t>
            </w:r>
          </w:p>
        </w:tc>
        <w:tc>
          <w:tcPr>
            <w:tcW w:type="dxa" w:w="2509"/>
            <w:shd w:fill="FFFFFF"/>
            <w:tcMar>
              <w:top w:w="65" w:type="dxa"/>
              <w:start w:w="75" w:type="dxa"/>
              <w:bottom w:w="65" w:type="dxa"/>
              <w:end w:w="75" w:type="dxa"/>
            </w:tcMar>
            <w:vAlign w:val="top"/>
          </w:tcPr>
          <w:p>
            <w:pPr>
              <w:pStyle w:val="TableText"/>
            </w:pPr>
            <w:r>
              <w:t>Only when enabling sync/backup or cross-device restore.</w:t>
            </w:r>
          </w:p>
        </w:tc>
        <w:tc>
          <w:tcPr>
            <w:tcW w:type="dxa" w:w="2509"/>
            <w:shd w:fill="FFFFFF"/>
            <w:tcMar>
              <w:top w:w="65" w:type="dxa"/>
              <w:start w:w="75" w:type="dxa"/>
              <w:bottom w:w="65" w:type="dxa"/>
              <w:end w:w="75" w:type="dxa"/>
            </w:tcMar>
            <w:vAlign w:val="top"/>
          </w:tcPr>
          <w:p>
            <w:pPr>
              <w:pStyle w:val="TableText"/>
            </w:pPr>
            <w:r>
              <w:t>Backs up catalog; local use remains available.</w:t>
            </w:r>
          </w:p>
        </w:tc>
        <w:tc>
          <w:tcPr>
            <w:tcW w:type="dxa" w:w="2509"/>
            <w:shd w:fill="FFFFFF"/>
            <w:tcMar>
              <w:top w:w="65" w:type="dxa"/>
              <w:start w:w="75" w:type="dxa"/>
              <w:bottom w:w="65" w:type="dxa"/>
              <w:end w:w="75" w:type="dxa"/>
            </w:tcMar>
            <w:vAlign w:val="top"/>
          </w:tcPr>
          <w:p>
            <w:pPr>
              <w:pStyle w:val="TableText"/>
            </w:pPr>
            <w:r>
              <w:t>Continue locally.</w:t>
            </w:r>
          </w:p>
        </w:tc>
      </w:tr>
    </w:tbl>
    <w:p>
      <w:pPr>
        <w:spacing w:after="0"/>
      </w:pPr>
    </w:p>
    <w:p>
      <w:pPr>
        <w:pStyle w:val="Heading2"/>
        <w:keepNext/>
      </w:pPr>
      <w:r>
        <w:t>7.11 Content and terminology rules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Use</w:t>
            </w:r>
          </w:p>
        </w:tc>
        <w:tc>
          <w:tcPr>
            <w:tcW w:type="dxa" w:w="5018"/>
            <w:shd w:fill="07131F"/>
            <w:tcMar>
              <w:top w:w="70" w:type="dxa"/>
              <w:start w:w="80" w:type="dxa"/>
              <w:bottom w:w="70" w:type="dxa"/>
              <w:end w:w="80" w:type="dxa"/>
            </w:tcMar>
            <w:vAlign w:val="center"/>
          </w:tcPr>
          <w:p>
            <w:pPr>
              <w:pStyle w:val="TableHeader"/>
            </w:pPr>
            <w:r>
              <w:t>Do not use</w:t>
            </w:r>
          </w:p>
        </w:tc>
      </w:tr>
      <w:tr>
        <w:tc>
          <w:tcPr>
            <w:tcW w:type="dxa" w:w="5018"/>
            <w:shd w:fill="FFFFFF"/>
            <w:tcMar>
              <w:top w:w="65" w:type="dxa"/>
              <w:start w:w="75" w:type="dxa"/>
              <w:bottom w:w="65" w:type="dxa"/>
              <w:end w:w="75" w:type="dxa"/>
            </w:tcMar>
            <w:vAlign w:val="top"/>
          </w:tcPr>
          <w:p>
            <w:pPr>
              <w:pStyle w:val="TableText"/>
            </w:pPr>
            <w:r>
              <w:rPr>
                <w:b/>
              </w:rPr>
              <w:t>“Modelled position”</w:t>
            </w:r>
          </w:p>
        </w:tc>
        <w:tc>
          <w:tcPr>
            <w:tcW w:type="dxa" w:w="5018"/>
            <w:shd w:fill="FFFFFF"/>
            <w:tcMar>
              <w:top w:w="65" w:type="dxa"/>
              <w:start w:w="75" w:type="dxa"/>
              <w:bottom w:w="65" w:type="dxa"/>
              <w:end w:w="75" w:type="dxa"/>
            </w:tcMar>
            <w:vAlign w:val="top"/>
          </w:tcPr>
          <w:p>
            <w:pPr>
              <w:pStyle w:val="TableText"/>
            </w:pPr>
            <w:r>
              <w:t>“Detected through your camera”</w:t>
            </w:r>
          </w:p>
        </w:tc>
      </w:tr>
      <w:tr>
        <w:tc>
          <w:tcPr>
            <w:tcW w:type="dxa" w:w="5018"/>
            <w:shd w:fill="F4F7F9"/>
            <w:tcMar>
              <w:top w:w="65" w:type="dxa"/>
              <w:start w:w="75" w:type="dxa"/>
              <w:bottom w:w="65" w:type="dxa"/>
              <w:end w:w="75" w:type="dxa"/>
            </w:tcMar>
            <w:vAlign w:val="top"/>
          </w:tcPr>
          <w:p>
            <w:pPr>
              <w:pStyle w:val="TableText"/>
            </w:pPr>
            <w:r>
              <w:rPr>
                <w:b/>
              </w:rPr>
              <w:t>“Objects in this area”</w:t>
            </w:r>
          </w:p>
        </w:tc>
        <w:tc>
          <w:tcPr>
            <w:tcW w:type="dxa" w:w="5018"/>
            <w:shd w:fill="F4F7F9"/>
            <w:tcMar>
              <w:top w:w="65" w:type="dxa"/>
              <w:start w:w="75" w:type="dxa"/>
              <w:bottom w:w="65" w:type="dxa"/>
              <w:end w:w="75" w:type="dxa"/>
            </w:tcMar>
            <w:vAlign w:val="top"/>
          </w:tcPr>
          <w:p>
            <w:pPr>
              <w:pStyle w:val="TableText"/>
            </w:pPr>
            <w:r>
              <w:t>“Exact object under the reticle”</w:t>
            </w:r>
          </w:p>
        </w:tc>
      </w:tr>
      <w:tr>
        <w:tc>
          <w:tcPr>
            <w:tcW w:type="dxa" w:w="5018"/>
            <w:shd w:fill="FFFFFF"/>
            <w:tcMar>
              <w:top w:w="65" w:type="dxa"/>
              <w:start w:w="75" w:type="dxa"/>
              <w:bottom w:w="65" w:type="dxa"/>
              <w:end w:w="75" w:type="dxa"/>
            </w:tcMar>
            <w:vAlign w:val="top"/>
          </w:tcPr>
          <w:p>
            <w:pPr>
              <w:pStyle w:val="TableText"/>
            </w:pPr>
            <w:r>
              <w:rPr>
                <w:b/>
              </w:rPr>
              <w:t>“May be visible” / “Visibility unknown”</w:t>
            </w:r>
          </w:p>
        </w:tc>
        <w:tc>
          <w:tcPr>
            <w:tcW w:type="dxa" w:w="5018"/>
            <w:shd w:fill="FFFFFF"/>
            <w:tcMar>
              <w:top w:w="65" w:type="dxa"/>
              <w:start w:w="75" w:type="dxa"/>
              <w:bottom w:w="65" w:type="dxa"/>
              <w:end w:w="75" w:type="dxa"/>
            </w:tcMar>
            <w:vAlign w:val="top"/>
          </w:tcPr>
          <w:p>
            <w:pPr>
              <w:pStyle w:val="TableText"/>
            </w:pPr>
            <w:r>
              <w:t>“Visible now” without sufficient evidence</w:t>
            </w:r>
          </w:p>
        </w:tc>
      </w:tr>
      <w:tr>
        <w:tc>
          <w:tcPr>
            <w:tcW w:type="dxa" w:w="5018"/>
            <w:shd w:fill="F4F7F9"/>
            <w:tcMar>
              <w:top w:w="65" w:type="dxa"/>
              <w:start w:w="75" w:type="dxa"/>
              <w:bottom w:w="65" w:type="dxa"/>
              <w:end w:w="75" w:type="dxa"/>
            </w:tcMar>
            <w:vAlign w:val="top"/>
          </w:tcPr>
          <w:p>
            <w:pPr>
              <w:pStyle w:val="TableText"/>
            </w:pPr>
            <w:r>
              <w:rPr>
                <w:b/>
              </w:rPr>
              <w:t>“Elements updated 4 hours ago”</w:t>
            </w:r>
          </w:p>
        </w:tc>
        <w:tc>
          <w:tcPr>
            <w:tcW w:type="dxa" w:w="5018"/>
            <w:shd w:fill="F4F7F9"/>
            <w:tcMar>
              <w:top w:w="65" w:type="dxa"/>
              <w:start w:w="75" w:type="dxa"/>
              <w:bottom w:w="65" w:type="dxa"/>
              <w:end w:w="75" w:type="dxa"/>
            </w:tcMar>
            <w:vAlign w:val="top"/>
          </w:tcPr>
          <w:p>
            <w:pPr>
              <w:pStyle w:val="TableText"/>
            </w:pPr>
            <w:r>
              <w:t>“Live” unless the data actually is live</w:t>
            </w:r>
          </w:p>
        </w:tc>
      </w:tr>
      <w:tr>
        <w:tc>
          <w:tcPr>
            <w:tcW w:type="dxa" w:w="5018"/>
            <w:shd w:fill="FFFFFF"/>
            <w:tcMar>
              <w:top w:w="65" w:type="dxa"/>
              <w:start w:w="75" w:type="dxa"/>
              <w:bottom w:w="65" w:type="dxa"/>
              <w:end w:w="75" w:type="dxa"/>
            </w:tcMar>
            <w:vAlign w:val="top"/>
          </w:tcPr>
          <w:p>
            <w:pPr>
              <w:pStyle w:val="TableText"/>
            </w:pPr>
            <w:r>
              <w:rPr>
                <w:b/>
              </w:rPr>
              <w:t>“Catalogued debris”</w:t>
            </w:r>
          </w:p>
        </w:tc>
        <w:tc>
          <w:tcPr>
            <w:tcW w:type="dxa" w:w="5018"/>
            <w:shd w:fill="FFFFFF"/>
            <w:tcMar>
              <w:top w:w="65" w:type="dxa"/>
              <w:start w:w="75" w:type="dxa"/>
              <w:bottom w:w="65" w:type="dxa"/>
              <w:end w:w="75" w:type="dxa"/>
            </w:tcMar>
            <w:vAlign w:val="top"/>
          </w:tcPr>
          <w:p>
            <w:pPr>
              <w:pStyle w:val="TableText"/>
            </w:pPr>
            <w:r>
              <w:t>“All debris”</w:t>
            </w:r>
          </w:p>
        </w:tc>
      </w:tr>
      <w:tr>
        <w:tc>
          <w:tcPr>
            <w:tcW w:type="dxa" w:w="5018"/>
            <w:shd w:fill="F4F7F9"/>
            <w:tcMar>
              <w:top w:w="65" w:type="dxa"/>
              <w:start w:w="75" w:type="dxa"/>
              <w:bottom w:w="65" w:type="dxa"/>
              <w:end w:w="75" w:type="dxa"/>
            </w:tcMar>
            <w:vAlign w:val="top"/>
          </w:tcPr>
          <w:p>
            <w:pPr>
              <w:pStyle w:val="TableText"/>
            </w:pPr>
            <w:r>
              <w:rPr>
                <w:b/>
              </w:rPr>
              <w:t>“Use Manual Sky”</w:t>
            </w:r>
          </w:p>
        </w:tc>
        <w:tc>
          <w:tcPr>
            <w:tcW w:type="dxa" w:w="5018"/>
            <w:shd w:fill="F4F7F9"/>
            <w:tcMar>
              <w:top w:w="65" w:type="dxa"/>
              <w:start w:w="75" w:type="dxa"/>
              <w:bottom w:w="65" w:type="dxa"/>
              <w:end w:w="75" w:type="dxa"/>
            </w:tcMar>
            <w:vAlign w:val="top"/>
          </w:tcPr>
          <w:p>
            <w:pPr>
              <w:pStyle w:val="TableText"/>
            </w:pPr>
            <w:r>
              <w:t>“Your device is unsupported” as a dead end</w:t>
            </w:r>
          </w:p>
        </w:tc>
      </w:tr>
      <w:tr>
        <w:tc>
          <w:tcPr>
            <w:tcW w:type="dxa" w:w="5018"/>
            <w:shd w:fill="FFFFFF"/>
            <w:tcMar>
              <w:top w:w="65" w:type="dxa"/>
              <w:start w:w="75" w:type="dxa"/>
              <w:bottom w:w="65" w:type="dxa"/>
              <w:end w:w="75" w:type="dxa"/>
            </w:tcMar>
            <w:vAlign w:val="top"/>
          </w:tcPr>
          <w:p>
            <w:pPr>
              <w:pStyle w:val="TableText"/>
            </w:pPr>
            <w:r>
              <w:rPr>
                <w:b/>
              </w:rPr>
              <w:t>“Save object” / “Watch passes”</w:t>
            </w:r>
          </w:p>
        </w:tc>
        <w:tc>
          <w:tcPr>
            <w:tcW w:type="dxa" w:w="5018"/>
            <w:shd w:fill="FFFFFF"/>
            <w:tcMar>
              <w:top w:w="65" w:type="dxa"/>
              <w:start w:w="75" w:type="dxa"/>
              <w:bottom w:w="65" w:type="dxa"/>
              <w:end w:w="75" w:type="dxa"/>
            </w:tcMar>
            <w:vAlign w:val="top"/>
          </w:tcPr>
          <w:p>
            <w:pPr>
              <w:pStyle w:val="TableText"/>
            </w:pPr>
            <w:r>
              <w:t>Clever labels that obscure the action</w:t>
            </w:r>
          </w:p>
        </w:tc>
      </w:tr>
      <w:tr>
        <w:tc>
          <w:tcPr>
            <w:tcW w:type="dxa" w:w="5018"/>
            <w:shd w:fill="F4F7F9"/>
            <w:tcMar>
              <w:top w:w="65" w:type="dxa"/>
              <w:start w:w="75" w:type="dxa"/>
              <w:bottom w:w="65" w:type="dxa"/>
              <w:end w:w="75" w:type="dxa"/>
            </w:tcMar>
            <w:vAlign w:val="top"/>
          </w:tcPr>
          <w:p>
            <w:pPr>
              <w:pStyle w:val="TableText"/>
            </w:pPr>
            <w:r>
              <w:rPr>
                <w:b/>
              </w:rPr>
              <w:t>“Source: CelesTrak GP”</w:t>
            </w:r>
          </w:p>
        </w:tc>
        <w:tc>
          <w:tcPr>
            <w:tcW w:type="dxa" w:w="5018"/>
            <w:shd w:fill="F4F7F9"/>
            <w:tcMar>
              <w:top w:w="65" w:type="dxa"/>
              <w:start w:w="75" w:type="dxa"/>
              <w:bottom w:w="65" w:type="dxa"/>
              <w:end w:w="75" w:type="dxa"/>
            </w:tcMar>
            <w:vAlign w:val="top"/>
          </w:tcPr>
          <w:p>
            <w:pPr>
              <w:pStyle w:val="TableText"/>
            </w:pPr>
            <w:r>
              <w:t>Unattributed educational facts</w:t>
            </w:r>
          </w:p>
        </w:tc>
      </w:tr>
    </w:tbl>
    <w:p>
      <w:pPr>
        <w:spacing w:after="0"/>
      </w:pPr>
    </w:p>
    <w:p>
      <w:pPr>
        <w:pStyle w:val="Heading2"/>
        <w:keepNext/>
      </w:pPr>
      <w:r>
        <w:t>7.12 Low-fidelity screen direction</w:t>
      </w:r>
    </w:p>
    <w:p>
      <w:pPr>
        <w:jc w:val="center"/>
      </w:pPr>
      <w:r>
        <w:drawing>
          <wp:inline xmlns:a="http://schemas.openxmlformats.org/drawingml/2006/main" xmlns:pic="http://schemas.openxmlformats.org/drawingml/2006/picture">
            <wp:extent cx="6263999" cy="8492537"/>
            <wp:docPr id="7" name="Picture 7"/>
            <wp:cNvGraphicFramePr>
              <a:graphicFrameLocks noChangeAspect="1"/>
            </wp:cNvGraphicFramePr>
            <a:graphic>
              <a:graphicData uri="http://schemas.openxmlformats.org/drawingml/2006/picture">
                <pic:pic>
                  <pic:nvPicPr>
                    <pic:cNvPr id="0" name="wireframes.png"/>
                    <pic:cNvPicPr/>
                  </pic:nvPicPr>
                  <pic:blipFill>
                    <a:blip r:embed="rId17"/>
                    <a:stretch>
                      <a:fillRect/>
                    </a:stretch>
                  </pic:blipFill>
                  <pic:spPr>
                    <a:xfrm>
                      <a:off x="0" y="0"/>
                      <a:ext cx="6263999" cy="8492537"/>
                    </a:xfrm>
                    <a:prstGeom prst="rect"/>
                  </pic:spPr>
                </pic:pic>
              </a:graphicData>
            </a:graphic>
          </wp:inline>
        </w:drawing>
      </w:r>
    </w:p>
    <w:p>
      <w:pPr>
        <w:pStyle w:val="Caption"/>
      </w:pPr>
      <w:r>
        <w:t>Figure 6 — Schematic screen direction for Tonight, Camera Sky, candidate selection, object detail, My Catalog and Passes. These are interaction contracts, not final visual comps.</w:t>
      </w:r>
    </w:p>
    <w:p>
      <w:pPr>
        <w:pStyle w:val="Heading1"/>
        <w:keepNext/>
      </w:pPr>
      <w:r>
        <w:t>8. Screen-by-screen specification</w:t>
      </w:r>
    </w:p>
    <w:p>
      <w:pPr>
        <w:pStyle w:val="Subtitle"/>
      </w:pPr>
      <w:r>
        <w:rPr>
          <w:color w:val="526774"/>
          <w:sz w:val="20"/>
        </w:rPr>
        <w:t>Detailed contracts for Claude Design and implementation. Every screen includes states, accessibility and acceptance criteria.</w:t>
      </w:r>
    </w:p>
    <w:p>
      <w:pPr>
        <w:pStyle w:val="Heading2"/>
        <w:keepNext/>
      </w:pPr>
      <w:r>
        <w:t>S-01 — Launch / bootstrap</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Start safely and recover the last-known-good state.</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Logo/wordmark, concise progress, data/package state only if delayed.</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No permission request. If cache exists, open Home immediately and refresh in background.</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Offline first install; corrupt cache; maintenance; mandatory migration.</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Screen reader announces progress only when delayed; no animated starfield required.</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Opens a usable state or explicit recovery; never loops indefinitely.</w:t>
            </w:r>
          </w:p>
        </w:tc>
      </w:tr>
    </w:tbl>
    <w:p>
      <w:pPr>
        <w:spacing w:after="0"/>
      </w:pPr>
    </w:p>
    <w:p>
      <w:pPr>
        <w:pStyle w:val="Heading2"/>
        <w:keepNext/>
      </w:pPr>
      <w:r>
        <w:t>S-02 — Onboarding / value preview</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Explain value in at most three focused steps.</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Understand overhead → save objects → get pass alerts.</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“Explore now” is primary; “How positions work” secondary.</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Returning user skips; no account gate.</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Headings, concise copy, skip, reduced motion.</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User reaches Home without permissions or registration.</w:t>
            </w:r>
          </w:p>
        </w:tc>
      </w:tr>
    </w:tbl>
    <w:p>
      <w:pPr>
        <w:spacing w:after="0"/>
      </w:pPr>
    </w:p>
    <w:p>
      <w:pPr>
        <w:pStyle w:val="Heading2"/>
        <w:keepNext/>
      </w:pPr>
      <w:r>
        <w:t>S-03 — Tonight / Home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Answer “what matters now?” and drive the core loop.</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Global data status, next watched pass, Open Sky, overhead list, recent catalog.</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Primary: Open Sky. Secondary: object/pass rows.</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No location; no watched objects; offline; stale data; alert denied.</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Logical heading order; rows are full-size buttons; time labels are spoken unambiguously.</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New user understands the primary action; returning user sees next watched value.</w:t>
            </w:r>
          </w:p>
        </w:tc>
      </w:tr>
    </w:tbl>
    <w:p>
      <w:pPr>
        <w:spacing w:after="0"/>
      </w:pPr>
    </w:p>
    <w:p>
      <w:pPr>
        <w:pStyle w:val="Heading2"/>
        <w:keepNext/>
      </w:pPr>
      <w:r>
        <w:t>S-04 — Sky mode chooser / permission primer</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Let the user choose Camera or Manual Sky with informed consent.</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Two mode cards, benefit, required resources, privacy/fallback.</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Primary follows selected mode; “Not now” preserves Manual.</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Permission previously denied; unsupported sensor; no camera.</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No coercive copy; mode choice keyboard/screen-reader operable.</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Denial never blocks Manual Sky.</w:t>
            </w:r>
          </w:p>
        </w:tc>
      </w:tr>
    </w:tbl>
    <w:p>
      <w:pPr>
        <w:spacing w:after="0"/>
      </w:pPr>
    </w:p>
    <w:p>
      <w:pPr>
        <w:pStyle w:val="Heading2"/>
        <w:keepNext/>
      </w:pPr>
      <w:r>
        <w:t>S-05 — Camera Sky</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Show modelled objects over camera while communicating uncertainty.</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Compass/time, data status, reticle, markers, confidence, filters, Manual switch.</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Primary interaction: tap region; secondary calibration/filter.</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Calibrating; low confidence; no location; stale data; thermal/performance fallback.</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Accessible alternative list is reachable; marker count/status announced on demand, not every frame.</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No false single hit; stable enough for supported matrix gate.</w:t>
            </w:r>
          </w:p>
        </w:tc>
      </w:tr>
    </w:tbl>
    <w:p>
      <w:pPr>
        <w:spacing w:after="0"/>
      </w:pPr>
    </w:p>
    <w:p>
      <w:pPr>
        <w:pStyle w:val="Heading2"/>
        <w:keepNext/>
      </w:pPr>
      <w:r>
        <w:t>S-06 — Manual Sky</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Provide complete sky exploration without camera/motion.</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Pan/tilt sky, time, horizon, markers, search, filters, candidate selection.</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Drag/pan plus non-drag controls and reset.</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No location; offline; high density.</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Keyboard/assistive controls for movement; zoom buttons; list equivalent.</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Can complete identify→detail→save flow.</w:t>
            </w:r>
          </w:p>
        </w:tc>
      </w:tr>
    </w:tbl>
    <w:p>
      <w:pPr>
        <w:spacing w:after="0"/>
      </w:pPr>
    </w:p>
    <w:p>
      <w:pPr>
        <w:pStyle w:val="Heading2"/>
        <w:keepNext/>
      </w:pPr>
      <w:r>
        <w:t>S-07 — Candidate list</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Resolve ambiguity after tap.</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Candidate count, ordered rows, type, angular separation/confidence, model note.</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Select candidate; close/back.</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Zero candidates; many candidates; stale position.</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Focus moves into sheet; rows are semantic buttons; close returns focus.</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User can explain why multiple candidates appear.</w:t>
            </w:r>
          </w:p>
        </w:tc>
      </w:tr>
    </w:tbl>
    <w:p>
      <w:pPr>
        <w:spacing w:after="0"/>
      </w:pPr>
    </w:p>
    <w:p>
      <w:pPr>
        <w:pStyle w:val="Heading2"/>
        <w:keepNext/>
      </w:pPr>
      <w:r>
        <w:t>S-08 — Object detail</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Build trust and support save/watch.</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Name/ID, type/status, source age, visibility, next pass, position wording, education/source details.</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Primary: Save or Watch depending state.</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Unknown name/type/visibility; decayed object; stale elements; offline.</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Expandable sections use proper disclosure semantics; factual links have descriptive names.</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No field implies unsourced certainty.</w:t>
            </w:r>
          </w:p>
        </w:tc>
      </w:tr>
    </w:tbl>
    <w:p>
      <w:pPr>
        <w:spacing w:after="0"/>
      </w:pPr>
    </w:p>
    <w:p>
      <w:pPr>
        <w:pStyle w:val="Heading2"/>
        <w:keepNext/>
      </w:pPr>
      <w:r>
        <w:t>S-09 — Save / annotate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Capture the wedge with minimal friction.</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Save state, optional tags, optional note, Watch toggle with notification explanation.</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Primary: Save.</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Local-only; sync conflict later; note length; notification denied.</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Labels not placeholders; note count; errors associated with fields.</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Save succeeds locally without account/network.</w:t>
            </w:r>
          </w:p>
        </w:tc>
      </w:tr>
    </w:tbl>
    <w:p>
      <w:pPr>
        <w:spacing w:after="0"/>
      </w:pPr>
    </w:p>
    <w:p>
      <w:pPr>
        <w:pStyle w:val="Heading2"/>
        <w:keepNext/>
      </w:pPr>
      <w:r>
        <w:t>S-10 — My Catalog</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Make personal curation fast and rewarding.</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Search, filter chips, watched/tag sections, sortable object rows.</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Open object; toggle watch through explicit control; multi-select deferred.</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Empty; offline; sync pending/conflict.</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Chip state spoken; list supports large text; no swipe-only actions.</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Find watched object and filter by tag within task threshold.</w:t>
            </w:r>
          </w:p>
        </w:tc>
      </w:tr>
    </w:tbl>
    <w:p>
      <w:pPr>
        <w:spacing w:after="0"/>
      </w:pPr>
    </w:p>
    <w:p>
      <w:pPr>
        <w:pStyle w:val="Heading2"/>
        <w:keepNext/>
      </w:pPr>
      <w:r>
        <w:t>S-11 — Passes timeline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Show actionable upcoming passes for watched objects.</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Date sections, pass time, maximum elevation, duration, visibility state, alert status.</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Open pass; manage alert.</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No passes; stale data; location missing; OS alert restrictions.</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Local time zone explicit; screen reader wording includes date/time/angle.</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Pass values use same element/version as detail or explain difference.</w:t>
            </w:r>
          </w:p>
        </w:tc>
      </w:tr>
    </w:tbl>
    <w:p>
      <w:pPr>
        <w:spacing w:after="0"/>
      </w:pPr>
    </w:p>
    <w:p>
      <w:pPr>
        <w:pStyle w:val="Heading2"/>
        <w:keepNext/>
      </w:pPr>
      <w:r>
        <w:t>S-12 — Pass detail / alert destination</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Prepare the user for one pass.</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Countdown, rise/max/set, direction, confidence/freshness, object link, alert controls.</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Open Sky near event; change alert.</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Event passed; data refreshed; alert fired late.</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No flashing countdown; reduced motion; time semantics.</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Deep link arrives at correct pass/object.</w:t>
            </w:r>
          </w:p>
        </w:tc>
      </w:tr>
    </w:tbl>
    <w:p>
      <w:pPr>
        <w:spacing w:after="0"/>
      </w:pPr>
    </w:p>
    <w:p>
      <w:pPr>
        <w:pStyle w:val="Heading2"/>
        <w:keepNext/>
      </w:pPr>
      <w:r>
        <w:t>S-13 — Search and filters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Control clutter and support expert lookup.</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Name/NORAD search, type/status, visible-likely, watched, tags.</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Apply/clear.</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No result; partial/offline catalog.</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Search label, clear button, filter summary; no hidden gesture.</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Filters persist within session and are visible.</w:t>
            </w:r>
          </w:p>
        </w:tc>
      </w:tr>
    </w:tbl>
    <w:p>
      <w:pPr>
        <w:spacing w:after="0"/>
      </w:pPr>
    </w:p>
    <w:p>
      <w:pPr>
        <w:pStyle w:val="Heading2"/>
        <w:keepNext/>
      </w:pPr>
      <w:r>
        <w:t>S-14 — Learn / education</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Explain orbital environment with sourced facts.</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Curated cards, tracked vs. modelled populations, object stories, source links and review date.</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Open source / related object.</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Content unavailable/offline; outdated review date.</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Readable long-form, headings, alt text and no autoplay motion.</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Every fact maps to claims registry/source ID.</w:t>
            </w:r>
          </w:p>
        </w:tc>
      </w:tr>
    </w:tbl>
    <w:p>
      <w:pPr>
        <w:spacing w:after="0"/>
      </w:pPr>
    </w:p>
    <w:p>
      <w:pPr>
        <w:pStyle w:val="Heading2"/>
        <w:keepNext/>
      </w:pPr>
      <w:r>
        <w:t>S-15 — Data status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Make freshness and provider state diagnosable.</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Package version, element age distribution, last refresh, source, retry, cache size.</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Retry; view details.</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Rate limited; source outage; validation failed; using last valid.</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Status wording not colour-only; timestamps accessible.</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Users and support can identify current data state.</w:t>
            </w:r>
          </w:p>
        </w:tc>
      </w:tr>
    </w:tbl>
    <w:p>
      <w:pPr>
        <w:spacing w:after="0"/>
      </w:pPr>
    </w:p>
    <w:p>
      <w:pPr>
        <w:pStyle w:val="Heading2"/>
        <w:keepNext/>
      </w:pPr>
      <w:r>
        <w:t>S-16 — Settings / privacy / accessibility</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Control permissions, local data, notifications, display and optional account.</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Location mode, notification state, Manual default, reduced motion, text/system settings, export/delete, sync.</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Contextual save or immediate switches.</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OS setting changed; account unavailable; deletion pending.</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Native controls/labels, confirmation for destructive action.</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All data controls are discoverable and accurate.</w:t>
            </w:r>
          </w:p>
        </w:tc>
      </w:tr>
    </w:tbl>
    <w:p>
      <w:pPr>
        <w:spacing w:after="0"/>
      </w:pPr>
    </w:p>
    <w:p>
      <w:pPr>
        <w:pStyle w:val="Heading2"/>
        <w:keepNext/>
      </w:pPr>
      <w:r>
        <w:t>S-17 — Optional sync / account</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Enable backup without coercion.</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Benefit, data categories, sign-in method, sync status, conflict resolution, delete account.</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Enable/disable sync.</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Offline, partial conflict, auth expiry.</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No dark patterns; account deletion and local-only option.</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Local catalog remains usable if sync fails or is disabled.</w:t>
            </w:r>
          </w:p>
        </w:tc>
      </w:tr>
    </w:tbl>
    <w:p>
      <w:pPr>
        <w:spacing w:after="0"/>
      </w:pPr>
    </w:p>
    <w:p>
      <w:pPr>
        <w:pStyle w:val="Heading2"/>
        <w:keepNext/>
      </w:pPr>
      <w:r>
        <w:t>S-18 — Error / empty / offline patterns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07131F"/>
            <w:tcMar>
              <w:top w:w="70" w:type="dxa"/>
              <w:start w:w="80" w:type="dxa"/>
              <w:bottom w:w="70" w:type="dxa"/>
              <w:end w:w="80" w:type="dxa"/>
            </w:tcMar>
            <w:vAlign w:val="center"/>
          </w:tcPr>
          <w:p>
            <w:pPr>
              <w:pStyle w:val="TableHeader"/>
            </w:pPr>
            <w:r>
              <w:t>Aspect</w:t>
            </w:r>
          </w:p>
        </w:tc>
        <w:tc>
          <w:tcPr>
            <w:tcW w:type="dxa" w:w="7370"/>
            <w:shd w:fill="07131F"/>
            <w:tcMar>
              <w:top w:w="70" w:type="dxa"/>
              <w:start w:w="80" w:type="dxa"/>
              <w:bottom w:w="70" w:type="dxa"/>
              <w:end w:w="80" w:type="dxa"/>
            </w:tcMar>
            <w:vAlign w:val="center"/>
          </w:tcPr>
          <w:p>
            <w:pPr>
              <w:pStyle w:val="TableHeader"/>
            </w:pPr>
            <w:r>
              <w:t>Screen contract</w:t>
            </w:r>
          </w:p>
        </w:tc>
      </w:tr>
      <w:tr>
        <w:tc>
          <w:tcPr>
            <w:tcW w:type="dxa" w:w="2268"/>
            <w:shd w:fill="FFFFFF"/>
            <w:tcMar>
              <w:top w:w="65" w:type="dxa"/>
              <w:start w:w="75" w:type="dxa"/>
              <w:bottom w:w="65" w:type="dxa"/>
              <w:end w:w="75" w:type="dxa"/>
            </w:tcMar>
            <w:vAlign w:val="top"/>
          </w:tcPr>
          <w:p>
            <w:pPr>
              <w:pStyle w:val="TableText"/>
            </w:pPr>
            <w:r>
              <w:rPr>
                <w:b/>
              </w:rPr>
              <w:t>Purpose</w:t>
            </w:r>
          </w:p>
        </w:tc>
        <w:tc>
          <w:tcPr>
            <w:tcW w:type="dxa" w:w="7370"/>
            <w:shd w:fill="FFFFFF"/>
            <w:tcMar>
              <w:top w:w="65" w:type="dxa"/>
              <w:start w:w="75" w:type="dxa"/>
              <w:bottom w:w="65" w:type="dxa"/>
              <w:end w:w="75" w:type="dxa"/>
            </w:tcMar>
            <w:vAlign w:val="top"/>
          </w:tcPr>
          <w:p>
            <w:pPr>
              <w:pStyle w:val="TableText"/>
            </w:pPr>
            <w:r>
              <w:t>Provide consistent recovery across the product.</w:t>
            </w:r>
          </w:p>
        </w:tc>
      </w:tr>
      <w:tr>
        <w:tc>
          <w:tcPr>
            <w:tcW w:type="dxa" w:w="2268"/>
            <w:shd w:fill="F4F7F9"/>
            <w:tcMar>
              <w:top w:w="65" w:type="dxa"/>
              <w:start w:w="75" w:type="dxa"/>
              <w:bottom w:w="65" w:type="dxa"/>
              <w:end w:w="75" w:type="dxa"/>
            </w:tcMar>
            <w:vAlign w:val="top"/>
          </w:tcPr>
          <w:p>
            <w:pPr>
              <w:pStyle w:val="TableText"/>
            </w:pPr>
            <w:r>
              <w:rPr>
                <w:b/>
              </w:rPr>
              <w:t>Information hierarchy</w:t>
            </w:r>
          </w:p>
        </w:tc>
        <w:tc>
          <w:tcPr>
            <w:tcW w:type="dxa" w:w="7370"/>
            <w:shd w:fill="F4F7F9"/>
            <w:tcMar>
              <w:top w:w="65" w:type="dxa"/>
              <w:start w:w="75" w:type="dxa"/>
              <w:bottom w:w="65" w:type="dxa"/>
              <w:end w:w="75" w:type="dxa"/>
            </w:tcMar>
            <w:vAlign w:val="top"/>
          </w:tcPr>
          <w:p>
            <w:pPr>
              <w:pStyle w:val="TableText"/>
            </w:pPr>
            <w:r>
              <w:t>What happened, what remains safe, one recovery action, fallback.</w:t>
            </w:r>
          </w:p>
        </w:tc>
      </w:tr>
      <w:tr>
        <w:tc>
          <w:tcPr>
            <w:tcW w:type="dxa" w:w="2268"/>
            <w:shd w:fill="FFFFFF"/>
            <w:tcMar>
              <w:top w:w="65" w:type="dxa"/>
              <w:start w:w="75" w:type="dxa"/>
              <w:bottom w:w="65" w:type="dxa"/>
              <w:end w:w="75" w:type="dxa"/>
            </w:tcMar>
            <w:vAlign w:val="top"/>
          </w:tcPr>
          <w:p>
            <w:pPr>
              <w:pStyle w:val="TableText"/>
            </w:pPr>
            <w:r>
              <w:rPr>
                <w:b/>
              </w:rPr>
              <w:t>Primary/secondary actions</w:t>
            </w:r>
          </w:p>
        </w:tc>
        <w:tc>
          <w:tcPr>
            <w:tcW w:type="dxa" w:w="7370"/>
            <w:shd w:fill="FFFFFF"/>
            <w:tcMar>
              <w:top w:w="65" w:type="dxa"/>
              <w:start w:w="75" w:type="dxa"/>
              <w:bottom w:w="65" w:type="dxa"/>
              <w:end w:w="75" w:type="dxa"/>
            </w:tcMar>
            <w:vAlign w:val="top"/>
          </w:tcPr>
          <w:p>
            <w:pPr>
              <w:pStyle w:val="TableText"/>
            </w:pPr>
            <w:r>
              <w:t>Retry or use cached/manual path.</w:t>
            </w:r>
          </w:p>
        </w:tc>
      </w:tr>
      <w:tr>
        <w:tc>
          <w:tcPr>
            <w:tcW w:type="dxa" w:w="2268"/>
            <w:shd w:fill="F4F7F9"/>
            <w:tcMar>
              <w:top w:w="65" w:type="dxa"/>
              <w:start w:w="75" w:type="dxa"/>
              <w:bottom w:w="65" w:type="dxa"/>
              <w:end w:w="75" w:type="dxa"/>
            </w:tcMar>
            <w:vAlign w:val="top"/>
          </w:tcPr>
          <w:p>
            <w:pPr>
              <w:pStyle w:val="TableText"/>
            </w:pPr>
            <w:r>
              <w:rPr>
                <w:b/>
              </w:rPr>
              <w:t>Required states</w:t>
            </w:r>
          </w:p>
        </w:tc>
        <w:tc>
          <w:tcPr>
            <w:tcW w:type="dxa" w:w="7370"/>
            <w:shd w:fill="F4F7F9"/>
            <w:tcMar>
              <w:top w:w="65" w:type="dxa"/>
              <w:start w:w="75" w:type="dxa"/>
              <w:bottom w:w="65" w:type="dxa"/>
              <w:end w:w="75" w:type="dxa"/>
            </w:tcMar>
            <w:vAlign w:val="top"/>
          </w:tcPr>
          <w:p>
            <w:pPr>
              <w:pStyle w:val="TableText"/>
            </w:pPr>
            <w:r>
              <w:t>Provider failure, permission denial, parser error, unsupported device.</w:t>
            </w:r>
          </w:p>
        </w:tc>
      </w:tr>
      <w:tr>
        <w:tc>
          <w:tcPr>
            <w:tcW w:type="dxa" w:w="2268"/>
            <w:shd w:fill="FFFFFF"/>
            <w:tcMar>
              <w:top w:w="65" w:type="dxa"/>
              <w:start w:w="75" w:type="dxa"/>
              <w:bottom w:w="65" w:type="dxa"/>
              <w:end w:w="75" w:type="dxa"/>
            </w:tcMar>
            <w:vAlign w:val="top"/>
          </w:tcPr>
          <w:p>
            <w:pPr>
              <w:pStyle w:val="TableText"/>
            </w:pPr>
            <w:r>
              <w:rPr>
                <w:b/>
              </w:rPr>
              <w:t>Accessibility</w:t>
            </w:r>
          </w:p>
        </w:tc>
        <w:tc>
          <w:tcPr>
            <w:tcW w:type="dxa" w:w="7370"/>
            <w:shd w:fill="FFFFFF"/>
            <w:tcMar>
              <w:top w:w="65" w:type="dxa"/>
              <w:start w:w="75" w:type="dxa"/>
              <w:bottom w:w="65" w:type="dxa"/>
              <w:end w:w="75" w:type="dxa"/>
            </w:tcMar>
            <w:vAlign w:val="top"/>
          </w:tcPr>
          <w:p>
            <w:pPr>
              <w:pStyle w:val="TableText"/>
            </w:pPr>
            <w:r>
              <w:t>Error announced; focus placed at summary; no code-only message.</w:t>
            </w:r>
          </w:p>
        </w:tc>
      </w:tr>
      <w:tr>
        <w:tc>
          <w:tcPr>
            <w:tcW w:type="dxa" w:w="2268"/>
            <w:shd w:fill="F4F7F9"/>
            <w:tcMar>
              <w:top w:w="65" w:type="dxa"/>
              <w:start w:w="75" w:type="dxa"/>
              <w:bottom w:w="65" w:type="dxa"/>
              <w:end w:w="75" w:type="dxa"/>
            </w:tcMar>
            <w:vAlign w:val="top"/>
          </w:tcPr>
          <w:p>
            <w:pPr>
              <w:pStyle w:val="TableText"/>
            </w:pPr>
            <w:r>
              <w:rPr>
                <w:b/>
              </w:rPr>
              <w:t>Acceptance</w:t>
            </w:r>
          </w:p>
        </w:tc>
        <w:tc>
          <w:tcPr>
            <w:tcW w:type="dxa" w:w="7370"/>
            <w:shd w:fill="F4F7F9"/>
            <w:tcMar>
              <w:top w:w="65" w:type="dxa"/>
              <w:start w:w="75" w:type="dxa"/>
              <w:bottom w:w="65" w:type="dxa"/>
              <w:end w:w="75" w:type="dxa"/>
            </w:tcMar>
            <w:vAlign w:val="top"/>
          </w:tcPr>
          <w:p>
            <w:pPr>
              <w:pStyle w:val="TableText"/>
            </w:pPr>
            <w:r>
              <w:t>User data is preserved and next action is clear.</w:t>
            </w:r>
          </w:p>
        </w:tc>
      </w:tr>
    </w:tbl>
    <w:p>
      <w:pPr>
        <w:spacing w:after="0"/>
      </w:pPr>
    </w:p>
    <w:p>
      <w:pPr>
        <w:pStyle w:val="Heading1"/>
        <w:keepNext/>
      </w:pPr>
      <w:r>
        <w:t>9. Accessibility and inclusive design</w:t>
      </w:r>
    </w:p>
    <w:p>
      <w:pPr>
        <w:pStyle w:val="Subtitle"/>
      </w:pPr>
      <w:r>
        <w:rPr>
          <w:color w:val="526774"/>
          <w:sz w:val="20"/>
        </w:rPr>
        <w:t>Accessibility is a release requirement and a core product fallback, not a post-design audit.</w:t>
      </w:r>
    </w:p>
    <w:p>
      <w:pPr>
        <w:pStyle w:val="Heading2"/>
        <w:keepNext/>
      </w:pPr>
      <w:r>
        <w:t>9.1 Conformance baseline</w:t>
      </w:r>
    </w:p>
    <w:p>
      <w:r>
        <w:t>WCAG 2.2 is a W3C Recommendation organized under perceivable, operable, understandable and robust principles [E-04]. WCAG2ICT provides authoritative guidance for applying WCAG A/AA criteria to mobile and other non-web software [E-05]. OrbitMark therefore uses WCAG 2.2 AA as the measurable baseline while also testing platform-native behaviour with VoiceOver and TalkBack.</w:t>
      </w:r>
    </w:p>
    <w:p>
      <w:pPr>
        <w:pStyle w:val="Heading2"/>
        <w:keepNext/>
      </w:pPr>
      <w:r>
        <w:t>9.2 Product-specific accessibility requirements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1134"/>
            <w:shd w:fill="07131F"/>
            <w:tcMar>
              <w:top w:w="70" w:type="dxa"/>
              <w:start w:w="80" w:type="dxa"/>
              <w:bottom w:w="70" w:type="dxa"/>
              <w:end w:w="80" w:type="dxa"/>
            </w:tcMar>
            <w:vAlign w:val="center"/>
          </w:tcPr>
          <w:p>
            <w:pPr>
              <w:pStyle w:val="TableHeader"/>
            </w:pPr>
            <w:r>
              <w:t>ID</w:t>
            </w:r>
          </w:p>
        </w:tc>
        <w:tc>
          <w:tcPr>
            <w:tcW w:type="dxa" w:w="8504"/>
            <w:shd w:fill="07131F"/>
            <w:tcMar>
              <w:top w:w="70" w:type="dxa"/>
              <w:start w:w="80" w:type="dxa"/>
              <w:bottom w:w="70" w:type="dxa"/>
              <w:end w:w="80" w:type="dxa"/>
            </w:tcMar>
            <w:vAlign w:val="center"/>
          </w:tcPr>
          <w:p>
            <w:pPr>
              <w:pStyle w:val="TableHeader"/>
            </w:pPr>
            <w:r>
              <w:t>Requirement</w:t>
            </w:r>
          </w:p>
        </w:tc>
      </w:tr>
      <w:tr>
        <w:tc>
          <w:tcPr>
            <w:tcW w:type="dxa" w:w="1134"/>
            <w:shd w:fill="FFFFFF"/>
            <w:tcMar>
              <w:top w:w="65" w:type="dxa"/>
              <w:start w:w="75" w:type="dxa"/>
              <w:bottom w:w="65" w:type="dxa"/>
              <w:end w:w="75" w:type="dxa"/>
            </w:tcMar>
            <w:vAlign w:val="top"/>
          </w:tcPr>
          <w:p>
            <w:pPr>
              <w:pStyle w:val="TableText"/>
            </w:pPr>
            <w:r>
              <w:rPr>
                <w:b/>
              </w:rPr>
              <w:t>A11Y-01</w:t>
            </w:r>
          </w:p>
        </w:tc>
        <w:tc>
          <w:tcPr>
            <w:tcW w:type="dxa" w:w="8504"/>
            <w:shd w:fill="FFFFFF"/>
            <w:tcMar>
              <w:top w:w="65" w:type="dxa"/>
              <w:start w:w="75" w:type="dxa"/>
              <w:bottom w:w="65" w:type="dxa"/>
              <w:end w:w="75" w:type="dxa"/>
            </w:tcMar>
            <w:vAlign w:val="top"/>
          </w:tcPr>
          <w:p>
            <w:pPr>
              <w:pStyle w:val="TableText"/>
            </w:pPr>
            <w:r>
              <w:t>All core tasks have a non-camera and non-motion route through Manual Sky, lists and search.</w:t>
            </w:r>
          </w:p>
        </w:tc>
      </w:tr>
      <w:tr>
        <w:tc>
          <w:tcPr>
            <w:tcW w:type="dxa" w:w="1134"/>
            <w:shd w:fill="F4F7F9"/>
            <w:tcMar>
              <w:top w:w="65" w:type="dxa"/>
              <w:start w:w="75" w:type="dxa"/>
              <w:bottom w:w="65" w:type="dxa"/>
              <w:end w:w="75" w:type="dxa"/>
            </w:tcMar>
            <w:vAlign w:val="top"/>
          </w:tcPr>
          <w:p>
            <w:pPr>
              <w:pStyle w:val="TableText"/>
            </w:pPr>
            <w:r>
              <w:rPr>
                <w:b/>
              </w:rPr>
              <w:t>A11Y-02</w:t>
            </w:r>
          </w:p>
        </w:tc>
        <w:tc>
          <w:tcPr>
            <w:tcW w:type="dxa" w:w="8504"/>
            <w:shd w:fill="F4F7F9"/>
            <w:tcMar>
              <w:top w:w="65" w:type="dxa"/>
              <w:start w:w="75" w:type="dxa"/>
              <w:bottom w:w="65" w:type="dxa"/>
              <w:end w:w="75" w:type="dxa"/>
            </w:tcMar>
            <w:vAlign w:val="top"/>
          </w:tcPr>
          <w:p>
            <w:pPr>
              <w:pStyle w:val="TableText"/>
            </w:pPr>
            <w:r>
              <w:t>Sky canvas exposes an accessible summary and synchronized semantic object list; individual moving markers are not the only controls.</w:t>
            </w:r>
          </w:p>
        </w:tc>
      </w:tr>
      <w:tr>
        <w:tc>
          <w:tcPr>
            <w:tcW w:type="dxa" w:w="1134"/>
            <w:shd w:fill="FFFFFF"/>
            <w:tcMar>
              <w:top w:w="65" w:type="dxa"/>
              <w:start w:w="75" w:type="dxa"/>
              <w:bottom w:w="65" w:type="dxa"/>
              <w:end w:w="75" w:type="dxa"/>
            </w:tcMar>
            <w:vAlign w:val="top"/>
          </w:tcPr>
          <w:p>
            <w:pPr>
              <w:pStyle w:val="TableText"/>
            </w:pPr>
            <w:r>
              <w:rPr>
                <w:b/>
              </w:rPr>
              <w:t>A11Y-03</w:t>
            </w:r>
          </w:p>
        </w:tc>
        <w:tc>
          <w:tcPr>
            <w:tcW w:type="dxa" w:w="8504"/>
            <w:shd w:fill="FFFFFF"/>
            <w:tcMar>
              <w:top w:w="65" w:type="dxa"/>
              <w:start w:w="75" w:type="dxa"/>
              <w:bottom w:w="65" w:type="dxa"/>
              <w:end w:w="75" w:type="dxa"/>
            </w:tcMar>
            <w:vAlign w:val="top"/>
          </w:tcPr>
          <w:p>
            <w:pPr>
              <w:pStyle w:val="TableText"/>
            </w:pPr>
            <w:r>
              <w:t>Meaning uses text/shape/icon in addition to colour; object class and status are included in accessible names.</w:t>
            </w:r>
          </w:p>
        </w:tc>
      </w:tr>
      <w:tr>
        <w:tc>
          <w:tcPr>
            <w:tcW w:type="dxa" w:w="1134"/>
            <w:shd w:fill="F4F7F9"/>
            <w:tcMar>
              <w:top w:w="65" w:type="dxa"/>
              <w:start w:w="75" w:type="dxa"/>
              <w:bottom w:w="65" w:type="dxa"/>
              <w:end w:w="75" w:type="dxa"/>
            </w:tcMar>
            <w:vAlign w:val="top"/>
          </w:tcPr>
          <w:p>
            <w:pPr>
              <w:pStyle w:val="TableText"/>
            </w:pPr>
            <w:r>
              <w:rPr>
                <w:b/>
              </w:rPr>
              <w:t>A11Y-04</w:t>
            </w:r>
          </w:p>
        </w:tc>
        <w:tc>
          <w:tcPr>
            <w:tcW w:type="dxa" w:w="8504"/>
            <w:shd w:fill="F4F7F9"/>
            <w:tcMar>
              <w:top w:w="65" w:type="dxa"/>
              <w:start w:w="75" w:type="dxa"/>
              <w:bottom w:w="65" w:type="dxa"/>
              <w:end w:w="75" w:type="dxa"/>
            </w:tcMar>
            <w:vAlign w:val="top"/>
          </w:tcPr>
          <w:p>
            <w:pPr>
              <w:pStyle w:val="TableText"/>
            </w:pPr>
            <w:r>
              <w:t>All actionable targets meet the project minimum and have visible focus/pressed/disabled states.</w:t>
            </w:r>
          </w:p>
        </w:tc>
      </w:tr>
      <w:tr>
        <w:tc>
          <w:tcPr>
            <w:tcW w:type="dxa" w:w="1134"/>
            <w:shd w:fill="FFFFFF"/>
            <w:tcMar>
              <w:top w:w="65" w:type="dxa"/>
              <w:start w:w="75" w:type="dxa"/>
              <w:bottom w:w="65" w:type="dxa"/>
              <w:end w:w="75" w:type="dxa"/>
            </w:tcMar>
            <w:vAlign w:val="top"/>
          </w:tcPr>
          <w:p>
            <w:pPr>
              <w:pStyle w:val="TableText"/>
            </w:pPr>
            <w:r>
              <w:rPr>
                <w:b/>
              </w:rPr>
              <w:t>A11Y-05</w:t>
            </w:r>
          </w:p>
        </w:tc>
        <w:tc>
          <w:tcPr>
            <w:tcW w:type="dxa" w:w="8504"/>
            <w:shd w:fill="FFFFFF"/>
            <w:tcMar>
              <w:top w:w="65" w:type="dxa"/>
              <w:start w:w="75" w:type="dxa"/>
              <w:bottom w:w="65" w:type="dxa"/>
              <w:end w:w="75" w:type="dxa"/>
            </w:tcMar>
            <w:vAlign w:val="top"/>
          </w:tcPr>
          <w:p>
            <w:pPr>
              <w:pStyle w:val="TableText"/>
            </w:pPr>
            <w:r>
              <w:t>Dynamic type/text zoom to at least 200% does not clip critical content or hide actions; layouts reflow.</w:t>
            </w:r>
          </w:p>
        </w:tc>
      </w:tr>
      <w:tr>
        <w:tc>
          <w:tcPr>
            <w:tcW w:type="dxa" w:w="1134"/>
            <w:shd w:fill="F4F7F9"/>
            <w:tcMar>
              <w:top w:w="65" w:type="dxa"/>
              <w:start w:w="75" w:type="dxa"/>
              <w:bottom w:w="65" w:type="dxa"/>
              <w:end w:w="75" w:type="dxa"/>
            </w:tcMar>
            <w:vAlign w:val="top"/>
          </w:tcPr>
          <w:p>
            <w:pPr>
              <w:pStyle w:val="TableText"/>
            </w:pPr>
            <w:r>
              <w:rPr>
                <w:b/>
              </w:rPr>
              <w:t>A11Y-06</w:t>
            </w:r>
          </w:p>
        </w:tc>
        <w:tc>
          <w:tcPr>
            <w:tcW w:type="dxa" w:w="8504"/>
            <w:shd w:fill="F4F7F9"/>
            <w:tcMar>
              <w:top w:w="65" w:type="dxa"/>
              <w:start w:w="75" w:type="dxa"/>
              <w:bottom w:w="65" w:type="dxa"/>
              <w:end w:w="75" w:type="dxa"/>
            </w:tcMar>
            <w:vAlign w:val="top"/>
          </w:tcPr>
          <w:p>
            <w:pPr>
              <w:pStyle w:val="TableText"/>
            </w:pPr>
            <w:r>
              <w:t>Dragging has button/keyboard alternatives; sheets, dialogs, menus and disclosures follow platform/APG interaction patterns [E-06].</w:t>
            </w:r>
          </w:p>
        </w:tc>
      </w:tr>
      <w:tr>
        <w:tc>
          <w:tcPr>
            <w:tcW w:type="dxa" w:w="1134"/>
            <w:shd w:fill="FFFFFF"/>
            <w:tcMar>
              <w:top w:w="65" w:type="dxa"/>
              <w:start w:w="75" w:type="dxa"/>
              <w:bottom w:w="65" w:type="dxa"/>
              <w:end w:w="75" w:type="dxa"/>
            </w:tcMar>
            <w:vAlign w:val="top"/>
          </w:tcPr>
          <w:p>
            <w:pPr>
              <w:pStyle w:val="TableText"/>
            </w:pPr>
            <w:r>
              <w:rPr>
                <w:b/>
              </w:rPr>
              <w:t>A11Y-07</w:t>
            </w:r>
          </w:p>
        </w:tc>
        <w:tc>
          <w:tcPr>
            <w:tcW w:type="dxa" w:w="8504"/>
            <w:shd w:fill="FFFFFF"/>
            <w:tcMar>
              <w:top w:w="65" w:type="dxa"/>
              <w:start w:w="75" w:type="dxa"/>
              <w:bottom w:w="65" w:type="dxa"/>
              <w:end w:w="75" w:type="dxa"/>
            </w:tcMar>
            <w:vAlign w:val="top"/>
          </w:tcPr>
          <w:p>
            <w:pPr>
              <w:pStyle w:val="TableText"/>
            </w:pPr>
            <w:r>
              <w:t>Live updates are rate-limited and user-triggered for assistive technology; frame-by-frame marker motion is not announced.</w:t>
            </w:r>
          </w:p>
        </w:tc>
      </w:tr>
      <w:tr>
        <w:tc>
          <w:tcPr>
            <w:tcW w:type="dxa" w:w="1134"/>
            <w:shd w:fill="F4F7F9"/>
            <w:tcMar>
              <w:top w:w="65" w:type="dxa"/>
              <w:start w:w="75" w:type="dxa"/>
              <w:bottom w:w="65" w:type="dxa"/>
              <w:end w:w="75" w:type="dxa"/>
            </w:tcMar>
            <w:vAlign w:val="top"/>
          </w:tcPr>
          <w:p>
            <w:pPr>
              <w:pStyle w:val="TableText"/>
            </w:pPr>
            <w:r>
              <w:rPr>
                <w:b/>
              </w:rPr>
              <w:t>A11Y-08</w:t>
            </w:r>
          </w:p>
        </w:tc>
        <w:tc>
          <w:tcPr>
            <w:tcW w:type="dxa" w:w="8504"/>
            <w:shd w:fill="F4F7F9"/>
            <w:tcMar>
              <w:top w:w="65" w:type="dxa"/>
              <w:start w:w="75" w:type="dxa"/>
              <w:bottom w:w="65" w:type="dxa"/>
              <w:end w:w="75" w:type="dxa"/>
            </w:tcMar>
            <w:vAlign w:val="top"/>
          </w:tcPr>
          <w:p>
            <w:pPr>
              <w:pStyle w:val="TableText"/>
            </w:pPr>
            <w:r>
              <w:t>Reduced motion removes non-essential animation and replaces animated calibration with static guidance.</w:t>
            </w:r>
          </w:p>
        </w:tc>
      </w:tr>
      <w:tr>
        <w:tc>
          <w:tcPr>
            <w:tcW w:type="dxa" w:w="1134"/>
            <w:shd w:fill="FFFFFF"/>
            <w:tcMar>
              <w:top w:w="65" w:type="dxa"/>
              <w:start w:w="75" w:type="dxa"/>
              <w:bottom w:w="65" w:type="dxa"/>
              <w:end w:w="75" w:type="dxa"/>
            </w:tcMar>
            <w:vAlign w:val="top"/>
          </w:tcPr>
          <w:p>
            <w:pPr>
              <w:pStyle w:val="TableText"/>
            </w:pPr>
            <w:r>
              <w:rPr>
                <w:b/>
              </w:rPr>
              <w:t>A11Y-09</w:t>
            </w:r>
          </w:p>
        </w:tc>
        <w:tc>
          <w:tcPr>
            <w:tcW w:type="dxa" w:w="8504"/>
            <w:shd w:fill="FFFFFF"/>
            <w:tcMar>
              <w:top w:w="65" w:type="dxa"/>
              <w:start w:w="75" w:type="dxa"/>
              <w:bottom w:w="65" w:type="dxa"/>
              <w:end w:w="75" w:type="dxa"/>
            </w:tcMar>
            <w:vAlign w:val="top"/>
          </w:tcPr>
          <w:p>
            <w:pPr>
              <w:pStyle w:val="TableText"/>
            </w:pPr>
            <w:r>
              <w:t>Pass times and angles have meaningful spoken labels; abbreviations and symbols are expanded.</w:t>
            </w:r>
          </w:p>
        </w:tc>
      </w:tr>
      <w:tr>
        <w:tc>
          <w:tcPr>
            <w:tcW w:type="dxa" w:w="1134"/>
            <w:shd w:fill="F4F7F9"/>
            <w:tcMar>
              <w:top w:w="65" w:type="dxa"/>
              <w:start w:w="75" w:type="dxa"/>
              <w:bottom w:w="65" w:type="dxa"/>
              <w:end w:w="75" w:type="dxa"/>
            </w:tcMar>
            <w:vAlign w:val="top"/>
          </w:tcPr>
          <w:p>
            <w:pPr>
              <w:pStyle w:val="TableText"/>
            </w:pPr>
            <w:r>
              <w:rPr>
                <w:b/>
              </w:rPr>
              <w:t>A11Y-10</w:t>
            </w:r>
          </w:p>
        </w:tc>
        <w:tc>
          <w:tcPr>
            <w:tcW w:type="dxa" w:w="8504"/>
            <w:shd w:fill="F4F7F9"/>
            <w:tcMar>
              <w:top w:w="65" w:type="dxa"/>
              <w:start w:w="75" w:type="dxa"/>
              <w:bottom w:w="65" w:type="dxa"/>
              <w:end w:w="75" w:type="dxa"/>
            </w:tcMar>
            <w:vAlign w:val="top"/>
          </w:tcPr>
          <w:p>
            <w:pPr>
              <w:pStyle w:val="TableText"/>
            </w:pPr>
            <w:r>
              <w:t>Permission primers and errors use plain language and preserve focus after OS dialogs.</w:t>
            </w:r>
          </w:p>
        </w:tc>
      </w:tr>
      <w:tr>
        <w:tc>
          <w:tcPr>
            <w:tcW w:type="dxa" w:w="1134"/>
            <w:shd w:fill="FFFFFF"/>
            <w:tcMar>
              <w:top w:w="65" w:type="dxa"/>
              <w:start w:w="75" w:type="dxa"/>
              <w:bottom w:w="65" w:type="dxa"/>
              <w:end w:w="75" w:type="dxa"/>
            </w:tcMar>
            <w:vAlign w:val="top"/>
          </w:tcPr>
          <w:p>
            <w:pPr>
              <w:pStyle w:val="TableText"/>
            </w:pPr>
            <w:r>
              <w:rPr>
                <w:b/>
              </w:rPr>
              <w:t>A11Y-11</w:t>
            </w:r>
          </w:p>
        </w:tc>
        <w:tc>
          <w:tcPr>
            <w:tcW w:type="dxa" w:w="8504"/>
            <w:shd w:fill="FFFFFF"/>
            <w:tcMar>
              <w:top w:w="65" w:type="dxa"/>
              <w:start w:w="75" w:type="dxa"/>
              <w:bottom w:w="65" w:type="dxa"/>
              <w:end w:w="75" w:type="dxa"/>
            </w:tcMar>
            <w:vAlign w:val="top"/>
          </w:tcPr>
          <w:p>
            <w:pPr>
              <w:pStyle w:val="TableText"/>
            </w:pPr>
            <w:r>
              <w:t>Charts/educational visuals provide text equivalents and source links.</w:t>
            </w:r>
          </w:p>
        </w:tc>
      </w:tr>
      <w:tr>
        <w:tc>
          <w:tcPr>
            <w:tcW w:type="dxa" w:w="1134"/>
            <w:shd w:fill="F4F7F9"/>
            <w:tcMar>
              <w:top w:w="65" w:type="dxa"/>
              <w:start w:w="75" w:type="dxa"/>
              <w:bottom w:w="65" w:type="dxa"/>
              <w:end w:w="75" w:type="dxa"/>
            </w:tcMar>
            <w:vAlign w:val="top"/>
          </w:tcPr>
          <w:p>
            <w:pPr>
              <w:pStyle w:val="TableText"/>
            </w:pPr>
            <w:r>
              <w:rPr>
                <w:b/>
              </w:rPr>
              <w:t>A11Y-12</w:t>
            </w:r>
          </w:p>
        </w:tc>
        <w:tc>
          <w:tcPr>
            <w:tcW w:type="dxa" w:w="8504"/>
            <w:shd w:fill="F4F7F9"/>
            <w:tcMar>
              <w:top w:w="65" w:type="dxa"/>
              <w:start w:w="75" w:type="dxa"/>
              <w:bottom w:w="65" w:type="dxa"/>
              <w:end w:w="75" w:type="dxa"/>
            </w:tcMar>
            <w:vAlign w:val="top"/>
          </w:tcPr>
          <w:p>
            <w:pPr>
              <w:pStyle w:val="TableText"/>
            </w:pPr>
            <w:r>
              <w:t>Dark/night design still meets contrast. Optional red-light mode cannot become the only accessible theme.</w:t>
            </w:r>
          </w:p>
        </w:tc>
      </w:tr>
    </w:tbl>
    <w:p>
      <w:pPr>
        <w:spacing w:after="0"/>
      </w:pPr>
    </w:p>
    <w:p>
      <w:pPr>
        <w:pStyle w:val="Heading2"/>
        <w:keepNext/>
      </w:pPr>
      <w:r>
        <w:t>9.3 Accessibility test matrix</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Area</w:t>
            </w:r>
          </w:p>
        </w:tc>
        <w:tc>
          <w:tcPr>
            <w:tcW w:type="dxa" w:w="3345"/>
            <w:shd w:fill="07131F"/>
            <w:tcMar>
              <w:top w:w="70" w:type="dxa"/>
              <w:start w:w="80" w:type="dxa"/>
              <w:bottom w:w="70" w:type="dxa"/>
              <w:end w:w="80" w:type="dxa"/>
            </w:tcMar>
            <w:vAlign w:val="center"/>
          </w:tcPr>
          <w:p>
            <w:pPr>
              <w:pStyle w:val="TableHeader"/>
            </w:pPr>
            <w:r>
              <w:t>Tools / methods</w:t>
            </w:r>
          </w:p>
        </w:tc>
        <w:tc>
          <w:tcPr>
            <w:tcW w:type="dxa" w:w="3345"/>
            <w:shd w:fill="07131F"/>
            <w:tcMar>
              <w:top w:w="70" w:type="dxa"/>
              <w:start w:w="80" w:type="dxa"/>
              <w:bottom w:w="70" w:type="dxa"/>
              <w:end w:w="80" w:type="dxa"/>
            </w:tcMar>
            <w:vAlign w:val="center"/>
          </w:tcPr>
          <w:p>
            <w:pPr>
              <w:pStyle w:val="TableHeader"/>
            </w:pPr>
            <w:r>
              <w:t>Release evidence</w:t>
            </w:r>
          </w:p>
        </w:tc>
      </w:tr>
      <w:tr>
        <w:tc>
          <w:tcPr>
            <w:tcW w:type="dxa" w:w="3345"/>
            <w:shd w:fill="FFFFFF"/>
            <w:tcMar>
              <w:top w:w="65" w:type="dxa"/>
              <w:start w:w="75" w:type="dxa"/>
              <w:bottom w:w="65" w:type="dxa"/>
              <w:end w:w="75" w:type="dxa"/>
            </w:tcMar>
            <w:vAlign w:val="top"/>
          </w:tcPr>
          <w:p>
            <w:pPr>
              <w:pStyle w:val="TableText"/>
            </w:pPr>
            <w:r>
              <w:rPr>
                <w:b/>
              </w:rPr>
              <w:t>Semantics</w:t>
            </w:r>
          </w:p>
        </w:tc>
        <w:tc>
          <w:tcPr>
            <w:tcW w:type="dxa" w:w="3345"/>
            <w:shd w:fill="FFFFFF"/>
            <w:tcMar>
              <w:top w:w="65" w:type="dxa"/>
              <w:start w:w="75" w:type="dxa"/>
              <w:bottom w:w="65" w:type="dxa"/>
              <w:end w:w="75" w:type="dxa"/>
            </w:tcMar>
            <w:vAlign w:val="top"/>
          </w:tcPr>
          <w:p>
            <w:pPr>
              <w:pStyle w:val="TableText"/>
            </w:pPr>
            <w:r>
              <w:t>VoiceOver iOS, TalkBack Android, browser accessibility tree, native inspector.</w:t>
            </w:r>
          </w:p>
        </w:tc>
        <w:tc>
          <w:tcPr>
            <w:tcW w:type="dxa" w:w="3345"/>
            <w:shd w:fill="FFFFFF"/>
            <w:tcMar>
              <w:top w:w="65" w:type="dxa"/>
              <w:start w:w="75" w:type="dxa"/>
              <w:bottom w:w="65" w:type="dxa"/>
              <w:end w:w="75" w:type="dxa"/>
            </w:tcMar>
            <w:vAlign w:val="top"/>
          </w:tcPr>
          <w:p>
            <w:pPr>
              <w:pStyle w:val="TableText"/>
            </w:pPr>
            <w:r>
              <w:t>Recorded task runs + defect log.</w:t>
            </w:r>
          </w:p>
        </w:tc>
      </w:tr>
      <w:tr>
        <w:tc>
          <w:tcPr>
            <w:tcW w:type="dxa" w:w="3345"/>
            <w:shd w:fill="F4F7F9"/>
            <w:tcMar>
              <w:top w:w="65" w:type="dxa"/>
              <w:start w:w="75" w:type="dxa"/>
              <w:bottom w:w="65" w:type="dxa"/>
              <w:end w:w="75" w:type="dxa"/>
            </w:tcMar>
            <w:vAlign w:val="top"/>
          </w:tcPr>
          <w:p>
            <w:pPr>
              <w:pStyle w:val="TableText"/>
            </w:pPr>
            <w:r>
              <w:rPr>
                <w:b/>
              </w:rPr>
              <w:t>Keyboard/switch</w:t>
            </w:r>
          </w:p>
        </w:tc>
        <w:tc>
          <w:tcPr>
            <w:tcW w:type="dxa" w:w="3345"/>
            <w:shd w:fill="F4F7F9"/>
            <w:tcMar>
              <w:top w:w="65" w:type="dxa"/>
              <w:start w:w="75" w:type="dxa"/>
              <w:bottom w:w="65" w:type="dxa"/>
              <w:end w:w="75" w:type="dxa"/>
            </w:tcMar>
            <w:vAlign w:val="top"/>
          </w:tcPr>
          <w:p>
            <w:pPr>
              <w:pStyle w:val="TableText"/>
            </w:pPr>
            <w:r>
              <w:t>External keyboard and switch-like linear navigation for PWA/native surfaces.</w:t>
            </w:r>
          </w:p>
        </w:tc>
        <w:tc>
          <w:tcPr>
            <w:tcW w:type="dxa" w:w="3345"/>
            <w:shd w:fill="F4F7F9"/>
            <w:tcMar>
              <w:top w:w="65" w:type="dxa"/>
              <w:start w:w="75" w:type="dxa"/>
              <w:bottom w:w="65" w:type="dxa"/>
              <w:end w:w="75" w:type="dxa"/>
            </w:tcMar>
            <w:vAlign w:val="top"/>
          </w:tcPr>
          <w:p>
            <w:pPr>
              <w:pStyle w:val="TableText"/>
            </w:pPr>
            <w:r>
              <w:t>Focus order screenshots/video.</w:t>
            </w:r>
          </w:p>
        </w:tc>
      </w:tr>
      <w:tr>
        <w:tc>
          <w:tcPr>
            <w:tcW w:type="dxa" w:w="3345"/>
            <w:shd w:fill="FFFFFF"/>
            <w:tcMar>
              <w:top w:w="65" w:type="dxa"/>
              <w:start w:w="75" w:type="dxa"/>
              <w:bottom w:w="65" w:type="dxa"/>
              <w:end w:w="75" w:type="dxa"/>
            </w:tcMar>
            <w:vAlign w:val="top"/>
          </w:tcPr>
          <w:p>
            <w:pPr>
              <w:pStyle w:val="TableText"/>
            </w:pPr>
            <w:r>
              <w:rPr>
                <w:b/>
              </w:rPr>
              <w:t>Text scaling</w:t>
            </w:r>
          </w:p>
        </w:tc>
        <w:tc>
          <w:tcPr>
            <w:tcW w:type="dxa" w:w="3345"/>
            <w:shd w:fill="FFFFFF"/>
            <w:tcMar>
              <w:top w:w="65" w:type="dxa"/>
              <w:start w:w="75" w:type="dxa"/>
              <w:bottom w:w="65" w:type="dxa"/>
              <w:end w:w="75" w:type="dxa"/>
            </w:tcMar>
            <w:vAlign w:val="top"/>
          </w:tcPr>
          <w:p>
            <w:pPr>
              <w:pStyle w:val="TableText"/>
            </w:pPr>
            <w:r>
              <w:t>iOS Larger Text, Android font/display size, browser 200% zoom.</w:t>
            </w:r>
          </w:p>
        </w:tc>
        <w:tc>
          <w:tcPr>
            <w:tcW w:type="dxa" w:w="3345"/>
            <w:shd w:fill="FFFFFF"/>
            <w:tcMar>
              <w:top w:w="65" w:type="dxa"/>
              <w:start w:w="75" w:type="dxa"/>
              <w:bottom w:w="65" w:type="dxa"/>
              <w:end w:w="75" w:type="dxa"/>
            </w:tcMar>
            <w:vAlign w:val="top"/>
          </w:tcPr>
          <w:p>
            <w:pPr>
              <w:pStyle w:val="TableText"/>
            </w:pPr>
            <w:r>
              <w:t>Screen matrix with no critical clipping.</w:t>
            </w:r>
          </w:p>
        </w:tc>
      </w:tr>
      <w:tr>
        <w:tc>
          <w:tcPr>
            <w:tcW w:type="dxa" w:w="3345"/>
            <w:shd w:fill="F4F7F9"/>
            <w:tcMar>
              <w:top w:w="65" w:type="dxa"/>
              <w:start w:w="75" w:type="dxa"/>
              <w:bottom w:w="65" w:type="dxa"/>
              <w:end w:w="75" w:type="dxa"/>
            </w:tcMar>
            <w:vAlign w:val="top"/>
          </w:tcPr>
          <w:p>
            <w:pPr>
              <w:pStyle w:val="TableText"/>
            </w:pPr>
            <w:r>
              <w:rPr>
                <w:b/>
              </w:rPr>
              <w:t>Contrast/colour</w:t>
            </w:r>
          </w:p>
        </w:tc>
        <w:tc>
          <w:tcPr>
            <w:tcW w:type="dxa" w:w="3345"/>
            <w:shd w:fill="F4F7F9"/>
            <w:tcMar>
              <w:top w:w="65" w:type="dxa"/>
              <w:start w:w="75" w:type="dxa"/>
              <w:bottom w:w="65" w:type="dxa"/>
              <w:end w:w="75" w:type="dxa"/>
            </w:tcMar>
            <w:vAlign w:val="top"/>
          </w:tcPr>
          <w:p>
            <w:pPr>
              <w:pStyle w:val="TableText"/>
            </w:pPr>
            <w:r>
              <w:t>Automated contrast check plus manual state review.</w:t>
            </w:r>
          </w:p>
        </w:tc>
        <w:tc>
          <w:tcPr>
            <w:tcW w:type="dxa" w:w="3345"/>
            <w:shd w:fill="F4F7F9"/>
            <w:tcMar>
              <w:top w:w="65" w:type="dxa"/>
              <w:start w:w="75" w:type="dxa"/>
              <w:bottom w:w="65" w:type="dxa"/>
              <w:end w:w="75" w:type="dxa"/>
            </w:tcMar>
            <w:vAlign w:val="top"/>
          </w:tcPr>
          <w:p>
            <w:pPr>
              <w:pStyle w:val="TableText"/>
            </w:pPr>
            <w:r>
              <w:t>Token report and exception list.</w:t>
            </w:r>
          </w:p>
        </w:tc>
      </w:tr>
      <w:tr>
        <w:tc>
          <w:tcPr>
            <w:tcW w:type="dxa" w:w="3345"/>
            <w:shd w:fill="FFFFFF"/>
            <w:tcMar>
              <w:top w:w="65" w:type="dxa"/>
              <w:start w:w="75" w:type="dxa"/>
              <w:bottom w:w="65" w:type="dxa"/>
              <w:end w:w="75" w:type="dxa"/>
            </w:tcMar>
            <w:vAlign w:val="top"/>
          </w:tcPr>
          <w:p>
            <w:pPr>
              <w:pStyle w:val="TableText"/>
            </w:pPr>
            <w:r>
              <w:rPr>
                <w:b/>
              </w:rPr>
              <w:t>Motion</w:t>
            </w:r>
          </w:p>
        </w:tc>
        <w:tc>
          <w:tcPr>
            <w:tcW w:type="dxa" w:w="3345"/>
            <w:shd w:fill="FFFFFF"/>
            <w:tcMar>
              <w:top w:w="65" w:type="dxa"/>
              <w:start w:w="75" w:type="dxa"/>
              <w:bottom w:w="65" w:type="dxa"/>
              <w:end w:w="75" w:type="dxa"/>
            </w:tcMar>
            <w:vAlign w:val="top"/>
          </w:tcPr>
          <w:p>
            <w:pPr>
              <w:pStyle w:val="TableText"/>
            </w:pPr>
            <w:r>
              <w:t>Reduced-motion OS/browser setting.</w:t>
            </w:r>
          </w:p>
        </w:tc>
        <w:tc>
          <w:tcPr>
            <w:tcW w:type="dxa" w:w="3345"/>
            <w:shd w:fill="FFFFFF"/>
            <w:tcMar>
              <w:top w:w="65" w:type="dxa"/>
              <w:start w:w="75" w:type="dxa"/>
              <w:bottom w:w="65" w:type="dxa"/>
              <w:end w:w="75" w:type="dxa"/>
            </w:tcMar>
            <w:vAlign w:val="top"/>
          </w:tcPr>
          <w:p>
            <w:pPr>
              <w:pStyle w:val="TableText"/>
            </w:pPr>
            <w:r>
              <w:t>Before/after behaviour list.</w:t>
            </w:r>
          </w:p>
        </w:tc>
      </w:tr>
      <w:tr>
        <w:tc>
          <w:tcPr>
            <w:tcW w:type="dxa" w:w="3345"/>
            <w:shd w:fill="F4F7F9"/>
            <w:tcMar>
              <w:top w:w="65" w:type="dxa"/>
              <w:start w:w="75" w:type="dxa"/>
              <w:bottom w:w="65" w:type="dxa"/>
              <w:end w:w="75" w:type="dxa"/>
            </w:tcMar>
            <w:vAlign w:val="top"/>
          </w:tcPr>
          <w:p>
            <w:pPr>
              <w:pStyle w:val="TableText"/>
            </w:pPr>
            <w:r>
              <w:rPr>
                <w:b/>
              </w:rPr>
              <w:t>Touch/drag</w:t>
            </w:r>
          </w:p>
        </w:tc>
        <w:tc>
          <w:tcPr>
            <w:tcW w:type="dxa" w:w="3345"/>
            <w:shd w:fill="F4F7F9"/>
            <w:tcMar>
              <w:top w:w="65" w:type="dxa"/>
              <w:start w:w="75" w:type="dxa"/>
              <w:bottom w:w="65" w:type="dxa"/>
              <w:end w:w="75" w:type="dxa"/>
            </w:tcMar>
            <w:vAlign w:val="top"/>
          </w:tcPr>
          <w:p>
            <w:pPr>
              <w:pStyle w:val="TableText"/>
            </w:pPr>
            <w:r>
              <w:t>Target-size audit; all drag actions tested with alternatives.</w:t>
            </w:r>
          </w:p>
        </w:tc>
        <w:tc>
          <w:tcPr>
            <w:tcW w:type="dxa" w:w="3345"/>
            <w:shd w:fill="F4F7F9"/>
            <w:tcMar>
              <w:top w:w="65" w:type="dxa"/>
              <w:start w:w="75" w:type="dxa"/>
              <w:bottom w:w="65" w:type="dxa"/>
              <w:end w:w="75" w:type="dxa"/>
            </w:tcMar>
            <w:vAlign w:val="top"/>
          </w:tcPr>
          <w:p>
            <w:pPr>
              <w:pStyle w:val="TableText"/>
            </w:pPr>
            <w:r>
              <w:t>Component checklist.</w:t>
            </w:r>
          </w:p>
        </w:tc>
      </w:tr>
      <w:tr>
        <w:tc>
          <w:tcPr>
            <w:tcW w:type="dxa" w:w="3345"/>
            <w:shd w:fill="FFFFFF"/>
            <w:tcMar>
              <w:top w:w="65" w:type="dxa"/>
              <w:start w:w="75" w:type="dxa"/>
              <w:bottom w:w="65" w:type="dxa"/>
              <w:end w:w="75" w:type="dxa"/>
            </w:tcMar>
            <w:vAlign w:val="top"/>
          </w:tcPr>
          <w:p>
            <w:pPr>
              <w:pStyle w:val="TableText"/>
            </w:pPr>
            <w:r>
              <w:rPr>
                <w:b/>
              </w:rPr>
              <w:t>Cognitive/plain language</w:t>
            </w:r>
          </w:p>
        </w:tc>
        <w:tc>
          <w:tcPr>
            <w:tcW w:type="dxa" w:w="3345"/>
            <w:shd w:fill="FFFFFF"/>
            <w:tcMar>
              <w:top w:w="65" w:type="dxa"/>
              <w:start w:w="75" w:type="dxa"/>
              <w:bottom w:w="65" w:type="dxa"/>
              <w:end w:w="75" w:type="dxa"/>
            </w:tcMar>
            <w:vAlign w:val="top"/>
          </w:tcPr>
          <w:p>
            <w:pPr>
              <w:pStyle w:val="TableText"/>
            </w:pPr>
            <w:r>
              <w:t>Comprehension test for modelled position, freshness and confidence.</w:t>
            </w:r>
          </w:p>
        </w:tc>
        <w:tc>
          <w:tcPr>
            <w:tcW w:type="dxa" w:w="3345"/>
            <w:shd w:fill="FFFFFF"/>
            <w:tcMar>
              <w:top w:w="65" w:type="dxa"/>
              <w:start w:w="75" w:type="dxa"/>
              <w:bottom w:w="65" w:type="dxa"/>
              <w:end w:w="75" w:type="dxa"/>
            </w:tcMar>
            <w:vAlign w:val="top"/>
          </w:tcPr>
          <w:p>
            <w:pPr>
              <w:pStyle w:val="TableText"/>
            </w:pPr>
            <w:r>
              <w:t>Participant evidence.</w:t>
            </w:r>
          </w:p>
        </w:tc>
      </w:tr>
    </w:tbl>
    <w:p>
      <w:pPr>
        <w:spacing w:after="0"/>
      </w:pPr>
    </w:p>
    <w:p>
      <w:pPr>
        <w:pStyle w:val="Heading2"/>
        <w:keepNext/>
      </w:pPr>
      <w:r>
        <w:t>9.4 Accessibility stop-ship defects</w:t>
      </w:r>
    </w:p>
    <w:p>
      <w:pPr>
        <w:pStyle w:val="ListBullet"/>
      </w:pPr>
      <w:r>
        <w:t>Core action unavailable to a screen-reader user or only available through Camera Sky.</w:t>
      </w:r>
    </w:p>
    <w:p>
      <w:pPr>
        <w:pStyle w:val="ListBullet"/>
      </w:pPr>
      <w:r>
        <w:t>Focus trapped, lost behind a sheet, or returned to an unrelated element.</w:t>
      </w:r>
    </w:p>
    <w:p>
      <w:pPr>
        <w:pStyle w:val="ListBullet"/>
      </w:pPr>
      <w:r>
        <w:t>Critical state conveyed only by colour or motion.</w:t>
      </w:r>
    </w:p>
    <w:p>
      <w:pPr>
        <w:pStyle w:val="ListBullet"/>
      </w:pPr>
      <w:r>
        <w:t>Large text hides Save, Watch, Retry, permission fallback or data status.</w:t>
      </w:r>
    </w:p>
    <w:p>
      <w:pPr>
        <w:pStyle w:val="ListBullet"/>
      </w:pPr>
      <w:r>
        <w:t>Canvas content has no semantic/list equivalent.</w:t>
      </w:r>
    </w:p>
    <w:p>
      <w:pPr>
        <w:pStyle w:val="ListBullet"/>
      </w:pPr>
      <w:r>
        <w:t>Automated animation cannot be reduced or causes unusable jitter/flashing.</w:t>
      </w:r>
    </w:p>
    <w:p>
      <w:pPr>
        <w:pStyle w:val="Heading1"/>
        <w:keepNext/>
      </w:pPr>
      <w:r>
        <w:t>10. Security, privacy, policy and legal controls</w:t>
      </w:r>
    </w:p>
    <w:p>
      <w:pPr>
        <w:pStyle w:val="Subtitle"/>
      </w:pPr>
      <w:r>
        <w:rPr>
          <w:color w:val="526774"/>
          <w:sz w:val="20"/>
        </w:rPr>
        <w:t>The design minimizes collected data and prevents the education channel from silently becoming a child-data product.</w:t>
      </w:r>
    </w:p>
    <w:p>
      <w:pPr>
        <w:pStyle w:val="Heading2"/>
        <w:keepNext/>
      </w:pPr>
      <w:r>
        <w:t>10.1 Security baseline</w:t>
      </w:r>
    </w:p>
    <w:p>
      <w:r>
        <w:t>OWASP MASVS is the approved mobile-security control framework [E-11]. The backend also uses applicable OWASP ASVS controls. Security scope is proportional to the product, but the absence of payment or sensitive health data does not remove obligations around authentication, location, notes, tokens, dependency integrity and deletion.</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Control area</w:t>
            </w:r>
          </w:p>
        </w:tc>
        <w:tc>
          <w:tcPr>
            <w:tcW w:type="dxa" w:w="5018"/>
            <w:shd w:fill="07131F"/>
            <w:tcMar>
              <w:top w:w="70" w:type="dxa"/>
              <w:start w:w="80" w:type="dxa"/>
              <w:bottom w:w="70" w:type="dxa"/>
              <w:end w:w="80" w:type="dxa"/>
            </w:tcMar>
            <w:vAlign w:val="center"/>
          </w:tcPr>
          <w:p>
            <w:pPr>
              <w:pStyle w:val="TableHeader"/>
            </w:pPr>
            <w:r>
              <w:t>Mandatory design</w:t>
            </w:r>
          </w:p>
        </w:tc>
      </w:tr>
      <w:tr>
        <w:tc>
          <w:tcPr>
            <w:tcW w:type="dxa" w:w="5018"/>
            <w:shd w:fill="FFFFFF"/>
            <w:tcMar>
              <w:top w:w="65" w:type="dxa"/>
              <w:start w:w="75" w:type="dxa"/>
              <w:bottom w:w="65" w:type="dxa"/>
              <w:end w:w="75" w:type="dxa"/>
            </w:tcMar>
            <w:vAlign w:val="top"/>
          </w:tcPr>
          <w:p>
            <w:pPr>
              <w:pStyle w:val="TableText"/>
            </w:pPr>
            <w:r>
              <w:rPr>
                <w:b/>
              </w:rPr>
              <w:t>Data storage</w:t>
            </w:r>
          </w:p>
        </w:tc>
        <w:tc>
          <w:tcPr>
            <w:tcW w:type="dxa" w:w="5018"/>
            <w:shd w:fill="FFFFFF"/>
            <w:tcMar>
              <w:top w:w="65" w:type="dxa"/>
              <w:start w:w="75" w:type="dxa"/>
              <w:bottom w:w="65" w:type="dxa"/>
              <w:end w:w="75" w:type="dxa"/>
            </w:tcMar>
            <w:vAlign w:val="top"/>
          </w:tcPr>
          <w:p>
            <w:pPr>
              <w:pStyle w:val="TableText"/>
            </w:pPr>
            <w:r>
              <w:t>Store catalog and settings in platform-appropriate app storage; protect auth tokens in native secure storage; notes are never placed in logs or analytics.</w:t>
            </w:r>
          </w:p>
        </w:tc>
      </w:tr>
      <w:tr>
        <w:tc>
          <w:tcPr>
            <w:tcW w:type="dxa" w:w="5018"/>
            <w:shd w:fill="F4F7F9"/>
            <w:tcMar>
              <w:top w:w="65" w:type="dxa"/>
              <w:start w:w="75" w:type="dxa"/>
              <w:bottom w:w="65" w:type="dxa"/>
              <w:end w:w="75" w:type="dxa"/>
            </w:tcMar>
            <w:vAlign w:val="top"/>
          </w:tcPr>
          <w:p>
            <w:pPr>
              <w:pStyle w:val="TableText"/>
            </w:pPr>
            <w:r>
              <w:rPr>
                <w:b/>
              </w:rPr>
              <w:t>Transport</w:t>
            </w:r>
          </w:p>
        </w:tc>
        <w:tc>
          <w:tcPr>
            <w:tcW w:type="dxa" w:w="5018"/>
            <w:shd w:fill="F4F7F9"/>
            <w:tcMar>
              <w:top w:w="65" w:type="dxa"/>
              <w:start w:w="75" w:type="dxa"/>
              <w:bottom w:w="65" w:type="dxa"/>
              <w:end w:w="75" w:type="dxa"/>
            </w:tcMar>
            <w:vAlign w:val="top"/>
          </w:tcPr>
          <w:p>
            <w:pPr>
              <w:pStyle w:val="TableText"/>
            </w:pPr>
            <w:r>
              <w:t>TLS only; certificate/platform defaults; no secrets or provider credentials embedded in the client.</w:t>
            </w:r>
          </w:p>
        </w:tc>
      </w:tr>
      <w:tr>
        <w:tc>
          <w:tcPr>
            <w:tcW w:type="dxa" w:w="5018"/>
            <w:shd w:fill="FFFFFF"/>
            <w:tcMar>
              <w:top w:w="65" w:type="dxa"/>
              <w:start w:w="75" w:type="dxa"/>
              <w:bottom w:w="65" w:type="dxa"/>
              <w:end w:w="75" w:type="dxa"/>
            </w:tcMar>
            <w:vAlign w:val="top"/>
          </w:tcPr>
          <w:p>
            <w:pPr>
              <w:pStyle w:val="TableText"/>
            </w:pPr>
            <w:r>
              <w:rPr>
                <w:b/>
              </w:rPr>
              <w:t>Authentication</w:t>
            </w:r>
          </w:p>
        </w:tc>
        <w:tc>
          <w:tcPr>
            <w:tcW w:type="dxa" w:w="5018"/>
            <w:shd w:fill="FFFFFF"/>
            <w:tcMar>
              <w:top w:w="65" w:type="dxa"/>
              <w:start w:w="75" w:type="dxa"/>
              <w:bottom w:w="65" w:type="dxa"/>
              <w:end w:w="75" w:type="dxa"/>
            </w:tcMar>
            <w:vAlign w:val="top"/>
          </w:tcPr>
          <w:p>
            <w:pPr>
              <w:pStyle w:val="TableText"/>
            </w:pPr>
            <w:r>
              <w:t>Optional sync uses a proven identity flow. Sessions are revocable; account deletion invalidates tokens and deletes server records.</w:t>
            </w:r>
          </w:p>
        </w:tc>
      </w:tr>
      <w:tr>
        <w:tc>
          <w:tcPr>
            <w:tcW w:type="dxa" w:w="5018"/>
            <w:shd w:fill="F4F7F9"/>
            <w:tcMar>
              <w:top w:w="65" w:type="dxa"/>
              <w:start w:w="75" w:type="dxa"/>
              <w:bottom w:w="65" w:type="dxa"/>
              <w:end w:w="75" w:type="dxa"/>
            </w:tcMar>
            <w:vAlign w:val="top"/>
          </w:tcPr>
          <w:p>
            <w:pPr>
              <w:pStyle w:val="TableText"/>
            </w:pPr>
            <w:r>
              <w:rPr>
                <w:b/>
              </w:rPr>
              <w:t>Authorization</w:t>
            </w:r>
          </w:p>
        </w:tc>
        <w:tc>
          <w:tcPr>
            <w:tcW w:type="dxa" w:w="5018"/>
            <w:shd w:fill="F4F7F9"/>
            <w:tcMar>
              <w:top w:w="65" w:type="dxa"/>
              <w:start w:w="75" w:type="dxa"/>
              <w:bottom w:w="65" w:type="dxa"/>
              <w:end w:w="75" w:type="dxa"/>
            </w:tcMar>
            <w:vAlign w:val="top"/>
          </w:tcPr>
          <w:p>
            <w:pPr>
              <w:pStyle w:val="TableText"/>
            </w:pPr>
            <w:r>
              <w:t>Every user-scoped API query enforces ownership server-side; object metadata remains public/read-only.</w:t>
            </w:r>
          </w:p>
        </w:tc>
      </w:tr>
      <w:tr>
        <w:tc>
          <w:tcPr>
            <w:tcW w:type="dxa" w:w="5018"/>
            <w:shd w:fill="FFFFFF"/>
            <w:tcMar>
              <w:top w:w="65" w:type="dxa"/>
              <w:start w:w="75" w:type="dxa"/>
              <w:bottom w:w="65" w:type="dxa"/>
              <w:end w:w="75" w:type="dxa"/>
            </w:tcMar>
            <w:vAlign w:val="top"/>
          </w:tcPr>
          <w:p>
            <w:pPr>
              <w:pStyle w:val="TableText"/>
            </w:pPr>
            <w:r>
              <w:rPr>
                <w:b/>
              </w:rPr>
              <w:t>Input/output</w:t>
            </w:r>
          </w:p>
        </w:tc>
        <w:tc>
          <w:tcPr>
            <w:tcW w:type="dxa" w:w="5018"/>
            <w:shd w:fill="FFFFFF"/>
            <w:tcMar>
              <w:top w:w="65" w:type="dxa"/>
              <w:start w:w="75" w:type="dxa"/>
              <w:bottom w:w="65" w:type="dxa"/>
              <w:end w:w="75" w:type="dxa"/>
            </w:tcMar>
            <w:vAlign w:val="top"/>
          </w:tcPr>
          <w:p>
            <w:pPr>
              <w:pStyle w:val="TableText"/>
            </w:pPr>
            <w:r>
              <w:t>Validate tags/notes, lengths and encodings; escape rendered content; no executable markup from users.</w:t>
            </w:r>
          </w:p>
        </w:tc>
      </w:tr>
      <w:tr>
        <w:tc>
          <w:tcPr>
            <w:tcW w:type="dxa" w:w="5018"/>
            <w:shd w:fill="F4F7F9"/>
            <w:tcMar>
              <w:top w:w="65" w:type="dxa"/>
              <w:start w:w="75" w:type="dxa"/>
              <w:bottom w:w="65" w:type="dxa"/>
              <w:end w:w="75" w:type="dxa"/>
            </w:tcMar>
            <w:vAlign w:val="top"/>
          </w:tcPr>
          <w:p>
            <w:pPr>
              <w:pStyle w:val="TableText"/>
            </w:pPr>
            <w:r>
              <w:rPr>
                <w:b/>
              </w:rPr>
              <w:t>Dependencies</w:t>
            </w:r>
          </w:p>
        </w:tc>
        <w:tc>
          <w:tcPr>
            <w:tcW w:type="dxa" w:w="5018"/>
            <w:shd w:fill="F4F7F9"/>
            <w:tcMar>
              <w:top w:w="65" w:type="dxa"/>
              <w:start w:w="75" w:type="dxa"/>
              <w:bottom w:w="65" w:type="dxa"/>
              <w:end w:w="75" w:type="dxa"/>
            </w:tcMar>
            <w:vAlign w:val="top"/>
          </w:tcPr>
          <w:p>
            <w:pPr>
              <w:pStyle w:val="TableText"/>
            </w:pPr>
            <w:r>
              <w:t>Lockfiles, automated vulnerability scanning, SBOM and reviewed updates for Capacitor, React, satellite.js and server packages.</w:t>
            </w:r>
          </w:p>
        </w:tc>
      </w:tr>
      <w:tr>
        <w:tc>
          <w:tcPr>
            <w:tcW w:type="dxa" w:w="5018"/>
            <w:shd w:fill="FFFFFF"/>
            <w:tcMar>
              <w:top w:w="65" w:type="dxa"/>
              <w:start w:w="75" w:type="dxa"/>
              <w:bottom w:w="65" w:type="dxa"/>
              <w:end w:w="75" w:type="dxa"/>
            </w:tcMar>
            <w:vAlign w:val="top"/>
          </w:tcPr>
          <w:p>
            <w:pPr>
              <w:pStyle w:val="TableText"/>
            </w:pPr>
            <w:r>
              <w:rPr>
                <w:b/>
              </w:rPr>
              <w:t>Build/release</w:t>
            </w:r>
          </w:p>
        </w:tc>
        <w:tc>
          <w:tcPr>
            <w:tcW w:type="dxa" w:w="5018"/>
            <w:shd w:fill="FFFFFF"/>
            <w:tcMar>
              <w:top w:w="65" w:type="dxa"/>
              <w:start w:w="75" w:type="dxa"/>
              <w:bottom w:w="65" w:type="dxa"/>
              <w:end w:w="75" w:type="dxa"/>
            </w:tcMar>
            <w:vAlign w:val="top"/>
          </w:tcPr>
          <w:p>
            <w:pPr>
              <w:pStyle w:val="TableText"/>
            </w:pPr>
            <w:r>
              <w:t>Signed store builds, protected CI secrets, production flags, no DEV_MODE bypass in release artifacts.</w:t>
            </w:r>
          </w:p>
        </w:tc>
      </w:tr>
      <w:tr>
        <w:tc>
          <w:tcPr>
            <w:tcW w:type="dxa" w:w="5018"/>
            <w:shd w:fill="F4F7F9"/>
            <w:tcMar>
              <w:top w:w="65" w:type="dxa"/>
              <w:start w:w="75" w:type="dxa"/>
              <w:bottom w:w="65" w:type="dxa"/>
              <w:end w:w="75" w:type="dxa"/>
            </w:tcMar>
            <w:vAlign w:val="top"/>
          </w:tcPr>
          <w:p>
            <w:pPr>
              <w:pStyle w:val="TableText"/>
            </w:pPr>
            <w:r>
              <w:rPr>
                <w:b/>
              </w:rPr>
              <w:t>Operations</w:t>
            </w:r>
          </w:p>
        </w:tc>
        <w:tc>
          <w:tcPr>
            <w:tcW w:type="dxa" w:w="5018"/>
            <w:shd w:fill="F4F7F9"/>
            <w:tcMar>
              <w:top w:w="65" w:type="dxa"/>
              <w:start w:w="75" w:type="dxa"/>
              <w:bottom w:w="65" w:type="dxa"/>
              <w:end w:w="75" w:type="dxa"/>
            </w:tcMar>
            <w:vAlign w:val="top"/>
          </w:tcPr>
          <w:p>
            <w:pPr>
              <w:pStyle w:val="TableText"/>
            </w:pPr>
            <w:r>
              <w:t>Rate limits, audit events for sync/deletion, alerting on ingest failure, backup/restore tests.</w:t>
            </w:r>
          </w:p>
        </w:tc>
      </w:tr>
    </w:tbl>
    <w:p>
      <w:pPr>
        <w:spacing w:after="0"/>
      </w:pPr>
    </w:p>
    <w:p>
      <w:pPr>
        <w:pStyle w:val="Heading2"/>
        <w:keepNext/>
      </w:pPr>
      <w:r>
        <w:t>10.2 Privacy data inventory</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shd w:fill="07131F"/>
            <w:tcMar>
              <w:top w:w="70" w:type="dxa"/>
              <w:start w:w="80" w:type="dxa"/>
              <w:bottom w:w="70" w:type="dxa"/>
              <w:end w:w="80" w:type="dxa"/>
            </w:tcMar>
            <w:vAlign w:val="center"/>
          </w:tcPr>
          <w:p>
            <w:pPr>
              <w:pStyle w:val="TableHeader"/>
            </w:pPr>
            <w:r>
              <w:t>Data</w:t>
            </w:r>
          </w:p>
        </w:tc>
        <w:tc>
          <w:tcPr>
            <w:tcW w:type="dxa" w:w="2509"/>
            <w:shd w:fill="07131F"/>
            <w:tcMar>
              <w:top w:w="70" w:type="dxa"/>
              <w:start w:w="80" w:type="dxa"/>
              <w:bottom w:w="70" w:type="dxa"/>
              <w:end w:w="80" w:type="dxa"/>
            </w:tcMar>
            <w:vAlign w:val="center"/>
          </w:tcPr>
          <w:p>
            <w:pPr>
              <w:pStyle w:val="TableHeader"/>
            </w:pPr>
            <w:r>
              <w:t>MVP location</w:t>
            </w:r>
          </w:p>
        </w:tc>
        <w:tc>
          <w:tcPr>
            <w:tcW w:type="dxa" w:w="2509"/>
            <w:shd w:fill="07131F"/>
            <w:tcMar>
              <w:top w:w="70" w:type="dxa"/>
              <w:start w:w="80" w:type="dxa"/>
              <w:bottom w:w="70" w:type="dxa"/>
              <w:end w:w="80" w:type="dxa"/>
            </w:tcMar>
            <w:vAlign w:val="center"/>
          </w:tcPr>
          <w:p>
            <w:pPr>
              <w:pStyle w:val="TableHeader"/>
            </w:pPr>
            <w:r>
              <w:t>Server by default?</w:t>
            </w:r>
          </w:p>
        </w:tc>
        <w:tc>
          <w:tcPr>
            <w:tcW w:type="dxa" w:w="2509"/>
            <w:shd w:fill="07131F"/>
            <w:tcMar>
              <w:top w:w="70" w:type="dxa"/>
              <w:start w:w="80" w:type="dxa"/>
              <w:bottom w:w="70" w:type="dxa"/>
              <w:end w:w="80" w:type="dxa"/>
            </w:tcMar>
            <w:vAlign w:val="center"/>
          </w:tcPr>
          <w:p>
            <w:pPr>
              <w:pStyle w:val="TableHeader"/>
            </w:pPr>
            <w:r>
              <w:t>Retention/control</w:t>
            </w:r>
          </w:p>
        </w:tc>
      </w:tr>
      <w:tr>
        <w:tc>
          <w:tcPr>
            <w:tcW w:type="dxa" w:w="2509"/>
            <w:shd w:fill="FFFFFF"/>
            <w:tcMar>
              <w:top w:w="65" w:type="dxa"/>
              <w:start w:w="75" w:type="dxa"/>
              <w:bottom w:w="65" w:type="dxa"/>
              <w:end w:w="75" w:type="dxa"/>
            </w:tcMar>
            <w:vAlign w:val="top"/>
          </w:tcPr>
          <w:p>
            <w:pPr>
              <w:pStyle w:val="TableText"/>
            </w:pPr>
            <w:r>
              <w:rPr>
                <w:b/>
              </w:rPr>
              <w:t>Precise current location</w:t>
            </w:r>
          </w:p>
        </w:tc>
        <w:tc>
          <w:tcPr>
            <w:tcW w:type="dxa" w:w="2509"/>
            <w:shd w:fill="FFFFFF"/>
            <w:tcMar>
              <w:top w:w="65" w:type="dxa"/>
              <w:start w:w="75" w:type="dxa"/>
              <w:bottom w:w="65" w:type="dxa"/>
              <w:end w:w="75" w:type="dxa"/>
            </w:tcMar>
            <w:vAlign w:val="top"/>
          </w:tcPr>
          <w:p>
            <w:pPr>
              <w:pStyle w:val="TableText"/>
            </w:pPr>
            <w:r>
              <w:t>Device memory/local settings</w:t>
            </w:r>
          </w:p>
        </w:tc>
        <w:tc>
          <w:tcPr>
            <w:tcW w:type="dxa" w:w="2509"/>
            <w:shd w:fill="FFFFFF"/>
            <w:tcMar>
              <w:top w:w="65" w:type="dxa"/>
              <w:start w:w="75" w:type="dxa"/>
              <w:bottom w:w="65" w:type="dxa"/>
              <w:end w:w="75" w:type="dxa"/>
            </w:tcMar>
            <w:vAlign w:val="top"/>
          </w:tcPr>
          <w:p>
            <w:pPr>
              <w:pStyle w:val="TableText"/>
            </w:pPr>
            <w:r>
              <w:t>No</w:t>
            </w:r>
          </w:p>
        </w:tc>
        <w:tc>
          <w:tcPr>
            <w:tcW w:type="dxa" w:w="2509"/>
            <w:shd w:fill="FFFFFF"/>
            <w:tcMar>
              <w:top w:w="65" w:type="dxa"/>
              <w:start w:w="75" w:type="dxa"/>
              <w:bottom w:w="65" w:type="dxa"/>
              <w:end w:w="75" w:type="dxa"/>
            </w:tcMar>
            <w:vAlign w:val="top"/>
          </w:tcPr>
          <w:p>
            <w:pPr>
              <w:pStyle w:val="TableText"/>
            </w:pPr>
            <w:r>
              <w:t>User can use city/manual location, clear it, or deny permission.</w:t>
            </w:r>
          </w:p>
        </w:tc>
      </w:tr>
      <w:tr>
        <w:tc>
          <w:tcPr>
            <w:tcW w:type="dxa" w:w="2509"/>
            <w:shd w:fill="F4F7F9"/>
            <w:tcMar>
              <w:top w:w="65" w:type="dxa"/>
              <w:start w:w="75" w:type="dxa"/>
              <w:bottom w:w="65" w:type="dxa"/>
              <w:end w:w="75" w:type="dxa"/>
            </w:tcMar>
            <w:vAlign w:val="top"/>
          </w:tcPr>
          <w:p>
            <w:pPr>
              <w:pStyle w:val="TableText"/>
            </w:pPr>
            <w:r>
              <w:rPr>
                <w:b/>
              </w:rPr>
              <w:t>Saved objects/tags/notes</w:t>
            </w:r>
          </w:p>
        </w:tc>
        <w:tc>
          <w:tcPr>
            <w:tcW w:type="dxa" w:w="2509"/>
            <w:shd w:fill="F4F7F9"/>
            <w:tcMar>
              <w:top w:w="65" w:type="dxa"/>
              <w:start w:w="75" w:type="dxa"/>
              <w:bottom w:w="65" w:type="dxa"/>
              <w:end w:w="75" w:type="dxa"/>
            </w:tcMar>
            <w:vAlign w:val="top"/>
          </w:tcPr>
          <w:p>
            <w:pPr>
              <w:pStyle w:val="TableText"/>
            </w:pPr>
            <w:r>
              <w:t>Local catalog</w:t>
            </w:r>
          </w:p>
        </w:tc>
        <w:tc>
          <w:tcPr>
            <w:tcW w:type="dxa" w:w="2509"/>
            <w:shd w:fill="F4F7F9"/>
            <w:tcMar>
              <w:top w:w="65" w:type="dxa"/>
              <w:start w:w="75" w:type="dxa"/>
              <w:bottom w:w="65" w:type="dxa"/>
              <w:end w:w="75" w:type="dxa"/>
            </w:tcMar>
            <w:vAlign w:val="top"/>
          </w:tcPr>
          <w:p>
            <w:pPr>
              <w:pStyle w:val="TableText"/>
            </w:pPr>
            <w:r>
              <w:t>No; optional sync only</w:t>
            </w:r>
          </w:p>
        </w:tc>
        <w:tc>
          <w:tcPr>
            <w:tcW w:type="dxa" w:w="2509"/>
            <w:shd w:fill="F4F7F9"/>
            <w:tcMar>
              <w:top w:w="65" w:type="dxa"/>
              <w:start w:w="75" w:type="dxa"/>
              <w:bottom w:w="65" w:type="dxa"/>
              <w:end w:w="75" w:type="dxa"/>
            </w:tcMar>
            <w:vAlign w:val="top"/>
          </w:tcPr>
          <w:p>
            <w:pPr>
              <w:pStyle w:val="TableText"/>
            </w:pPr>
            <w:r>
              <w:t>Export/delete locally; synced data export/delete if enabled.</w:t>
            </w:r>
          </w:p>
        </w:tc>
      </w:tr>
      <w:tr>
        <w:tc>
          <w:tcPr>
            <w:tcW w:type="dxa" w:w="2509"/>
            <w:shd w:fill="FFFFFF"/>
            <w:tcMar>
              <w:top w:w="65" w:type="dxa"/>
              <w:start w:w="75" w:type="dxa"/>
              <w:bottom w:w="65" w:type="dxa"/>
              <w:end w:w="75" w:type="dxa"/>
            </w:tcMar>
            <w:vAlign w:val="top"/>
          </w:tcPr>
          <w:p>
            <w:pPr>
              <w:pStyle w:val="TableText"/>
            </w:pPr>
            <w:r>
              <w:rPr>
                <w:b/>
              </w:rPr>
              <w:t>Watch/pass schedule</w:t>
            </w:r>
          </w:p>
        </w:tc>
        <w:tc>
          <w:tcPr>
            <w:tcW w:type="dxa" w:w="2509"/>
            <w:shd w:fill="FFFFFF"/>
            <w:tcMar>
              <w:top w:w="65" w:type="dxa"/>
              <w:start w:w="75" w:type="dxa"/>
              <w:bottom w:w="65" w:type="dxa"/>
              <w:end w:w="75" w:type="dxa"/>
            </w:tcMar>
            <w:vAlign w:val="top"/>
          </w:tcPr>
          <w:p>
            <w:pPr>
              <w:pStyle w:val="TableText"/>
            </w:pPr>
            <w:r>
              <w:t>Local database and OS notification queue</w:t>
            </w:r>
          </w:p>
        </w:tc>
        <w:tc>
          <w:tcPr>
            <w:tcW w:type="dxa" w:w="2509"/>
            <w:shd w:fill="FFFFFF"/>
            <w:tcMar>
              <w:top w:w="65" w:type="dxa"/>
              <w:start w:w="75" w:type="dxa"/>
              <w:bottom w:w="65" w:type="dxa"/>
              <w:end w:w="75" w:type="dxa"/>
            </w:tcMar>
            <w:vAlign w:val="top"/>
          </w:tcPr>
          <w:p>
            <w:pPr>
              <w:pStyle w:val="TableText"/>
            </w:pPr>
            <w:r>
              <w:t>No</w:t>
            </w:r>
          </w:p>
        </w:tc>
        <w:tc>
          <w:tcPr>
            <w:tcW w:type="dxa" w:w="2509"/>
            <w:shd w:fill="FFFFFF"/>
            <w:tcMar>
              <w:top w:w="65" w:type="dxa"/>
              <w:start w:w="75" w:type="dxa"/>
              <w:bottom w:w="65" w:type="dxa"/>
              <w:end w:w="75" w:type="dxa"/>
            </w:tcMar>
            <w:vAlign w:val="top"/>
          </w:tcPr>
          <w:p>
            <w:pPr>
              <w:pStyle w:val="TableText"/>
            </w:pPr>
            <w:r>
              <w:t>User can disable watch/notifications and clear schedules.</w:t>
            </w:r>
          </w:p>
        </w:tc>
      </w:tr>
      <w:tr>
        <w:tc>
          <w:tcPr>
            <w:tcW w:type="dxa" w:w="2509"/>
            <w:shd w:fill="F4F7F9"/>
            <w:tcMar>
              <w:top w:w="65" w:type="dxa"/>
              <w:start w:w="75" w:type="dxa"/>
              <w:bottom w:w="65" w:type="dxa"/>
              <w:end w:w="75" w:type="dxa"/>
            </w:tcMar>
            <w:vAlign w:val="top"/>
          </w:tcPr>
          <w:p>
            <w:pPr>
              <w:pStyle w:val="TableText"/>
            </w:pPr>
            <w:r>
              <w:rPr>
                <w:b/>
              </w:rPr>
              <w:t>Camera image</w:t>
            </w:r>
          </w:p>
        </w:tc>
        <w:tc>
          <w:tcPr>
            <w:tcW w:type="dxa" w:w="2509"/>
            <w:shd w:fill="F4F7F9"/>
            <w:tcMar>
              <w:top w:w="65" w:type="dxa"/>
              <w:start w:w="75" w:type="dxa"/>
              <w:bottom w:w="65" w:type="dxa"/>
              <w:end w:w="75" w:type="dxa"/>
            </w:tcMar>
            <w:vAlign w:val="top"/>
          </w:tcPr>
          <w:p>
            <w:pPr>
              <w:pStyle w:val="TableText"/>
            </w:pPr>
            <w:r>
              <w:t>Live device view</w:t>
            </w:r>
          </w:p>
        </w:tc>
        <w:tc>
          <w:tcPr>
            <w:tcW w:type="dxa" w:w="2509"/>
            <w:shd w:fill="F4F7F9"/>
            <w:tcMar>
              <w:top w:w="65" w:type="dxa"/>
              <w:start w:w="75" w:type="dxa"/>
              <w:bottom w:w="65" w:type="dxa"/>
              <w:end w:w="75" w:type="dxa"/>
            </w:tcMar>
            <w:vAlign w:val="top"/>
          </w:tcPr>
          <w:p>
            <w:pPr>
              <w:pStyle w:val="TableText"/>
            </w:pPr>
            <w:r>
              <w:t>No capture/upload by default</w:t>
            </w:r>
          </w:p>
        </w:tc>
        <w:tc>
          <w:tcPr>
            <w:tcW w:type="dxa" w:w="2509"/>
            <w:shd w:fill="F4F7F9"/>
            <w:tcMar>
              <w:top w:w="65" w:type="dxa"/>
              <w:start w:w="75" w:type="dxa"/>
              <w:bottom w:w="65" w:type="dxa"/>
              <w:end w:w="75" w:type="dxa"/>
            </w:tcMar>
            <w:vAlign w:val="top"/>
          </w:tcPr>
          <w:p>
            <w:pPr>
              <w:pStyle w:val="TableText"/>
            </w:pPr>
            <w:r>
              <w:t>No photo persistence unless a separate user action is introduced and reviewed.</w:t>
            </w:r>
          </w:p>
        </w:tc>
      </w:tr>
      <w:tr>
        <w:tc>
          <w:tcPr>
            <w:tcW w:type="dxa" w:w="2509"/>
            <w:shd w:fill="FFFFFF"/>
            <w:tcMar>
              <w:top w:w="65" w:type="dxa"/>
              <w:start w:w="75" w:type="dxa"/>
              <w:bottom w:w="65" w:type="dxa"/>
              <w:end w:w="75" w:type="dxa"/>
            </w:tcMar>
            <w:vAlign w:val="top"/>
          </w:tcPr>
          <w:p>
            <w:pPr>
              <w:pStyle w:val="TableText"/>
            </w:pPr>
            <w:r>
              <w:rPr>
                <w:b/>
              </w:rPr>
              <w:t>Motion/orientation</w:t>
            </w:r>
          </w:p>
        </w:tc>
        <w:tc>
          <w:tcPr>
            <w:tcW w:type="dxa" w:w="2509"/>
            <w:shd w:fill="FFFFFF"/>
            <w:tcMar>
              <w:top w:w="65" w:type="dxa"/>
              <w:start w:w="75" w:type="dxa"/>
              <w:bottom w:w="65" w:type="dxa"/>
              <w:end w:w="75" w:type="dxa"/>
            </w:tcMar>
            <w:vAlign w:val="top"/>
          </w:tcPr>
          <w:p>
            <w:pPr>
              <w:pStyle w:val="TableText"/>
            </w:pPr>
            <w:r>
              <w:t>Device session</w:t>
            </w:r>
          </w:p>
        </w:tc>
        <w:tc>
          <w:tcPr>
            <w:tcW w:type="dxa" w:w="2509"/>
            <w:shd w:fill="FFFFFF"/>
            <w:tcMar>
              <w:top w:w="65" w:type="dxa"/>
              <w:start w:w="75" w:type="dxa"/>
              <w:bottom w:w="65" w:type="dxa"/>
              <w:end w:w="75" w:type="dxa"/>
            </w:tcMar>
            <w:vAlign w:val="top"/>
          </w:tcPr>
          <w:p>
            <w:pPr>
              <w:pStyle w:val="TableText"/>
            </w:pPr>
            <w:r>
              <w:t>No</w:t>
            </w:r>
          </w:p>
        </w:tc>
        <w:tc>
          <w:tcPr>
            <w:tcW w:type="dxa" w:w="2509"/>
            <w:shd w:fill="FFFFFF"/>
            <w:tcMar>
              <w:top w:w="65" w:type="dxa"/>
              <w:start w:w="75" w:type="dxa"/>
              <w:bottom w:w="65" w:type="dxa"/>
              <w:end w:w="75" w:type="dxa"/>
            </w:tcMar>
            <w:vAlign w:val="top"/>
          </w:tcPr>
          <w:p>
            <w:pPr>
              <w:pStyle w:val="TableText"/>
            </w:pPr>
            <w:r>
              <w:t>Ephemeral; no raw sensor telemetry.</w:t>
            </w:r>
          </w:p>
        </w:tc>
      </w:tr>
      <w:tr>
        <w:tc>
          <w:tcPr>
            <w:tcW w:type="dxa" w:w="2509"/>
            <w:shd w:fill="F4F7F9"/>
            <w:tcMar>
              <w:top w:w="65" w:type="dxa"/>
              <w:start w:w="75" w:type="dxa"/>
              <w:bottom w:w="65" w:type="dxa"/>
              <w:end w:w="75" w:type="dxa"/>
            </w:tcMar>
            <w:vAlign w:val="top"/>
          </w:tcPr>
          <w:p>
            <w:pPr>
              <w:pStyle w:val="TableText"/>
            </w:pPr>
            <w:r>
              <w:rPr>
                <w:b/>
              </w:rPr>
              <w:t>Analytics identifier</w:t>
            </w:r>
          </w:p>
        </w:tc>
        <w:tc>
          <w:tcPr>
            <w:tcW w:type="dxa" w:w="2509"/>
            <w:shd w:fill="F4F7F9"/>
            <w:tcMar>
              <w:top w:w="65" w:type="dxa"/>
              <w:start w:w="75" w:type="dxa"/>
              <w:bottom w:w="65" w:type="dxa"/>
              <w:end w:w="75" w:type="dxa"/>
            </w:tcMar>
            <w:vAlign w:val="top"/>
          </w:tcPr>
          <w:p>
            <w:pPr>
              <w:pStyle w:val="TableText"/>
            </w:pPr>
            <w:r>
              <w:t>Pseudonymous first-party ID</w:t>
            </w:r>
          </w:p>
        </w:tc>
        <w:tc>
          <w:tcPr>
            <w:tcW w:type="dxa" w:w="2509"/>
            <w:shd w:fill="F4F7F9"/>
            <w:tcMar>
              <w:top w:w="65" w:type="dxa"/>
              <w:start w:w="75" w:type="dxa"/>
              <w:bottom w:w="65" w:type="dxa"/>
              <w:end w:w="75" w:type="dxa"/>
            </w:tcMar>
            <w:vAlign w:val="top"/>
          </w:tcPr>
          <w:p>
            <w:pPr>
              <w:pStyle w:val="TableText"/>
            </w:pPr>
            <w:r>
              <w:t>Only minimal events if enabled</w:t>
            </w:r>
          </w:p>
        </w:tc>
        <w:tc>
          <w:tcPr>
            <w:tcW w:type="dxa" w:w="2509"/>
            <w:shd w:fill="F4F7F9"/>
            <w:tcMar>
              <w:top w:w="65" w:type="dxa"/>
              <w:start w:w="75" w:type="dxa"/>
              <w:bottom w:w="65" w:type="dxa"/>
              <w:end w:w="75" w:type="dxa"/>
            </w:tcMar>
            <w:vAlign w:val="top"/>
          </w:tcPr>
          <w:p>
            <w:pPr>
              <w:pStyle w:val="TableText"/>
            </w:pPr>
            <w:r>
              <w:t>No ad ID; rotation/deletion policy documented.</w:t>
            </w:r>
          </w:p>
        </w:tc>
      </w:tr>
      <w:tr>
        <w:tc>
          <w:tcPr>
            <w:tcW w:type="dxa" w:w="2509"/>
            <w:shd w:fill="FFFFFF"/>
            <w:tcMar>
              <w:top w:w="65" w:type="dxa"/>
              <w:start w:w="75" w:type="dxa"/>
              <w:bottom w:w="65" w:type="dxa"/>
              <w:end w:w="75" w:type="dxa"/>
            </w:tcMar>
            <w:vAlign w:val="top"/>
          </w:tcPr>
          <w:p>
            <w:pPr>
              <w:pStyle w:val="TableText"/>
            </w:pPr>
            <w:r>
              <w:rPr>
                <w:b/>
              </w:rPr>
              <w:t>Account email/identity</w:t>
            </w:r>
          </w:p>
        </w:tc>
        <w:tc>
          <w:tcPr>
            <w:tcW w:type="dxa" w:w="2509"/>
            <w:shd w:fill="FFFFFF"/>
            <w:tcMar>
              <w:top w:w="65" w:type="dxa"/>
              <w:start w:w="75" w:type="dxa"/>
              <w:bottom w:w="65" w:type="dxa"/>
              <w:end w:w="75" w:type="dxa"/>
            </w:tcMar>
            <w:vAlign w:val="top"/>
          </w:tcPr>
          <w:p>
            <w:pPr>
              <w:pStyle w:val="TableText"/>
            </w:pPr>
            <w:r>
              <w:t>Not required for local mode</w:t>
            </w:r>
          </w:p>
        </w:tc>
        <w:tc>
          <w:tcPr>
            <w:tcW w:type="dxa" w:w="2509"/>
            <w:shd w:fill="FFFFFF"/>
            <w:tcMar>
              <w:top w:w="65" w:type="dxa"/>
              <w:start w:w="75" w:type="dxa"/>
              <w:bottom w:w="65" w:type="dxa"/>
              <w:end w:w="75" w:type="dxa"/>
            </w:tcMar>
            <w:vAlign w:val="top"/>
          </w:tcPr>
          <w:p>
            <w:pPr>
              <w:pStyle w:val="TableText"/>
            </w:pPr>
            <w:r>
              <w:t>Yes only for optional sync</w:t>
            </w:r>
          </w:p>
        </w:tc>
        <w:tc>
          <w:tcPr>
            <w:tcW w:type="dxa" w:w="2509"/>
            <w:shd w:fill="FFFFFF"/>
            <w:tcMar>
              <w:top w:w="65" w:type="dxa"/>
              <w:start w:w="75" w:type="dxa"/>
              <w:bottom w:w="65" w:type="dxa"/>
              <w:end w:w="75" w:type="dxa"/>
            </w:tcMar>
            <w:vAlign w:val="top"/>
          </w:tcPr>
          <w:p>
            <w:pPr>
              <w:pStyle w:val="TableText"/>
            </w:pPr>
            <w:r>
              <w:t>Deletion and privacy policy required.</w:t>
            </w:r>
          </w:p>
        </w:tc>
      </w:tr>
    </w:tbl>
    <w:p>
      <w:pPr>
        <w:spacing w:after="0"/>
      </w:pPr>
    </w:p>
    <w:p>
      <w:pPr>
        <w:pStyle w:val="Heading2"/>
        <w:keepNext/>
      </w:pPr>
      <w:r>
        <w:t>10.3 Children and education boundary</w:t>
      </w:r>
    </w:p>
    <w:p>
      <w:r>
        <w:t>Apple and Google apply additional requirements when an app targets children or includes child-directed/social functionality [E-12][E-13]. The approved MVP therefore does not create child accounts, classroom rosters, free-form public communication or personalized advertising. Educators can facilitate use without collecting student identity. Any proposal to target children directly is an O item requiring legal review, revised privacy design, store-policy analysis and a new CDR.</w:t>
      </w:r>
    </w:p>
    <w:p>
      <w:pPr>
        <w:pStyle w:val="Heading2"/>
        <w:keepNext/>
      </w:pPr>
      <w:r>
        <w:t>10.4 Platform policy requirements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Policy area</w:t>
            </w:r>
          </w:p>
        </w:tc>
        <w:tc>
          <w:tcPr>
            <w:tcW w:type="dxa" w:w="5018"/>
            <w:shd w:fill="07131F"/>
            <w:tcMar>
              <w:top w:w="70" w:type="dxa"/>
              <w:start w:w="80" w:type="dxa"/>
              <w:bottom w:w="70" w:type="dxa"/>
              <w:end w:w="80" w:type="dxa"/>
            </w:tcMar>
            <w:vAlign w:val="center"/>
          </w:tcPr>
          <w:p>
            <w:pPr>
              <w:pStyle w:val="TableHeader"/>
            </w:pPr>
            <w:r>
              <w:t>Release action</w:t>
            </w:r>
          </w:p>
        </w:tc>
      </w:tr>
      <w:tr>
        <w:tc>
          <w:tcPr>
            <w:tcW w:type="dxa" w:w="5018"/>
            <w:shd w:fill="FFFFFF"/>
            <w:tcMar>
              <w:top w:w="65" w:type="dxa"/>
              <w:start w:w="75" w:type="dxa"/>
              <w:bottom w:w="65" w:type="dxa"/>
              <w:end w:w="75" w:type="dxa"/>
            </w:tcMar>
            <w:vAlign w:val="top"/>
          </w:tcPr>
          <w:p>
            <w:pPr>
              <w:pStyle w:val="TableText"/>
            </w:pPr>
            <w:r>
              <w:rPr>
                <w:b/>
              </w:rPr>
              <w:t>Apple App Review</w:t>
            </w:r>
          </w:p>
        </w:tc>
        <w:tc>
          <w:tcPr>
            <w:tcW w:type="dxa" w:w="5018"/>
            <w:shd w:fill="FFFFFF"/>
            <w:tcMar>
              <w:top w:w="65" w:type="dxa"/>
              <w:start w:w="75" w:type="dxa"/>
              <w:bottom w:w="65" w:type="dxa"/>
              <w:end w:w="75" w:type="dxa"/>
            </w:tcMar>
            <w:vAlign w:val="top"/>
          </w:tcPr>
          <w:p>
            <w:pPr>
              <w:pStyle w:val="TableText"/>
            </w:pPr>
            <w:r>
              <w:t>Review current Safety, Performance, Business, Design and Legal sections before submission [E-12].</w:t>
            </w:r>
          </w:p>
        </w:tc>
      </w:tr>
      <w:tr>
        <w:tc>
          <w:tcPr>
            <w:tcW w:type="dxa" w:w="5018"/>
            <w:shd w:fill="F4F7F9"/>
            <w:tcMar>
              <w:top w:w="65" w:type="dxa"/>
              <w:start w:w="75" w:type="dxa"/>
              <w:bottom w:w="65" w:type="dxa"/>
              <w:end w:w="75" w:type="dxa"/>
            </w:tcMar>
            <w:vAlign w:val="top"/>
          </w:tcPr>
          <w:p>
            <w:pPr>
              <w:pStyle w:val="TableText"/>
            </w:pPr>
            <w:r>
              <w:rPr>
                <w:b/>
              </w:rPr>
              <w:t>Apple privacy labels</w:t>
            </w:r>
          </w:p>
        </w:tc>
        <w:tc>
          <w:tcPr>
            <w:tcW w:type="dxa" w:w="5018"/>
            <w:shd w:fill="F4F7F9"/>
            <w:tcMar>
              <w:top w:w="65" w:type="dxa"/>
              <w:start w:w="75" w:type="dxa"/>
              <w:bottom w:w="65" w:type="dxa"/>
              <w:end w:w="75" w:type="dxa"/>
            </w:tcMar>
            <w:vAlign w:val="top"/>
          </w:tcPr>
          <w:p>
            <w:pPr>
              <w:pStyle w:val="TableText"/>
            </w:pPr>
            <w:r>
              <w:t>Inventory all first- and third-party data collection and keep declarations current.</w:t>
            </w:r>
          </w:p>
        </w:tc>
      </w:tr>
      <w:tr>
        <w:tc>
          <w:tcPr>
            <w:tcW w:type="dxa" w:w="5018"/>
            <w:shd w:fill="FFFFFF"/>
            <w:tcMar>
              <w:top w:w="65" w:type="dxa"/>
              <w:start w:w="75" w:type="dxa"/>
              <w:bottom w:w="65" w:type="dxa"/>
              <w:end w:w="75" w:type="dxa"/>
            </w:tcMar>
            <w:vAlign w:val="top"/>
          </w:tcPr>
          <w:p>
            <w:pPr>
              <w:pStyle w:val="TableText"/>
            </w:pPr>
            <w:r>
              <w:rPr>
                <w:b/>
              </w:rPr>
              <w:t>Google Data safety</w:t>
            </w:r>
          </w:p>
        </w:tc>
        <w:tc>
          <w:tcPr>
            <w:tcW w:type="dxa" w:w="5018"/>
            <w:shd w:fill="FFFFFF"/>
            <w:tcMar>
              <w:top w:w="65" w:type="dxa"/>
              <w:start w:w="75" w:type="dxa"/>
              <w:bottom w:w="65" w:type="dxa"/>
              <w:end w:w="75" w:type="dxa"/>
            </w:tcMar>
            <w:vAlign w:val="top"/>
          </w:tcPr>
          <w:p>
            <w:pPr>
              <w:pStyle w:val="TableText"/>
            </w:pPr>
            <w:r>
              <w:t>Complete declarations from the actual SDK/data inventory; privacy policy must match behaviour.</w:t>
            </w:r>
          </w:p>
        </w:tc>
      </w:tr>
      <w:tr>
        <w:tc>
          <w:tcPr>
            <w:tcW w:type="dxa" w:w="5018"/>
            <w:shd w:fill="F4F7F9"/>
            <w:tcMar>
              <w:top w:w="65" w:type="dxa"/>
              <w:start w:w="75" w:type="dxa"/>
              <w:bottom w:w="65" w:type="dxa"/>
              <w:end w:w="75" w:type="dxa"/>
            </w:tcMar>
            <w:vAlign w:val="top"/>
          </w:tcPr>
          <w:p>
            <w:pPr>
              <w:pStyle w:val="TableText"/>
            </w:pPr>
            <w:r>
              <w:rPr>
                <w:b/>
              </w:rPr>
              <w:t>Permissions</w:t>
            </w:r>
          </w:p>
        </w:tc>
        <w:tc>
          <w:tcPr>
            <w:tcW w:type="dxa" w:w="5018"/>
            <w:shd w:fill="F4F7F9"/>
            <w:tcMar>
              <w:top w:w="65" w:type="dxa"/>
              <w:start w:w="75" w:type="dxa"/>
              <w:bottom w:w="65" w:type="dxa"/>
              <w:end w:w="75" w:type="dxa"/>
            </w:tcMar>
            <w:vAlign w:val="top"/>
          </w:tcPr>
          <w:p>
            <w:pPr>
              <w:pStyle w:val="TableText"/>
            </w:pPr>
            <w:r>
              <w:t>Purpose strings and in-app primers must be specific, accurate and non-coercive.</w:t>
            </w:r>
          </w:p>
        </w:tc>
      </w:tr>
      <w:tr>
        <w:tc>
          <w:tcPr>
            <w:tcW w:type="dxa" w:w="5018"/>
            <w:shd w:fill="FFFFFF"/>
            <w:tcMar>
              <w:top w:w="65" w:type="dxa"/>
              <w:start w:w="75" w:type="dxa"/>
              <w:bottom w:w="65" w:type="dxa"/>
              <w:end w:w="75" w:type="dxa"/>
            </w:tcMar>
            <w:vAlign w:val="top"/>
          </w:tcPr>
          <w:p>
            <w:pPr>
              <w:pStyle w:val="TableText"/>
            </w:pPr>
            <w:r>
              <w:rPr>
                <w:b/>
              </w:rPr>
              <w:t>Notifications</w:t>
            </w:r>
          </w:p>
        </w:tc>
        <w:tc>
          <w:tcPr>
            <w:tcW w:type="dxa" w:w="5018"/>
            <w:shd w:fill="FFFFFF"/>
            <w:tcMar>
              <w:top w:w="65" w:type="dxa"/>
              <w:start w:w="75" w:type="dxa"/>
              <w:bottom w:w="65" w:type="dxa"/>
              <w:end w:w="75" w:type="dxa"/>
            </w:tcMar>
            <w:vAlign w:val="top"/>
          </w:tcPr>
          <w:p>
            <w:pPr>
              <w:pStyle w:val="TableText"/>
            </w:pPr>
            <w:r>
              <w:t>Ask only after the user creates a watch intent; document OS timing limitations.</w:t>
            </w:r>
          </w:p>
        </w:tc>
      </w:tr>
      <w:tr>
        <w:tc>
          <w:tcPr>
            <w:tcW w:type="dxa" w:w="5018"/>
            <w:shd w:fill="F4F7F9"/>
            <w:tcMar>
              <w:top w:w="65" w:type="dxa"/>
              <w:start w:w="75" w:type="dxa"/>
              <w:bottom w:w="65" w:type="dxa"/>
              <w:end w:w="75" w:type="dxa"/>
            </w:tcMar>
            <w:vAlign w:val="top"/>
          </w:tcPr>
          <w:p>
            <w:pPr>
              <w:pStyle w:val="TableText"/>
            </w:pPr>
            <w:r>
              <w:rPr>
                <w:b/>
              </w:rPr>
              <w:t>Children/families</w:t>
            </w:r>
          </w:p>
        </w:tc>
        <w:tc>
          <w:tcPr>
            <w:tcW w:type="dxa" w:w="5018"/>
            <w:shd w:fill="F4F7F9"/>
            <w:tcMar>
              <w:top w:w="65" w:type="dxa"/>
              <w:start w:w="75" w:type="dxa"/>
              <w:bottom w:w="65" w:type="dxa"/>
              <w:end w:w="75" w:type="dxa"/>
            </w:tcMar>
            <w:vAlign w:val="top"/>
          </w:tcPr>
          <w:p>
            <w:pPr>
              <w:pStyle w:val="TableText"/>
            </w:pPr>
            <w:r>
              <w:t>Declare target audience honestly; do not include children without the separate compliance program.</w:t>
            </w:r>
          </w:p>
        </w:tc>
      </w:tr>
      <w:tr>
        <w:tc>
          <w:tcPr>
            <w:tcW w:type="dxa" w:w="5018"/>
            <w:shd w:fill="FFFFFF"/>
            <w:tcMar>
              <w:top w:w="65" w:type="dxa"/>
              <w:start w:w="75" w:type="dxa"/>
              <w:bottom w:w="65" w:type="dxa"/>
              <w:end w:w="75" w:type="dxa"/>
            </w:tcMar>
            <w:vAlign w:val="top"/>
          </w:tcPr>
          <w:p>
            <w:pPr>
              <w:pStyle w:val="TableText"/>
            </w:pPr>
            <w:r>
              <w:rPr>
                <w:b/>
              </w:rPr>
              <w:t>Subscriptions/monetization</w:t>
            </w:r>
          </w:p>
        </w:tc>
        <w:tc>
          <w:tcPr>
            <w:tcW w:type="dxa" w:w="5018"/>
            <w:shd w:fill="FFFFFF"/>
            <w:tcMar>
              <w:top w:w="65" w:type="dxa"/>
              <w:start w:w="75" w:type="dxa"/>
              <w:bottom w:w="65" w:type="dxa"/>
              <w:end w:w="75" w:type="dxa"/>
            </w:tcMar>
            <w:vAlign w:val="top"/>
          </w:tcPr>
          <w:p>
            <w:pPr>
              <w:pStyle w:val="TableText"/>
            </w:pPr>
            <w:r>
              <w:t>Store billing and paywall scope are controlled by the business plan and require a separate implementation review.</w:t>
            </w:r>
          </w:p>
        </w:tc>
      </w:tr>
    </w:tbl>
    <w:p>
      <w:pPr>
        <w:spacing w:after="0"/>
      </w:pPr>
    </w:p>
    <w:p>
      <w:pPr>
        <w:pStyle w:val="Heading2"/>
        <w:keepNext/>
      </w:pPr>
      <w:r>
        <w:t>10.5 Provider terms and content rights</w:t>
      </w:r>
    </w:p>
    <w:tbl>
      <w:tblPr>
        <w:tblW w:type="auto" w:w="0"/>
        <w:jc w:val="center"/>
        <w:tblLayout w:type="autofit"/>
        <w:tblLook w:firstColumn="1" w:firstRow="1" w:lastColumn="0" w:lastRow="0" w:noHBand="0" w:noVBand="1" w:val="04A0"/>
      </w:tblPr>
      <w:tblGrid>
        <w:gridCol w:w="10036"/>
      </w:tblGrid>
      <w:tr>
        <w:tc>
          <w:tcPr>
            <w:tcW w:type="dxa" w:w="10036"/>
            <w:shd w:fill="FFF6E8"/>
            <w:tcBorders>
              <w:top w:val="single" w:sz="14" w:color="FFB454"/>
              <w:left w:val="single" w:sz="14" w:color="FFB454"/>
              <w:bottom w:val="single" w:sz="14" w:color="FFB454"/>
              <w:right w:val="single" w:sz="14" w:color="FFB454"/>
            </w:tcBorders>
            <w:tcMar>
              <w:top w:w="120" w:type="dxa"/>
              <w:start w:w="150" w:type="dxa"/>
              <w:bottom w:w="120" w:type="dxa"/>
              <w:end w:w="150" w:type="dxa"/>
            </w:tcMar>
          </w:tcPr>
          <w:p>
            <w:pPr>
              <w:pStyle w:val="CalloutTitle"/>
            </w:pPr>
            <w:r>
              <w:t>Pre-launch legal gate</w:t>
            </w:r>
          </w:p>
          <w:p>
            <w:pPr>
              <w:pStyle w:val="SmallBody"/>
            </w:pPr>
            <w:r>
              <w:rPr>
                <w:color w:val="111820"/>
              </w:rPr>
              <w:t>Official technical documentation confirms data formats and access patterns, but this CDR does not substitute for legal review of redistribution, caching, attribution and commercial-use terms for CelesTrak, Space-Track, imagery, fonts or education content. The production ingest and public package are blocked until that review is recorded.</w:t>
            </w:r>
          </w:p>
        </w:tc>
      </w:tr>
    </w:tbl>
    <w:p>
      <w:pPr>
        <w:spacing w:after="0"/>
      </w:pPr>
    </w:p>
    <w:p>
      <w:pPr>
        <w:pStyle w:val="Heading1"/>
        <w:keepNext/>
      </w:pPr>
      <w:r>
        <w:t>11. Quality attributes, operations and observability</w:t>
      </w:r>
    </w:p>
    <w:p>
      <w:pPr>
        <w:pStyle w:val="Subtitle"/>
      </w:pPr>
      <w:r>
        <w:rPr>
          <w:color w:val="526774"/>
          <w:sz w:val="20"/>
        </w:rPr>
        <w:t>Operational trust is part of the user experience because every position depends on time, source data and device state.</w:t>
      </w:r>
    </w:p>
    <w:p>
      <w:pPr>
        <w:pStyle w:val="Heading2"/>
        <w:keepNext/>
      </w:pPr>
      <w:r>
        <w:t>11.1 Quality attribute scenarios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1474"/>
            <w:shd w:fill="07131F"/>
            <w:tcMar>
              <w:top w:w="70" w:type="dxa"/>
              <w:start w:w="80" w:type="dxa"/>
              <w:bottom w:w="70" w:type="dxa"/>
              <w:end w:w="80" w:type="dxa"/>
            </w:tcMar>
            <w:vAlign w:val="center"/>
          </w:tcPr>
          <w:p>
            <w:pPr>
              <w:pStyle w:val="TableHeader"/>
            </w:pPr>
            <w:r>
              <w:t>Attribute</w:t>
            </w:r>
          </w:p>
        </w:tc>
        <w:tc>
          <w:tcPr>
            <w:tcW w:type="dxa" w:w="3061"/>
            <w:shd w:fill="07131F"/>
            <w:tcMar>
              <w:top w:w="70" w:type="dxa"/>
              <w:start w:w="80" w:type="dxa"/>
              <w:bottom w:w="70" w:type="dxa"/>
              <w:end w:w="80" w:type="dxa"/>
            </w:tcMar>
            <w:vAlign w:val="center"/>
          </w:tcPr>
          <w:p>
            <w:pPr>
              <w:pStyle w:val="TableHeader"/>
            </w:pPr>
            <w:r>
              <w:t>Stimulus</w:t>
            </w:r>
          </w:p>
        </w:tc>
        <w:tc>
          <w:tcPr>
            <w:tcW w:type="dxa" w:w="5102"/>
            <w:shd w:fill="07131F"/>
            <w:tcMar>
              <w:top w:w="70" w:type="dxa"/>
              <w:start w:w="80" w:type="dxa"/>
              <w:bottom w:w="70" w:type="dxa"/>
              <w:end w:w="80" w:type="dxa"/>
            </w:tcMar>
            <w:vAlign w:val="center"/>
          </w:tcPr>
          <w:p>
            <w:pPr>
              <w:pStyle w:val="TableHeader"/>
            </w:pPr>
            <w:r>
              <w:t>Required response</w:t>
            </w:r>
          </w:p>
        </w:tc>
      </w:tr>
      <w:tr>
        <w:tc>
          <w:tcPr>
            <w:tcW w:type="dxa" w:w="1474"/>
            <w:shd w:fill="FFFFFF"/>
            <w:tcMar>
              <w:top w:w="65" w:type="dxa"/>
              <w:start w:w="75" w:type="dxa"/>
              <w:bottom w:w="65" w:type="dxa"/>
              <w:end w:w="75" w:type="dxa"/>
            </w:tcMar>
            <w:vAlign w:val="top"/>
          </w:tcPr>
          <w:p>
            <w:pPr>
              <w:pStyle w:val="TableText"/>
            </w:pPr>
            <w:r>
              <w:rPr>
                <w:b/>
              </w:rPr>
              <w:t>Reliability</w:t>
            </w:r>
          </w:p>
        </w:tc>
        <w:tc>
          <w:tcPr>
            <w:tcW w:type="dxa" w:w="3061"/>
            <w:shd w:fill="FFFFFF"/>
            <w:tcMar>
              <w:top w:w="65" w:type="dxa"/>
              <w:start w:w="75" w:type="dxa"/>
              <w:bottom w:w="65" w:type="dxa"/>
              <w:end w:w="75" w:type="dxa"/>
            </w:tcMar>
            <w:vAlign w:val="top"/>
          </w:tcPr>
          <w:p>
            <w:pPr>
              <w:pStyle w:val="TableText"/>
            </w:pPr>
            <w:r>
              <w:t>Provider returns invalid/partial data.</w:t>
            </w:r>
          </w:p>
        </w:tc>
        <w:tc>
          <w:tcPr>
            <w:tcW w:type="dxa" w:w="5102"/>
            <w:shd w:fill="FFFFFF"/>
            <w:tcMar>
              <w:top w:w="65" w:type="dxa"/>
              <w:start w:w="75" w:type="dxa"/>
              <w:bottom w:w="65" w:type="dxa"/>
              <w:end w:w="75" w:type="dxa"/>
            </w:tcMar>
            <w:vAlign w:val="top"/>
          </w:tcPr>
          <w:p>
            <w:pPr>
              <w:pStyle w:val="TableText"/>
            </w:pPr>
            <w:r>
              <w:t>Ingest quarantines the run; current package remains last valid; operations alert fires; UI shows last successful age.</w:t>
            </w:r>
          </w:p>
        </w:tc>
      </w:tr>
      <w:tr>
        <w:tc>
          <w:tcPr>
            <w:tcW w:type="dxa" w:w="1474"/>
            <w:shd w:fill="F4F7F9"/>
            <w:tcMar>
              <w:top w:w="65" w:type="dxa"/>
              <w:start w:w="75" w:type="dxa"/>
              <w:bottom w:w="65" w:type="dxa"/>
              <w:end w:w="75" w:type="dxa"/>
            </w:tcMar>
            <w:vAlign w:val="top"/>
          </w:tcPr>
          <w:p>
            <w:pPr>
              <w:pStyle w:val="TableText"/>
            </w:pPr>
            <w:r>
              <w:rPr>
                <w:b/>
              </w:rPr>
              <w:t>Performance</w:t>
            </w:r>
          </w:p>
        </w:tc>
        <w:tc>
          <w:tcPr>
            <w:tcW w:type="dxa" w:w="3061"/>
            <w:shd w:fill="F4F7F9"/>
            <w:tcMar>
              <w:top w:w="65" w:type="dxa"/>
              <w:start w:w="75" w:type="dxa"/>
              <w:bottom w:w="65" w:type="dxa"/>
              <w:end w:w="75" w:type="dxa"/>
            </w:tcMar>
            <w:vAlign w:val="top"/>
          </w:tcPr>
          <w:p>
            <w:pPr>
              <w:pStyle w:val="TableText"/>
            </w:pPr>
            <w:r>
              <w:t>User opens Sky with a large catalog.</w:t>
            </w:r>
          </w:p>
        </w:tc>
        <w:tc>
          <w:tcPr>
            <w:tcW w:type="dxa" w:w="5102"/>
            <w:shd w:fill="F4F7F9"/>
            <w:tcMar>
              <w:top w:w="65" w:type="dxa"/>
              <w:start w:w="75" w:type="dxa"/>
              <w:bottom w:w="65" w:type="dxa"/>
              <w:end w:w="75" w:type="dxa"/>
            </w:tcMar>
            <w:vAlign w:val="top"/>
          </w:tcPr>
          <w:p>
            <w:pPr>
              <w:pStyle w:val="TableText"/>
            </w:pPr>
            <w:r>
              <w:t>Worker loads bounded set; main thread stays interactive; density control prevents marker flood.</w:t>
            </w:r>
          </w:p>
        </w:tc>
      </w:tr>
      <w:tr>
        <w:tc>
          <w:tcPr>
            <w:tcW w:type="dxa" w:w="1474"/>
            <w:shd w:fill="FFFFFF"/>
            <w:tcMar>
              <w:top w:w="65" w:type="dxa"/>
              <w:start w:w="75" w:type="dxa"/>
              <w:bottom w:w="65" w:type="dxa"/>
              <w:end w:w="75" w:type="dxa"/>
            </w:tcMar>
            <w:vAlign w:val="top"/>
          </w:tcPr>
          <w:p>
            <w:pPr>
              <w:pStyle w:val="TableText"/>
            </w:pPr>
            <w:r>
              <w:rPr>
                <w:b/>
              </w:rPr>
              <w:t>Offline</w:t>
            </w:r>
          </w:p>
        </w:tc>
        <w:tc>
          <w:tcPr>
            <w:tcW w:type="dxa" w:w="3061"/>
            <w:shd w:fill="FFFFFF"/>
            <w:tcMar>
              <w:top w:w="65" w:type="dxa"/>
              <w:start w:w="75" w:type="dxa"/>
              <w:bottom w:w="65" w:type="dxa"/>
              <w:end w:w="75" w:type="dxa"/>
            </w:tcMar>
            <w:vAlign w:val="top"/>
          </w:tcPr>
          <w:p>
            <w:pPr>
              <w:pStyle w:val="TableText"/>
            </w:pPr>
            <w:r>
              <w:t>User opens app in airplane mode after prior use.</w:t>
            </w:r>
          </w:p>
        </w:tc>
        <w:tc>
          <w:tcPr>
            <w:tcW w:type="dxa" w:w="5102"/>
            <w:shd w:fill="FFFFFF"/>
            <w:tcMar>
              <w:top w:w="65" w:type="dxa"/>
              <w:start w:w="75" w:type="dxa"/>
              <w:bottom w:w="65" w:type="dxa"/>
              <w:end w:w="75" w:type="dxa"/>
            </w:tcMar>
            <w:vAlign w:val="top"/>
          </w:tcPr>
          <w:p>
            <w:pPr>
              <w:pStyle w:val="TableText"/>
            </w:pPr>
            <w:r>
              <w:t>Cached sky/catalog/passes work; data age is visible; refresh action explains offline state.</w:t>
            </w:r>
          </w:p>
        </w:tc>
      </w:tr>
      <w:tr>
        <w:tc>
          <w:tcPr>
            <w:tcW w:type="dxa" w:w="1474"/>
            <w:shd w:fill="F4F7F9"/>
            <w:tcMar>
              <w:top w:w="65" w:type="dxa"/>
              <w:start w:w="75" w:type="dxa"/>
              <w:bottom w:w="65" w:type="dxa"/>
              <w:end w:w="75" w:type="dxa"/>
            </w:tcMar>
            <w:vAlign w:val="top"/>
          </w:tcPr>
          <w:p>
            <w:pPr>
              <w:pStyle w:val="TableText"/>
            </w:pPr>
            <w:r>
              <w:rPr>
                <w:b/>
              </w:rPr>
              <w:t>Privacy</w:t>
            </w:r>
          </w:p>
        </w:tc>
        <w:tc>
          <w:tcPr>
            <w:tcW w:type="dxa" w:w="3061"/>
            <w:shd w:fill="F4F7F9"/>
            <w:tcMar>
              <w:top w:w="65" w:type="dxa"/>
              <w:start w:w="75" w:type="dxa"/>
              <w:bottom w:w="65" w:type="dxa"/>
              <w:end w:w="75" w:type="dxa"/>
            </w:tcMar>
            <w:vAlign w:val="top"/>
          </w:tcPr>
          <w:p>
            <w:pPr>
              <w:pStyle w:val="TableText"/>
            </w:pPr>
            <w:r>
              <w:t>User enables local passes but not sync.</w:t>
            </w:r>
          </w:p>
        </w:tc>
        <w:tc>
          <w:tcPr>
            <w:tcW w:type="dxa" w:w="5102"/>
            <w:shd w:fill="F4F7F9"/>
            <w:tcMar>
              <w:top w:w="65" w:type="dxa"/>
              <w:start w:w="75" w:type="dxa"/>
              <w:bottom w:w="65" w:type="dxa"/>
              <w:end w:w="75" w:type="dxa"/>
            </w:tcMar>
            <w:vAlign w:val="top"/>
          </w:tcPr>
          <w:p>
            <w:pPr>
              <w:pStyle w:val="TableText"/>
            </w:pPr>
            <w:r>
              <w:t>No precise location or catalog leaves device; analytics contain no coordinates or note content.</w:t>
            </w:r>
          </w:p>
        </w:tc>
      </w:tr>
      <w:tr>
        <w:tc>
          <w:tcPr>
            <w:tcW w:type="dxa" w:w="1474"/>
            <w:shd w:fill="FFFFFF"/>
            <w:tcMar>
              <w:top w:w="65" w:type="dxa"/>
              <w:start w:w="75" w:type="dxa"/>
              <w:bottom w:w="65" w:type="dxa"/>
              <w:end w:w="75" w:type="dxa"/>
            </w:tcMar>
            <w:vAlign w:val="top"/>
          </w:tcPr>
          <w:p>
            <w:pPr>
              <w:pStyle w:val="TableText"/>
            </w:pPr>
            <w:r>
              <w:rPr>
                <w:b/>
              </w:rPr>
              <w:t>Accessibility</w:t>
            </w:r>
          </w:p>
        </w:tc>
        <w:tc>
          <w:tcPr>
            <w:tcW w:type="dxa" w:w="3061"/>
            <w:shd w:fill="FFFFFF"/>
            <w:tcMar>
              <w:top w:w="65" w:type="dxa"/>
              <w:start w:w="75" w:type="dxa"/>
              <w:bottom w:w="65" w:type="dxa"/>
              <w:end w:w="75" w:type="dxa"/>
            </w:tcMar>
            <w:vAlign w:val="top"/>
          </w:tcPr>
          <w:p>
            <w:pPr>
              <w:pStyle w:val="TableText"/>
            </w:pPr>
            <w:r>
              <w:t>User uses TalkBack and cannot hold device steadily.</w:t>
            </w:r>
          </w:p>
        </w:tc>
        <w:tc>
          <w:tcPr>
            <w:tcW w:type="dxa" w:w="5102"/>
            <w:shd w:fill="FFFFFF"/>
            <w:tcMar>
              <w:top w:w="65" w:type="dxa"/>
              <w:start w:w="75" w:type="dxa"/>
              <w:bottom w:w="65" w:type="dxa"/>
              <w:end w:w="75" w:type="dxa"/>
            </w:tcMar>
            <w:vAlign w:val="top"/>
          </w:tcPr>
          <w:p>
            <w:pPr>
              <w:pStyle w:val="TableText"/>
            </w:pPr>
            <w:r>
              <w:t>Manual Sky/list path supports identify, detail, save and pass tasks.</w:t>
            </w:r>
          </w:p>
        </w:tc>
      </w:tr>
      <w:tr>
        <w:tc>
          <w:tcPr>
            <w:tcW w:type="dxa" w:w="1474"/>
            <w:shd w:fill="F4F7F9"/>
            <w:tcMar>
              <w:top w:w="65" w:type="dxa"/>
              <w:start w:w="75" w:type="dxa"/>
              <w:bottom w:w="65" w:type="dxa"/>
              <w:end w:w="75" w:type="dxa"/>
            </w:tcMar>
            <w:vAlign w:val="top"/>
          </w:tcPr>
          <w:p>
            <w:pPr>
              <w:pStyle w:val="TableText"/>
            </w:pPr>
            <w:r>
              <w:rPr>
                <w:b/>
              </w:rPr>
              <w:t>Recoverability</w:t>
            </w:r>
          </w:p>
        </w:tc>
        <w:tc>
          <w:tcPr>
            <w:tcW w:type="dxa" w:w="3061"/>
            <w:shd w:fill="F4F7F9"/>
            <w:tcMar>
              <w:top w:w="65" w:type="dxa"/>
              <w:start w:w="75" w:type="dxa"/>
              <w:bottom w:w="65" w:type="dxa"/>
              <w:end w:w="75" w:type="dxa"/>
            </w:tcMar>
            <w:vAlign w:val="top"/>
          </w:tcPr>
          <w:p>
            <w:pPr>
              <w:pStyle w:val="TableText"/>
            </w:pPr>
            <w:r>
              <w:t>Database migration or deploy fails.</w:t>
            </w:r>
          </w:p>
        </w:tc>
        <w:tc>
          <w:tcPr>
            <w:tcW w:type="dxa" w:w="5102"/>
            <w:shd w:fill="F4F7F9"/>
            <w:tcMar>
              <w:top w:w="65" w:type="dxa"/>
              <w:start w:w="75" w:type="dxa"/>
              <w:bottom w:w="65" w:type="dxa"/>
              <w:end w:w="75" w:type="dxa"/>
            </w:tcMar>
            <w:vAlign w:val="top"/>
          </w:tcPr>
          <w:p>
            <w:pPr>
              <w:pStyle w:val="TableText"/>
            </w:pPr>
            <w:r>
              <w:t>Rollback restores previous app/API; last published package remains available; migration is not auto-destructive.</w:t>
            </w:r>
          </w:p>
        </w:tc>
      </w:tr>
      <w:tr>
        <w:tc>
          <w:tcPr>
            <w:tcW w:type="dxa" w:w="1474"/>
            <w:shd w:fill="FFFFFF"/>
            <w:tcMar>
              <w:top w:w="65" w:type="dxa"/>
              <w:start w:w="75" w:type="dxa"/>
              <w:bottom w:w="65" w:type="dxa"/>
              <w:end w:w="75" w:type="dxa"/>
            </w:tcMar>
            <w:vAlign w:val="top"/>
          </w:tcPr>
          <w:p>
            <w:pPr>
              <w:pStyle w:val="TableText"/>
            </w:pPr>
            <w:r>
              <w:rPr>
                <w:b/>
              </w:rPr>
              <w:t>Maintainability</w:t>
            </w:r>
          </w:p>
        </w:tc>
        <w:tc>
          <w:tcPr>
            <w:tcW w:type="dxa" w:w="3061"/>
            <w:shd w:fill="FFFFFF"/>
            <w:tcMar>
              <w:top w:w="65" w:type="dxa"/>
              <w:start w:w="75" w:type="dxa"/>
              <w:bottom w:w="65" w:type="dxa"/>
              <w:end w:w="75" w:type="dxa"/>
            </w:tcMar>
            <w:vAlign w:val="top"/>
          </w:tcPr>
          <w:p>
            <w:pPr>
              <w:pStyle w:val="TableText"/>
            </w:pPr>
            <w:r>
              <w:t>Provider adds large catalog IDs/new fields.</w:t>
            </w:r>
          </w:p>
        </w:tc>
        <w:tc>
          <w:tcPr>
            <w:tcW w:type="dxa" w:w="5102"/>
            <w:shd w:fill="FFFFFF"/>
            <w:tcMar>
              <w:top w:w="65" w:type="dxa"/>
              <w:start w:w="75" w:type="dxa"/>
              <w:bottom w:w="65" w:type="dxa"/>
              <w:end w:w="75" w:type="dxa"/>
            </w:tcMar>
            <w:vAlign w:val="top"/>
          </w:tcPr>
          <w:p>
            <w:pPr>
              <w:pStyle w:val="TableText"/>
            </w:pPr>
            <w:r>
              <w:t>OMM/raw preservation and schema validation accept compatible fields; UI does not assume fixed width.</w:t>
            </w:r>
          </w:p>
        </w:tc>
      </w:tr>
    </w:tbl>
    <w:p>
      <w:pPr>
        <w:spacing w:after="0"/>
      </w:pPr>
    </w:p>
    <w:p>
      <w:pPr>
        <w:pStyle w:val="Heading2"/>
        <w:keepNext/>
      </w:pPr>
      <w:r>
        <w:t>11.2 Observability model</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Layer</w:t>
            </w:r>
          </w:p>
        </w:tc>
        <w:tc>
          <w:tcPr>
            <w:tcW w:type="dxa" w:w="5018"/>
            <w:shd w:fill="07131F"/>
            <w:tcMar>
              <w:top w:w="70" w:type="dxa"/>
              <w:start w:w="80" w:type="dxa"/>
              <w:bottom w:w="70" w:type="dxa"/>
              <w:end w:w="80" w:type="dxa"/>
            </w:tcMar>
            <w:vAlign w:val="center"/>
          </w:tcPr>
          <w:p>
            <w:pPr>
              <w:pStyle w:val="TableHeader"/>
            </w:pPr>
            <w:r>
              <w:t>Required signals</w:t>
            </w:r>
          </w:p>
        </w:tc>
      </w:tr>
      <w:tr>
        <w:tc>
          <w:tcPr>
            <w:tcW w:type="dxa" w:w="5018"/>
            <w:shd w:fill="FFFFFF"/>
            <w:tcMar>
              <w:top w:w="65" w:type="dxa"/>
              <w:start w:w="75" w:type="dxa"/>
              <w:bottom w:w="65" w:type="dxa"/>
              <w:end w:w="75" w:type="dxa"/>
            </w:tcMar>
            <w:vAlign w:val="top"/>
          </w:tcPr>
          <w:p>
            <w:pPr>
              <w:pStyle w:val="TableText"/>
            </w:pPr>
            <w:r>
              <w:rPr>
                <w:b/>
              </w:rPr>
              <w:t>Ingest</w:t>
            </w:r>
          </w:p>
        </w:tc>
        <w:tc>
          <w:tcPr>
            <w:tcW w:type="dxa" w:w="5018"/>
            <w:shd w:fill="FFFFFF"/>
            <w:tcMar>
              <w:top w:w="65" w:type="dxa"/>
              <w:start w:w="75" w:type="dxa"/>
              <w:bottom w:w="65" w:type="dxa"/>
              <w:end w:w="75" w:type="dxa"/>
            </w:tcMar>
            <w:vAlign w:val="top"/>
          </w:tcPr>
          <w:p>
            <w:pPr>
              <w:pStyle w:val="TableText"/>
            </w:pPr>
            <w:r>
              <w:t>Start/end, provider status, conditional request result, bytes, record count, invalid count, newest/oldest epoch, checksum, published package.</w:t>
            </w:r>
          </w:p>
        </w:tc>
      </w:tr>
      <w:tr>
        <w:tc>
          <w:tcPr>
            <w:tcW w:type="dxa" w:w="5018"/>
            <w:shd w:fill="F4F7F9"/>
            <w:tcMar>
              <w:top w:w="65" w:type="dxa"/>
              <w:start w:w="75" w:type="dxa"/>
              <w:bottom w:w="65" w:type="dxa"/>
              <w:end w:w="75" w:type="dxa"/>
            </w:tcMar>
            <w:vAlign w:val="top"/>
          </w:tcPr>
          <w:p>
            <w:pPr>
              <w:pStyle w:val="TableText"/>
            </w:pPr>
            <w:r>
              <w:rPr>
                <w:b/>
              </w:rPr>
              <w:t>API</w:t>
            </w:r>
          </w:p>
        </w:tc>
        <w:tc>
          <w:tcPr>
            <w:tcW w:type="dxa" w:w="5018"/>
            <w:shd w:fill="F4F7F9"/>
            <w:tcMar>
              <w:top w:w="65" w:type="dxa"/>
              <w:start w:w="75" w:type="dxa"/>
              <w:bottom w:w="65" w:type="dxa"/>
              <w:end w:w="75" w:type="dxa"/>
            </w:tcMar>
            <w:vAlign w:val="top"/>
          </w:tcPr>
          <w:p>
            <w:pPr>
              <w:pStyle w:val="TableText"/>
            </w:pPr>
            <w:r>
              <w:t>Request volume, latency, errors, package/cache hit, client version, rate-limit events; no precise coordinates in logs.</w:t>
            </w:r>
          </w:p>
        </w:tc>
      </w:tr>
      <w:tr>
        <w:tc>
          <w:tcPr>
            <w:tcW w:type="dxa" w:w="5018"/>
            <w:shd w:fill="FFFFFF"/>
            <w:tcMar>
              <w:top w:w="65" w:type="dxa"/>
              <w:start w:w="75" w:type="dxa"/>
              <w:bottom w:w="65" w:type="dxa"/>
              <w:end w:w="75" w:type="dxa"/>
            </w:tcMar>
            <w:vAlign w:val="top"/>
          </w:tcPr>
          <w:p>
            <w:pPr>
              <w:pStyle w:val="TableText"/>
            </w:pPr>
            <w:r>
              <w:rPr>
                <w:b/>
              </w:rPr>
              <w:t>Client data</w:t>
            </w:r>
          </w:p>
        </w:tc>
        <w:tc>
          <w:tcPr>
            <w:tcW w:type="dxa" w:w="5018"/>
            <w:shd w:fill="FFFFFF"/>
            <w:tcMar>
              <w:top w:w="65" w:type="dxa"/>
              <w:start w:w="75" w:type="dxa"/>
              <w:bottom w:w="65" w:type="dxa"/>
              <w:end w:w="75" w:type="dxa"/>
            </w:tcMar>
            <w:vAlign w:val="top"/>
          </w:tcPr>
          <w:p>
            <w:pPr>
              <w:pStyle w:val="TableText"/>
            </w:pPr>
            <w:r>
              <w:t>Package version, load/parse result, cache migration, age bucket, refresh error; no raw notes/location.</w:t>
            </w:r>
          </w:p>
        </w:tc>
      </w:tr>
      <w:tr>
        <w:tc>
          <w:tcPr>
            <w:tcW w:type="dxa" w:w="5018"/>
            <w:shd w:fill="F4F7F9"/>
            <w:tcMar>
              <w:top w:w="65" w:type="dxa"/>
              <w:start w:w="75" w:type="dxa"/>
              <w:bottom w:w="65" w:type="dxa"/>
              <w:end w:w="75" w:type="dxa"/>
            </w:tcMar>
            <w:vAlign w:val="top"/>
          </w:tcPr>
          <w:p>
            <w:pPr>
              <w:pStyle w:val="TableText"/>
            </w:pPr>
            <w:r>
              <w:rPr>
                <w:b/>
              </w:rPr>
              <w:t>Sky quality</w:t>
            </w:r>
          </w:p>
        </w:tc>
        <w:tc>
          <w:tcPr>
            <w:tcW w:type="dxa" w:w="5018"/>
            <w:shd w:fill="F4F7F9"/>
            <w:tcMar>
              <w:top w:w="65" w:type="dxa"/>
              <w:start w:w="75" w:type="dxa"/>
              <w:bottom w:w="65" w:type="dxa"/>
              <w:end w:w="75" w:type="dxa"/>
            </w:tcMar>
            <w:vAlign w:val="top"/>
          </w:tcPr>
          <w:p>
            <w:pPr>
              <w:pStyle w:val="TableText"/>
            </w:pPr>
            <w:r>
              <w:t>Mode, device family, confidence state transitions, render performance buckets, manual fallback usage; raw orientation is not retained.</w:t>
            </w:r>
          </w:p>
        </w:tc>
      </w:tr>
      <w:tr>
        <w:tc>
          <w:tcPr>
            <w:tcW w:type="dxa" w:w="5018"/>
            <w:shd w:fill="FFFFFF"/>
            <w:tcMar>
              <w:top w:w="65" w:type="dxa"/>
              <w:start w:w="75" w:type="dxa"/>
              <w:bottom w:w="65" w:type="dxa"/>
              <w:end w:w="75" w:type="dxa"/>
            </w:tcMar>
            <w:vAlign w:val="top"/>
          </w:tcPr>
          <w:p>
            <w:pPr>
              <w:pStyle w:val="TableText"/>
            </w:pPr>
            <w:r>
              <w:rPr>
                <w:b/>
              </w:rPr>
              <w:t>Core loop</w:t>
            </w:r>
          </w:p>
        </w:tc>
        <w:tc>
          <w:tcPr>
            <w:tcW w:type="dxa" w:w="5018"/>
            <w:shd w:fill="FFFFFF"/>
            <w:tcMar>
              <w:top w:w="65" w:type="dxa"/>
              <w:start w:w="75" w:type="dxa"/>
              <w:bottom w:w="65" w:type="dxa"/>
              <w:end w:w="75" w:type="dxa"/>
            </w:tcMar>
            <w:vAlign w:val="top"/>
          </w:tcPr>
          <w:p>
            <w:pPr>
              <w:pStyle w:val="TableText"/>
            </w:pPr>
            <w:r>
              <w:t>Open Sky, candidate shown, object detail, save, watch, pass viewed, alert scheduled/opened.</w:t>
            </w:r>
          </w:p>
        </w:tc>
      </w:tr>
      <w:tr>
        <w:tc>
          <w:tcPr>
            <w:tcW w:type="dxa" w:w="5018"/>
            <w:shd w:fill="F4F7F9"/>
            <w:tcMar>
              <w:top w:w="65" w:type="dxa"/>
              <w:start w:w="75" w:type="dxa"/>
              <w:bottom w:w="65" w:type="dxa"/>
              <w:end w:w="75" w:type="dxa"/>
            </w:tcMar>
            <w:vAlign w:val="top"/>
          </w:tcPr>
          <w:p>
            <w:pPr>
              <w:pStyle w:val="TableText"/>
            </w:pPr>
            <w:r>
              <w:rPr>
                <w:b/>
              </w:rPr>
              <w:t>Privacy/security</w:t>
            </w:r>
          </w:p>
        </w:tc>
        <w:tc>
          <w:tcPr>
            <w:tcW w:type="dxa" w:w="5018"/>
            <w:shd w:fill="F4F7F9"/>
            <w:tcMar>
              <w:top w:w="65" w:type="dxa"/>
              <w:start w:w="75" w:type="dxa"/>
              <w:bottom w:w="65" w:type="dxa"/>
              <w:end w:w="75" w:type="dxa"/>
            </w:tcMar>
            <w:vAlign w:val="top"/>
          </w:tcPr>
          <w:p>
            <w:pPr>
              <w:pStyle w:val="TableText"/>
            </w:pPr>
            <w:r>
              <w:t>Consent state, export/delete completion, auth failure, token revocation, dependency/build evidence.</w:t>
            </w:r>
          </w:p>
        </w:tc>
      </w:tr>
    </w:tbl>
    <w:p>
      <w:pPr>
        <w:spacing w:after="0"/>
      </w:pPr>
    </w:p>
    <w:p>
      <w:pPr>
        <w:pStyle w:val="Heading2"/>
        <w:keepNext/>
      </w:pPr>
      <w:r>
        <w:t>11.3 Service-level objectives for beta</w:t>
      </w:r>
    </w:p>
    <w:p>
      <w:r>
        <w:t>Numerical SLOs are set after M0/M1 instrumentation rather than invented before measurement. The release gate must nevertheless define and report: package freshness availability, API success/latency, crash-free sessions, failed notification scheduling, worker parse/propagation errors, and percentage of Sky sessions entering low-confidence/manual fallback.</w:t>
      </w:r>
    </w:p>
    <w:p>
      <w:pPr>
        <w:pStyle w:val="Heading2"/>
        <w:keepNext/>
      </w:pPr>
      <w:r>
        <w:t>11.4 Data/update failure UX</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Condition</w:t>
            </w:r>
          </w:p>
        </w:tc>
        <w:tc>
          <w:tcPr>
            <w:tcW w:type="dxa" w:w="3345"/>
            <w:shd w:fill="07131F"/>
            <w:tcMar>
              <w:top w:w="70" w:type="dxa"/>
              <w:start w:w="80" w:type="dxa"/>
              <w:bottom w:w="70" w:type="dxa"/>
              <w:end w:w="80" w:type="dxa"/>
            </w:tcMar>
            <w:vAlign w:val="center"/>
          </w:tcPr>
          <w:p>
            <w:pPr>
              <w:pStyle w:val="TableHeader"/>
            </w:pPr>
            <w:r>
              <w:t>User-facing response</w:t>
            </w:r>
          </w:p>
        </w:tc>
        <w:tc>
          <w:tcPr>
            <w:tcW w:type="dxa" w:w="3345"/>
            <w:shd w:fill="07131F"/>
            <w:tcMar>
              <w:top w:w="70" w:type="dxa"/>
              <w:start w:w="80" w:type="dxa"/>
              <w:bottom w:w="70" w:type="dxa"/>
              <w:end w:w="80" w:type="dxa"/>
            </w:tcMar>
            <w:vAlign w:val="center"/>
          </w:tcPr>
          <w:p>
            <w:pPr>
              <w:pStyle w:val="TableHeader"/>
            </w:pPr>
            <w:r>
              <w:t>Operational response</w:t>
            </w:r>
          </w:p>
        </w:tc>
      </w:tr>
      <w:tr>
        <w:tc>
          <w:tcPr>
            <w:tcW w:type="dxa" w:w="3345"/>
            <w:shd w:fill="FFFFFF"/>
            <w:tcMar>
              <w:top w:w="65" w:type="dxa"/>
              <w:start w:w="75" w:type="dxa"/>
              <w:bottom w:w="65" w:type="dxa"/>
              <w:end w:w="75" w:type="dxa"/>
            </w:tcMar>
            <w:vAlign w:val="top"/>
          </w:tcPr>
          <w:p>
            <w:pPr>
              <w:pStyle w:val="TableText"/>
            </w:pPr>
            <w:r>
              <w:rPr>
                <w:b/>
              </w:rPr>
              <w:t>No network, valid cache</w:t>
            </w:r>
          </w:p>
        </w:tc>
        <w:tc>
          <w:tcPr>
            <w:tcW w:type="dxa" w:w="3345"/>
            <w:shd w:fill="FFFFFF"/>
            <w:tcMar>
              <w:top w:w="65" w:type="dxa"/>
              <w:start w:w="75" w:type="dxa"/>
              <w:bottom w:w="65" w:type="dxa"/>
              <w:end w:w="75" w:type="dxa"/>
            </w:tcMar>
            <w:vAlign w:val="top"/>
          </w:tcPr>
          <w:p>
            <w:pPr>
              <w:pStyle w:val="TableText"/>
            </w:pPr>
            <w:r>
              <w:t>“Offline · using data updated …” Core functions continue.</w:t>
            </w:r>
          </w:p>
        </w:tc>
        <w:tc>
          <w:tcPr>
            <w:tcW w:type="dxa" w:w="3345"/>
            <w:shd w:fill="FFFFFF"/>
            <w:tcMar>
              <w:top w:w="65" w:type="dxa"/>
              <w:start w:w="75" w:type="dxa"/>
              <w:bottom w:w="65" w:type="dxa"/>
              <w:end w:w="75" w:type="dxa"/>
            </w:tcMar>
            <w:vAlign w:val="top"/>
          </w:tcPr>
          <w:p>
            <w:pPr>
              <w:pStyle w:val="TableText"/>
            </w:pPr>
            <w:r>
              <w:t>No error alert; refresh on network return.</w:t>
            </w:r>
          </w:p>
        </w:tc>
      </w:tr>
      <w:tr>
        <w:tc>
          <w:tcPr>
            <w:tcW w:type="dxa" w:w="3345"/>
            <w:shd w:fill="F4F7F9"/>
            <w:tcMar>
              <w:top w:w="65" w:type="dxa"/>
              <w:start w:w="75" w:type="dxa"/>
              <w:bottom w:w="65" w:type="dxa"/>
              <w:end w:w="75" w:type="dxa"/>
            </w:tcMar>
            <w:vAlign w:val="top"/>
          </w:tcPr>
          <w:p>
            <w:pPr>
              <w:pStyle w:val="TableText"/>
            </w:pPr>
            <w:r>
              <w:rPr>
                <w:b/>
              </w:rPr>
              <w:t>Provider unavailable</w:t>
            </w:r>
          </w:p>
        </w:tc>
        <w:tc>
          <w:tcPr>
            <w:tcW w:type="dxa" w:w="3345"/>
            <w:shd w:fill="F4F7F9"/>
            <w:tcMar>
              <w:top w:w="65" w:type="dxa"/>
              <w:start w:w="75" w:type="dxa"/>
              <w:bottom w:w="65" w:type="dxa"/>
              <w:end w:w="75" w:type="dxa"/>
            </w:tcMar>
            <w:vAlign w:val="top"/>
          </w:tcPr>
          <w:p>
            <w:pPr>
              <w:pStyle w:val="TableText"/>
            </w:pPr>
            <w:r>
              <w:t>Last valid package remains; banner states age and source issue.</w:t>
            </w:r>
          </w:p>
        </w:tc>
        <w:tc>
          <w:tcPr>
            <w:tcW w:type="dxa" w:w="3345"/>
            <w:shd w:fill="F4F7F9"/>
            <w:tcMar>
              <w:top w:w="65" w:type="dxa"/>
              <w:start w:w="75" w:type="dxa"/>
              <w:bottom w:w="65" w:type="dxa"/>
              <w:end w:w="75" w:type="dxa"/>
            </w:tcMar>
            <w:vAlign w:val="top"/>
          </w:tcPr>
          <w:p>
            <w:pPr>
              <w:pStyle w:val="TableText"/>
            </w:pPr>
            <w:r>
              <w:t>Alert after defined duration; exponential backoff.</w:t>
            </w:r>
          </w:p>
        </w:tc>
      </w:tr>
      <w:tr>
        <w:tc>
          <w:tcPr>
            <w:tcW w:type="dxa" w:w="3345"/>
            <w:shd w:fill="FFFFFF"/>
            <w:tcMar>
              <w:top w:w="65" w:type="dxa"/>
              <w:start w:w="75" w:type="dxa"/>
              <w:bottom w:w="65" w:type="dxa"/>
              <w:end w:w="75" w:type="dxa"/>
            </w:tcMar>
            <w:vAlign w:val="top"/>
          </w:tcPr>
          <w:p>
            <w:pPr>
              <w:pStyle w:val="TableText"/>
            </w:pPr>
            <w:r>
              <w:rPr>
                <w:b/>
              </w:rPr>
              <w:t>Validation failure</w:t>
            </w:r>
          </w:p>
        </w:tc>
        <w:tc>
          <w:tcPr>
            <w:tcW w:type="dxa" w:w="3345"/>
            <w:shd w:fill="FFFFFF"/>
            <w:tcMar>
              <w:top w:w="65" w:type="dxa"/>
              <w:start w:w="75" w:type="dxa"/>
              <w:bottom w:w="65" w:type="dxa"/>
              <w:end w:w="75" w:type="dxa"/>
            </w:tcMar>
            <w:vAlign w:val="top"/>
          </w:tcPr>
          <w:p>
            <w:pPr>
              <w:pStyle w:val="TableText"/>
            </w:pPr>
            <w:r>
              <w:t>Do not publish new package; user sees no false “updated” state.</w:t>
            </w:r>
          </w:p>
        </w:tc>
        <w:tc>
          <w:tcPr>
            <w:tcW w:type="dxa" w:w="3345"/>
            <w:shd w:fill="FFFFFF"/>
            <w:tcMar>
              <w:top w:w="65" w:type="dxa"/>
              <w:start w:w="75" w:type="dxa"/>
              <w:bottom w:w="65" w:type="dxa"/>
              <w:end w:w="75" w:type="dxa"/>
            </w:tcMar>
            <w:vAlign w:val="top"/>
          </w:tcPr>
          <w:p>
            <w:pPr>
              <w:pStyle w:val="TableText"/>
            </w:pPr>
            <w:r>
              <w:t>Quarantine payload; error and sample record logged.</w:t>
            </w:r>
          </w:p>
        </w:tc>
      </w:tr>
      <w:tr>
        <w:tc>
          <w:tcPr>
            <w:tcW w:type="dxa" w:w="3345"/>
            <w:shd w:fill="F4F7F9"/>
            <w:tcMar>
              <w:top w:w="65" w:type="dxa"/>
              <w:start w:w="75" w:type="dxa"/>
              <w:bottom w:w="65" w:type="dxa"/>
              <w:end w:w="75" w:type="dxa"/>
            </w:tcMar>
            <w:vAlign w:val="top"/>
          </w:tcPr>
          <w:p>
            <w:pPr>
              <w:pStyle w:val="TableText"/>
            </w:pPr>
            <w:r>
              <w:rPr>
                <w:b/>
              </w:rPr>
              <w:t>Stale beyond alert threshold</w:t>
            </w:r>
          </w:p>
        </w:tc>
        <w:tc>
          <w:tcPr>
            <w:tcW w:type="dxa" w:w="3345"/>
            <w:shd w:fill="F4F7F9"/>
            <w:tcMar>
              <w:top w:w="65" w:type="dxa"/>
              <w:start w:w="75" w:type="dxa"/>
              <w:bottom w:w="65" w:type="dxa"/>
              <w:end w:w="75" w:type="dxa"/>
            </w:tcMar>
            <w:vAlign w:val="top"/>
          </w:tcPr>
          <w:p>
            <w:pPr>
              <w:pStyle w:val="TableText"/>
            </w:pPr>
            <w:r>
              <w:t>Pass alert generation is blocked or explicitly labelled per approved rule.</w:t>
            </w:r>
          </w:p>
        </w:tc>
        <w:tc>
          <w:tcPr>
            <w:tcW w:type="dxa" w:w="3345"/>
            <w:shd w:fill="F4F7F9"/>
            <w:tcMar>
              <w:top w:w="65" w:type="dxa"/>
              <w:start w:w="75" w:type="dxa"/>
              <w:bottom w:w="65" w:type="dxa"/>
              <w:end w:w="75" w:type="dxa"/>
            </w:tcMar>
            <w:vAlign w:val="top"/>
          </w:tcPr>
          <w:p>
            <w:pPr>
              <w:pStyle w:val="TableText"/>
            </w:pPr>
            <w:r>
              <w:t>Escalate source/ingest issue.</w:t>
            </w:r>
          </w:p>
        </w:tc>
      </w:tr>
      <w:tr>
        <w:tc>
          <w:tcPr>
            <w:tcW w:type="dxa" w:w="3345"/>
            <w:shd w:fill="FFFFFF"/>
            <w:tcMar>
              <w:top w:w="65" w:type="dxa"/>
              <w:start w:w="75" w:type="dxa"/>
              <w:bottom w:w="65" w:type="dxa"/>
              <w:end w:w="75" w:type="dxa"/>
            </w:tcMar>
            <w:vAlign w:val="top"/>
          </w:tcPr>
          <w:p>
            <w:pPr>
              <w:pStyle w:val="TableText"/>
            </w:pPr>
            <w:r>
              <w:rPr>
                <w:b/>
              </w:rPr>
              <w:t>Partial object metadata</w:t>
            </w:r>
          </w:p>
        </w:tc>
        <w:tc>
          <w:tcPr>
            <w:tcW w:type="dxa" w:w="3345"/>
            <w:shd w:fill="FFFFFF"/>
            <w:tcMar>
              <w:top w:w="65" w:type="dxa"/>
              <w:start w:w="75" w:type="dxa"/>
              <w:bottom w:w="65" w:type="dxa"/>
              <w:end w:w="75" w:type="dxa"/>
            </w:tcMar>
            <w:vAlign w:val="top"/>
          </w:tcPr>
          <w:p>
            <w:pPr>
              <w:pStyle w:val="TableText"/>
            </w:pPr>
            <w:r>
              <w:t>Show known fields and “Unknown”; no fabricated fallback.</w:t>
            </w:r>
          </w:p>
        </w:tc>
        <w:tc>
          <w:tcPr>
            <w:tcW w:type="dxa" w:w="3345"/>
            <w:shd w:fill="FFFFFF"/>
            <w:tcMar>
              <w:top w:w="65" w:type="dxa"/>
              <w:start w:w="75" w:type="dxa"/>
              <w:bottom w:w="65" w:type="dxa"/>
              <w:end w:w="75" w:type="dxa"/>
            </w:tcMar>
            <w:vAlign w:val="top"/>
          </w:tcPr>
          <w:p>
            <w:pPr>
              <w:pStyle w:val="TableText"/>
            </w:pPr>
            <w:r>
              <w:t>Track completeness metric.</w:t>
            </w:r>
          </w:p>
        </w:tc>
      </w:tr>
    </w:tbl>
    <w:p>
      <w:pPr>
        <w:spacing w:after="0"/>
      </w:pPr>
    </w:p>
    <w:p>
      <w:pPr>
        <w:pStyle w:val="Heading1"/>
        <w:keepNext/>
      </w:pPr>
      <w:r>
        <w:t>12. Verification and validation plan</w:t>
      </w:r>
    </w:p>
    <w:p>
      <w:pPr>
        <w:pStyle w:val="Subtitle"/>
      </w:pPr>
      <w:r>
        <w:rPr>
          <w:color w:val="526774"/>
          <w:sz w:val="20"/>
        </w:rPr>
        <w:t>The evidence package required to move from design approval to beta and production.</w:t>
      </w:r>
    </w:p>
    <w:p>
      <w:pPr>
        <w:pStyle w:val="Heading2"/>
        <w:keepNext/>
      </w:pPr>
      <w:r>
        <w:t>12.1 Verification layers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Layer</w:t>
            </w:r>
          </w:p>
        </w:tc>
        <w:tc>
          <w:tcPr>
            <w:tcW w:type="dxa" w:w="3345"/>
            <w:shd w:fill="07131F"/>
            <w:tcMar>
              <w:top w:w="70" w:type="dxa"/>
              <w:start w:w="80" w:type="dxa"/>
              <w:bottom w:w="70" w:type="dxa"/>
              <w:end w:w="80" w:type="dxa"/>
            </w:tcMar>
            <w:vAlign w:val="center"/>
          </w:tcPr>
          <w:p>
            <w:pPr>
              <w:pStyle w:val="TableHeader"/>
            </w:pPr>
            <w:r>
              <w:t>What is verified</w:t>
            </w:r>
          </w:p>
        </w:tc>
        <w:tc>
          <w:tcPr>
            <w:tcW w:type="dxa" w:w="3345"/>
            <w:shd w:fill="07131F"/>
            <w:tcMar>
              <w:top w:w="70" w:type="dxa"/>
              <w:start w:w="80" w:type="dxa"/>
              <w:bottom w:w="70" w:type="dxa"/>
              <w:end w:w="80" w:type="dxa"/>
            </w:tcMar>
            <w:vAlign w:val="center"/>
          </w:tcPr>
          <w:p>
            <w:pPr>
              <w:pStyle w:val="TableHeader"/>
            </w:pPr>
            <w:r>
              <w:t>Primary evidence</w:t>
            </w:r>
          </w:p>
        </w:tc>
      </w:tr>
      <w:tr>
        <w:tc>
          <w:tcPr>
            <w:tcW w:type="dxa" w:w="3345"/>
            <w:shd w:fill="FFFFFF"/>
            <w:tcMar>
              <w:top w:w="65" w:type="dxa"/>
              <w:start w:w="75" w:type="dxa"/>
              <w:bottom w:w="65" w:type="dxa"/>
              <w:end w:w="75" w:type="dxa"/>
            </w:tcMar>
            <w:vAlign w:val="top"/>
          </w:tcPr>
          <w:p>
            <w:pPr>
              <w:pStyle w:val="TableText"/>
            </w:pPr>
            <w:r>
              <w:rPr>
                <w:b/>
              </w:rPr>
              <w:t>Static/contract</w:t>
            </w:r>
          </w:p>
        </w:tc>
        <w:tc>
          <w:tcPr>
            <w:tcW w:type="dxa" w:w="3345"/>
            <w:shd w:fill="FFFFFF"/>
            <w:tcMar>
              <w:top w:w="65" w:type="dxa"/>
              <w:start w:w="75" w:type="dxa"/>
              <w:bottom w:w="65" w:type="dxa"/>
              <w:end w:w="75" w:type="dxa"/>
            </w:tcMar>
            <w:vAlign w:val="top"/>
          </w:tcPr>
          <w:p>
            <w:pPr>
              <w:pStyle w:val="TableText"/>
            </w:pPr>
            <w:r>
              <w:t>Schemas, IDs, source attribution, API compatibility, claims strings, accessibility lint.</w:t>
            </w:r>
          </w:p>
        </w:tc>
        <w:tc>
          <w:tcPr>
            <w:tcW w:type="dxa" w:w="3345"/>
            <w:shd w:fill="FFFFFF"/>
            <w:tcMar>
              <w:top w:w="65" w:type="dxa"/>
              <w:start w:w="75" w:type="dxa"/>
              <w:bottom w:w="65" w:type="dxa"/>
              <w:end w:w="75" w:type="dxa"/>
            </w:tcMar>
            <w:vAlign w:val="top"/>
          </w:tcPr>
          <w:p>
            <w:pPr>
              <w:pStyle w:val="TableText"/>
            </w:pPr>
            <w:r>
              <w:t>CI reports and contract tests.</w:t>
            </w:r>
          </w:p>
        </w:tc>
      </w:tr>
      <w:tr>
        <w:tc>
          <w:tcPr>
            <w:tcW w:type="dxa" w:w="3345"/>
            <w:shd w:fill="F4F7F9"/>
            <w:tcMar>
              <w:top w:w="65" w:type="dxa"/>
              <w:start w:w="75" w:type="dxa"/>
              <w:bottom w:w="65" w:type="dxa"/>
              <w:end w:w="75" w:type="dxa"/>
            </w:tcMar>
            <w:vAlign w:val="top"/>
          </w:tcPr>
          <w:p>
            <w:pPr>
              <w:pStyle w:val="TableText"/>
            </w:pPr>
            <w:r>
              <w:rPr>
                <w:b/>
              </w:rPr>
              <w:t>Unit</w:t>
            </w:r>
          </w:p>
        </w:tc>
        <w:tc>
          <w:tcPr>
            <w:tcW w:type="dxa" w:w="3345"/>
            <w:shd w:fill="F4F7F9"/>
            <w:tcMar>
              <w:top w:w="65" w:type="dxa"/>
              <w:start w:w="75" w:type="dxa"/>
              <w:bottom w:w="65" w:type="dxa"/>
              <w:end w:w="75" w:type="dxa"/>
            </w:tcMar>
            <w:vAlign w:val="top"/>
          </w:tcPr>
          <w:p>
            <w:pPr>
              <w:pStyle w:val="TableText"/>
            </w:pPr>
            <w:r>
              <w:t>Coordinate transforms, ranking, age states, filters, catalog operations, notification scheduling logic.</w:t>
            </w:r>
          </w:p>
        </w:tc>
        <w:tc>
          <w:tcPr>
            <w:tcW w:type="dxa" w:w="3345"/>
            <w:shd w:fill="F4F7F9"/>
            <w:tcMar>
              <w:top w:w="65" w:type="dxa"/>
              <w:start w:w="75" w:type="dxa"/>
              <w:bottom w:w="65" w:type="dxa"/>
              <w:end w:w="75" w:type="dxa"/>
            </w:tcMar>
            <w:vAlign w:val="top"/>
          </w:tcPr>
          <w:p>
            <w:pPr>
              <w:pStyle w:val="TableText"/>
            </w:pPr>
            <w:r>
              <w:t>Automated tests.</w:t>
            </w:r>
          </w:p>
        </w:tc>
      </w:tr>
      <w:tr>
        <w:tc>
          <w:tcPr>
            <w:tcW w:type="dxa" w:w="3345"/>
            <w:shd w:fill="FFFFFF"/>
            <w:tcMar>
              <w:top w:w="65" w:type="dxa"/>
              <w:start w:w="75" w:type="dxa"/>
              <w:bottom w:w="65" w:type="dxa"/>
              <w:end w:w="75" w:type="dxa"/>
            </w:tcMar>
            <w:vAlign w:val="top"/>
          </w:tcPr>
          <w:p>
            <w:pPr>
              <w:pStyle w:val="TableText"/>
            </w:pPr>
            <w:r>
              <w:rPr>
                <w:b/>
              </w:rPr>
              <w:t>Reference numerical</w:t>
            </w:r>
          </w:p>
        </w:tc>
        <w:tc>
          <w:tcPr>
            <w:tcW w:type="dxa" w:w="3345"/>
            <w:shd w:fill="FFFFFF"/>
            <w:tcMar>
              <w:top w:w="65" w:type="dxa"/>
              <w:start w:w="75" w:type="dxa"/>
              <w:bottom w:w="65" w:type="dxa"/>
              <w:end w:w="75" w:type="dxa"/>
            </w:tcMar>
            <w:vAlign w:val="top"/>
          </w:tcPr>
          <w:p>
            <w:pPr>
              <w:pStyle w:val="TableText"/>
            </w:pPr>
            <w:r>
              <w:t>SGP4/topocentric output for fixed OMM/time/location against independent implementation.</w:t>
            </w:r>
          </w:p>
        </w:tc>
        <w:tc>
          <w:tcPr>
            <w:tcW w:type="dxa" w:w="3345"/>
            <w:shd w:fill="FFFFFF"/>
            <w:tcMar>
              <w:top w:w="65" w:type="dxa"/>
              <w:start w:w="75" w:type="dxa"/>
              <w:bottom w:w="65" w:type="dxa"/>
              <w:end w:w="75" w:type="dxa"/>
            </w:tcMar>
            <w:vAlign w:val="top"/>
          </w:tcPr>
          <w:p>
            <w:pPr>
              <w:pStyle w:val="TableText"/>
            </w:pPr>
            <w:r>
              <w:t>Golden vector report.</w:t>
            </w:r>
          </w:p>
        </w:tc>
      </w:tr>
      <w:tr>
        <w:tc>
          <w:tcPr>
            <w:tcW w:type="dxa" w:w="3345"/>
            <w:shd w:fill="F4F7F9"/>
            <w:tcMar>
              <w:top w:w="65" w:type="dxa"/>
              <w:start w:w="75" w:type="dxa"/>
              <w:bottom w:w="65" w:type="dxa"/>
              <w:end w:w="75" w:type="dxa"/>
            </w:tcMar>
            <w:vAlign w:val="top"/>
          </w:tcPr>
          <w:p>
            <w:pPr>
              <w:pStyle w:val="TableText"/>
            </w:pPr>
            <w:r>
              <w:rPr>
                <w:b/>
              </w:rPr>
              <w:t>Integration</w:t>
            </w:r>
          </w:p>
        </w:tc>
        <w:tc>
          <w:tcPr>
            <w:tcW w:type="dxa" w:w="3345"/>
            <w:shd w:fill="F4F7F9"/>
            <w:tcMar>
              <w:top w:w="65" w:type="dxa"/>
              <w:start w:w="75" w:type="dxa"/>
              <w:bottom w:w="65" w:type="dxa"/>
              <w:end w:w="75" w:type="dxa"/>
            </w:tcMar>
            <w:vAlign w:val="top"/>
          </w:tcPr>
          <w:p>
            <w:pPr>
              <w:pStyle w:val="TableText"/>
            </w:pPr>
            <w:r>
              <w:t>Provider → ingest → DB → package → client cache → worker → UI; failure/rollback paths.</w:t>
            </w:r>
          </w:p>
        </w:tc>
        <w:tc>
          <w:tcPr>
            <w:tcW w:type="dxa" w:w="3345"/>
            <w:shd w:fill="F4F7F9"/>
            <w:tcMar>
              <w:top w:w="65" w:type="dxa"/>
              <w:start w:w="75" w:type="dxa"/>
              <w:bottom w:w="65" w:type="dxa"/>
              <w:end w:w="75" w:type="dxa"/>
            </w:tcMar>
            <w:vAlign w:val="top"/>
          </w:tcPr>
          <w:p>
            <w:pPr>
              <w:pStyle w:val="TableText"/>
            </w:pPr>
            <w:r>
              <w:t>Environment test logs.</w:t>
            </w:r>
          </w:p>
        </w:tc>
      </w:tr>
      <w:tr>
        <w:tc>
          <w:tcPr>
            <w:tcW w:type="dxa" w:w="3345"/>
            <w:shd w:fill="FFFFFF"/>
            <w:tcMar>
              <w:top w:w="65" w:type="dxa"/>
              <w:start w:w="75" w:type="dxa"/>
              <w:bottom w:w="65" w:type="dxa"/>
              <w:end w:w="75" w:type="dxa"/>
            </w:tcMar>
            <w:vAlign w:val="top"/>
          </w:tcPr>
          <w:p>
            <w:pPr>
              <w:pStyle w:val="TableText"/>
            </w:pPr>
            <w:r>
              <w:rPr>
                <w:b/>
              </w:rPr>
              <w:t>Device field</w:t>
            </w:r>
          </w:p>
        </w:tc>
        <w:tc>
          <w:tcPr>
            <w:tcW w:type="dxa" w:w="3345"/>
            <w:shd w:fill="FFFFFF"/>
            <w:tcMar>
              <w:top w:w="65" w:type="dxa"/>
              <w:start w:w="75" w:type="dxa"/>
              <w:bottom w:w="65" w:type="dxa"/>
              <w:end w:w="75" w:type="dxa"/>
            </w:tcMar>
            <w:vAlign w:val="top"/>
          </w:tcPr>
          <w:p>
            <w:pPr>
              <w:pStyle w:val="TableText"/>
            </w:pPr>
            <w:r>
              <w:t>Orientation, permission, camera, performance, thermal, rotation and manual offset across device matrix.</w:t>
            </w:r>
          </w:p>
        </w:tc>
        <w:tc>
          <w:tcPr>
            <w:tcW w:type="dxa" w:w="3345"/>
            <w:shd w:fill="FFFFFF"/>
            <w:tcMar>
              <w:top w:w="65" w:type="dxa"/>
              <w:start w:w="75" w:type="dxa"/>
              <w:bottom w:w="65" w:type="dxa"/>
              <w:end w:w="75" w:type="dxa"/>
            </w:tcMar>
            <w:vAlign w:val="top"/>
          </w:tcPr>
          <w:p>
            <w:pPr>
              <w:pStyle w:val="TableText"/>
            </w:pPr>
            <w:r>
              <w:t>Structured field protocol/video/data.</w:t>
            </w:r>
          </w:p>
        </w:tc>
      </w:tr>
      <w:tr>
        <w:tc>
          <w:tcPr>
            <w:tcW w:type="dxa" w:w="3345"/>
            <w:shd w:fill="F4F7F9"/>
            <w:tcMar>
              <w:top w:w="65" w:type="dxa"/>
              <w:start w:w="75" w:type="dxa"/>
              <w:bottom w:w="65" w:type="dxa"/>
              <w:end w:w="75" w:type="dxa"/>
            </w:tcMar>
            <w:vAlign w:val="top"/>
          </w:tcPr>
          <w:p>
            <w:pPr>
              <w:pStyle w:val="TableText"/>
            </w:pPr>
            <w:r>
              <w:rPr>
                <w:b/>
              </w:rPr>
              <w:t>Usability</w:t>
            </w:r>
          </w:p>
        </w:tc>
        <w:tc>
          <w:tcPr>
            <w:tcW w:type="dxa" w:w="3345"/>
            <w:shd w:fill="F4F7F9"/>
            <w:tcMar>
              <w:top w:w="65" w:type="dxa"/>
              <w:start w:w="75" w:type="dxa"/>
              <w:bottom w:w="65" w:type="dxa"/>
              <w:end w:w="75" w:type="dxa"/>
            </w:tcMar>
            <w:vAlign w:val="top"/>
          </w:tcPr>
          <w:p>
            <w:pPr>
              <w:pStyle w:val="TableText"/>
            </w:pPr>
            <w:r>
              <w:t>Newcomer, enthusiast and educator tasks; comprehension of modelled/uncertainty/freshness.</w:t>
            </w:r>
          </w:p>
        </w:tc>
        <w:tc>
          <w:tcPr>
            <w:tcW w:type="dxa" w:w="3345"/>
            <w:shd w:fill="F4F7F9"/>
            <w:tcMar>
              <w:top w:w="65" w:type="dxa"/>
              <w:start w:w="75" w:type="dxa"/>
              <w:bottom w:w="65" w:type="dxa"/>
              <w:end w:w="75" w:type="dxa"/>
            </w:tcMar>
            <w:vAlign w:val="top"/>
          </w:tcPr>
          <w:p>
            <w:pPr>
              <w:pStyle w:val="TableText"/>
            </w:pPr>
            <w:r>
              <w:t>Moderated session findings.</w:t>
            </w:r>
          </w:p>
        </w:tc>
      </w:tr>
      <w:tr>
        <w:tc>
          <w:tcPr>
            <w:tcW w:type="dxa" w:w="3345"/>
            <w:shd w:fill="FFFFFF"/>
            <w:tcMar>
              <w:top w:w="65" w:type="dxa"/>
              <w:start w:w="75" w:type="dxa"/>
              <w:bottom w:w="65" w:type="dxa"/>
              <w:end w:w="75" w:type="dxa"/>
            </w:tcMar>
            <w:vAlign w:val="top"/>
          </w:tcPr>
          <w:p>
            <w:pPr>
              <w:pStyle w:val="TableText"/>
            </w:pPr>
            <w:r>
              <w:rPr>
                <w:b/>
              </w:rPr>
              <w:t>Accessibility</w:t>
            </w:r>
          </w:p>
        </w:tc>
        <w:tc>
          <w:tcPr>
            <w:tcW w:type="dxa" w:w="3345"/>
            <w:shd w:fill="FFFFFF"/>
            <w:tcMar>
              <w:top w:w="65" w:type="dxa"/>
              <w:start w:w="75" w:type="dxa"/>
              <w:bottom w:w="65" w:type="dxa"/>
              <w:end w:w="75" w:type="dxa"/>
            </w:tcMar>
            <w:vAlign w:val="top"/>
          </w:tcPr>
          <w:p>
            <w:pPr>
              <w:pStyle w:val="TableText"/>
            </w:pPr>
            <w:r>
              <w:t>VoiceOver/TalkBack, dynamic text, keyboard, contrast, reduced motion and non-AR parity.</w:t>
            </w:r>
          </w:p>
        </w:tc>
        <w:tc>
          <w:tcPr>
            <w:tcW w:type="dxa" w:w="3345"/>
            <w:shd w:fill="FFFFFF"/>
            <w:tcMar>
              <w:top w:w="65" w:type="dxa"/>
              <w:start w:w="75" w:type="dxa"/>
              <w:bottom w:w="65" w:type="dxa"/>
              <w:end w:w="75" w:type="dxa"/>
            </w:tcMar>
            <w:vAlign w:val="top"/>
          </w:tcPr>
          <w:p>
            <w:pPr>
              <w:pStyle w:val="TableText"/>
            </w:pPr>
            <w:r>
              <w:t>Audit report.</w:t>
            </w:r>
          </w:p>
        </w:tc>
      </w:tr>
      <w:tr>
        <w:tc>
          <w:tcPr>
            <w:tcW w:type="dxa" w:w="3345"/>
            <w:shd w:fill="F4F7F9"/>
            <w:tcMar>
              <w:top w:w="65" w:type="dxa"/>
              <w:start w:w="75" w:type="dxa"/>
              <w:bottom w:w="65" w:type="dxa"/>
              <w:end w:w="75" w:type="dxa"/>
            </w:tcMar>
            <w:vAlign w:val="top"/>
          </w:tcPr>
          <w:p>
            <w:pPr>
              <w:pStyle w:val="TableText"/>
            </w:pPr>
            <w:r>
              <w:rPr>
                <w:b/>
              </w:rPr>
              <w:t>Security/privacy</w:t>
            </w:r>
          </w:p>
        </w:tc>
        <w:tc>
          <w:tcPr>
            <w:tcW w:type="dxa" w:w="3345"/>
            <w:shd w:fill="F4F7F9"/>
            <w:tcMar>
              <w:top w:w="65" w:type="dxa"/>
              <w:start w:w="75" w:type="dxa"/>
              <w:bottom w:w="65" w:type="dxa"/>
              <w:end w:w="75" w:type="dxa"/>
            </w:tcMar>
            <w:vAlign w:val="top"/>
          </w:tcPr>
          <w:p>
            <w:pPr>
              <w:pStyle w:val="TableText"/>
            </w:pPr>
            <w:r>
              <w:t>MASVS/ASVS checklist, threat model, dependency scan, data-flow and deletion test.</w:t>
            </w:r>
          </w:p>
        </w:tc>
        <w:tc>
          <w:tcPr>
            <w:tcW w:type="dxa" w:w="3345"/>
            <w:shd w:fill="F4F7F9"/>
            <w:tcMar>
              <w:top w:w="65" w:type="dxa"/>
              <w:start w:w="75" w:type="dxa"/>
              <w:bottom w:w="65" w:type="dxa"/>
              <w:end w:w="75" w:type="dxa"/>
            </w:tcMar>
            <w:vAlign w:val="top"/>
          </w:tcPr>
          <w:p>
            <w:pPr>
              <w:pStyle w:val="TableText"/>
            </w:pPr>
            <w:r>
              <w:t>Security evidence pack.</w:t>
            </w:r>
          </w:p>
        </w:tc>
      </w:tr>
      <w:tr>
        <w:tc>
          <w:tcPr>
            <w:tcW w:type="dxa" w:w="3345"/>
            <w:shd w:fill="FFFFFF"/>
            <w:tcMar>
              <w:top w:w="65" w:type="dxa"/>
              <w:start w:w="75" w:type="dxa"/>
              <w:bottom w:w="65" w:type="dxa"/>
              <w:end w:w="75" w:type="dxa"/>
            </w:tcMar>
            <w:vAlign w:val="top"/>
          </w:tcPr>
          <w:p>
            <w:pPr>
              <w:pStyle w:val="TableText"/>
            </w:pPr>
            <w:r>
              <w:rPr>
                <w:b/>
              </w:rPr>
              <w:t>Release/claims</w:t>
            </w:r>
          </w:p>
        </w:tc>
        <w:tc>
          <w:tcPr>
            <w:tcW w:type="dxa" w:w="3345"/>
            <w:shd w:fill="FFFFFF"/>
            <w:tcMar>
              <w:top w:w="65" w:type="dxa"/>
              <w:start w:w="75" w:type="dxa"/>
              <w:bottom w:w="65" w:type="dxa"/>
              <w:end w:w="75" w:type="dxa"/>
            </w:tcMar>
            <w:vAlign w:val="top"/>
          </w:tcPr>
          <w:p>
            <w:pPr>
              <w:pStyle w:val="TableText"/>
            </w:pPr>
            <w:r>
              <w:t>Store metadata, screenshots, privacy declarations, sources and prohibited-claim scan.</w:t>
            </w:r>
          </w:p>
        </w:tc>
        <w:tc>
          <w:tcPr>
            <w:tcW w:type="dxa" w:w="3345"/>
            <w:shd w:fill="FFFFFF"/>
            <w:tcMar>
              <w:top w:w="65" w:type="dxa"/>
              <w:start w:w="75" w:type="dxa"/>
              <w:bottom w:w="65" w:type="dxa"/>
              <w:end w:w="75" w:type="dxa"/>
            </w:tcMar>
            <w:vAlign w:val="top"/>
          </w:tcPr>
          <w:p>
            <w:pPr>
              <w:pStyle w:val="TableText"/>
            </w:pPr>
            <w:r>
              <w:t>Signed release checklist.</w:t>
            </w:r>
          </w:p>
        </w:tc>
      </w:tr>
    </w:tbl>
    <w:p>
      <w:pPr>
        <w:spacing w:after="0"/>
      </w:pPr>
    </w:p>
    <w:p>
      <w:pPr>
        <w:pStyle w:val="Heading2"/>
        <w:keepNext/>
      </w:pPr>
      <w:r>
        <w:t>12.2 Device test matrix</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Dimension</w:t>
            </w:r>
          </w:p>
        </w:tc>
        <w:tc>
          <w:tcPr>
            <w:tcW w:type="dxa" w:w="5018"/>
            <w:shd w:fill="07131F"/>
            <w:tcMar>
              <w:top w:w="70" w:type="dxa"/>
              <w:start w:w="80" w:type="dxa"/>
              <w:bottom w:w="70" w:type="dxa"/>
              <w:end w:w="80" w:type="dxa"/>
            </w:tcMar>
            <w:vAlign w:val="center"/>
          </w:tcPr>
          <w:p>
            <w:pPr>
              <w:pStyle w:val="TableHeader"/>
            </w:pPr>
            <w:r>
              <w:t>Minimum beta coverage</w:t>
            </w:r>
          </w:p>
        </w:tc>
      </w:tr>
      <w:tr>
        <w:tc>
          <w:tcPr>
            <w:tcW w:type="dxa" w:w="5018"/>
            <w:shd w:fill="FFFFFF"/>
            <w:tcMar>
              <w:top w:w="65" w:type="dxa"/>
              <w:start w:w="75" w:type="dxa"/>
              <w:bottom w:w="65" w:type="dxa"/>
              <w:end w:w="75" w:type="dxa"/>
            </w:tcMar>
            <w:vAlign w:val="top"/>
          </w:tcPr>
          <w:p>
            <w:pPr>
              <w:pStyle w:val="TableText"/>
            </w:pPr>
            <w:r>
              <w:rPr>
                <w:b/>
              </w:rPr>
              <w:t>iOS</w:t>
            </w:r>
          </w:p>
        </w:tc>
        <w:tc>
          <w:tcPr>
            <w:tcW w:type="dxa" w:w="5018"/>
            <w:shd w:fill="FFFFFF"/>
            <w:tcMar>
              <w:top w:w="65" w:type="dxa"/>
              <w:start w:w="75" w:type="dxa"/>
              <w:bottom w:w="65" w:type="dxa"/>
              <w:end w:w="75" w:type="dxa"/>
            </w:tcMar>
            <w:vAlign w:val="top"/>
          </w:tcPr>
          <w:p>
            <w:pPr>
              <w:pStyle w:val="TableText"/>
            </w:pPr>
            <w:r>
              <w:t>At least three supported iPhone generations, including the oldest supported model and one current model.</w:t>
            </w:r>
          </w:p>
        </w:tc>
      </w:tr>
      <w:tr>
        <w:tc>
          <w:tcPr>
            <w:tcW w:type="dxa" w:w="5018"/>
            <w:shd w:fill="F4F7F9"/>
            <w:tcMar>
              <w:top w:w="65" w:type="dxa"/>
              <w:start w:w="75" w:type="dxa"/>
              <w:bottom w:w="65" w:type="dxa"/>
              <w:end w:w="75" w:type="dxa"/>
            </w:tcMar>
            <w:vAlign w:val="top"/>
          </w:tcPr>
          <w:p>
            <w:pPr>
              <w:pStyle w:val="TableText"/>
            </w:pPr>
            <w:r>
              <w:rPr>
                <w:b/>
              </w:rPr>
              <w:t>Android</w:t>
            </w:r>
          </w:p>
        </w:tc>
        <w:tc>
          <w:tcPr>
            <w:tcW w:type="dxa" w:w="5018"/>
            <w:shd w:fill="F4F7F9"/>
            <w:tcMar>
              <w:top w:w="65" w:type="dxa"/>
              <w:start w:w="75" w:type="dxa"/>
              <w:bottom w:w="65" w:type="dxa"/>
              <w:end w:w="75" w:type="dxa"/>
            </w:tcMar>
            <w:vAlign w:val="top"/>
          </w:tcPr>
          <w:p>
            <w:pPr>
              <w:pStyle w:val="TableText"/>
            </w:pPr>
            <w:r>
              <w:t>At least four devices across two major vendors, including a device with weak/noisy compass behaviour and the oldest supported Android baseline.</w:t>
            </w:r>
          </w:p>
        </w:tc>
      </w:tr>
      <w:tr>
        <w:tc>
          <w:tcPr>
            <w:tcW w:type="dxa" w:w="5018"/>
            <w:shd w:fill="FFFFFF"/>
            <w:tcMar>
              <w:top w:w="65" w:type="dxa"/>
              <w:start w:w="75" w:type="dxa"/>
              <w:bottom w:w="65" w:type="dxa"/>
              <w:end w:w="75" w:type="dxa"/>
            </w:tcMar>
            <w:vAlign w:val="top"/>
          </w:tcPr>
          <w:p>
            <w:pPr>
              <w:pStyle w:val="TableText"/>
            </w:pPr>
            <w:r>
              <w:rPr>
                <w:b/>
              </w:rPr>
              <w:t>Orientation</w:t>
            </w:r>
          </w:p>
        </w:tc>
        <w:tc>
          <w:tcPr>
            <w:tcW w:type="dxa" w:w="5018"/>
            <w:shd w:fill="FFFFFF"/>
            <w:tcMar>
              <w:top w:w="65" w:type="dxa"/>
              <w:start w:w="75" w:type="dxa"/>
              <w:bottom w:w="65" w:type="dxa"/>
              <w:end w:w="75" w:type="dxa"/>
            </w:tcMar>
            <w:vAlign w:val="top"/>
          </w:tcPr>
          <w:p>
            <w:pPr>
              <w:pStyle w:val="TableText"/>
            </w:pPr>
            <w:r>
              <w:t>Portrait, safe landscape/manual mode where supported, screen rotation and interruption/resume.</w:t>
            </w:r>
          </w:p>
        </w:tc>
      </w:tr>
      <w:tr>
        <w:tc>
          <w:tcPr>
            <w:tcW w:type="dxa" w:w="5018"/>
            <w:shd w:fill="F4F7F9"/>
            <w:tcMar>
              <w:top w:w="65" w:type="dxa"/>
              <w:start w:w="75" w:type="dxa"/>
              <w:bottom w:w="65" w:type="dxa"/>
              <w:end w:w="75" w:type="dxa"/>
            </w:tcMar>
            <w:vAlign w:val="top"/>
          </w:tcPr>
          <w:p>
            <w:pPr>
              <w:pStyle w:val="TableText"/>
            </w:pPr>
            <w:r>
              <w:rPr>
                <w:b/>
              </w:rPr>
              <w:t>Environment</w:t>
            </w:r>
          </w:p>
        </w:tc>
        <w:tc>
          <w:tcPr>
            <w:tcW w:type="dxa" w:w="5018"/>
            <w:shd w:fill="F4F7F9"/>
            <w:tcMar>
              <w:top w:w="65" w:type="dxa"/>
              <w:start w:w="75" w:type="dxa"/>
              <w:bottom w:w="65" w:type="dxa"/>
              <w:end w:w="75" w:type="dxa"/>
            </w:tcMar>
            <w:vAlign w:val="top"/>
          </w:tcPr>
          <w:p>
            <w:pPr>
              <w:pStyle w:val="TableText"/>
            </w:pPr>
            <w:r>
              <w:t>Open outdoor sky, urban/magnetic interference, indoors/manual fallback, low light and daylight.</w:t>
            </w:r>
          </w:p>
        </w:tc>
      </w:tr>
      <w:tr>
        <w:tc>
          <w:tcPr>
            <w:tcW w:type="dxa" w:w="5018"/>
            <w:shd w:fill="FFFFFF"/>
            <w:tcMar>
              <w:top w:w="65" w:type="dxa"/>
              <w:start w:w="75" w:type="dxa"/>
              <w:bottom w:w="65" w:type="dxa"/>
              <w:end w:w="75" w:type="dxa"/>
            </w:tcMar>
            <w:vAlign w:val="top"/>
          </w:tcPr>
          <w:p>
            <w:pPr>
              <w:pStyle w:val="TableText"/>
            </w:pPr>
            <w:r>
              <w:rPr>
                <w:b/>
              </w:rPr>
              <w:t>Permissions</w:t>
            </w:r>
          </w:p>
        </w:tc>
        <w:tc>
          <w:tcPr>
            <w:tcW w:type="dxa" w:w="5018"/>
            <w:shd w:fill="FFFFFF"/>
            <w:tcMar>
              <w:top w:w="65" w:type="dxa"/>
              <w:start w:w="75" w:type="dxa"/>
              <w:bottom w:w="65" w:type="dxa"/>
              <w:end w:w="75" w:type="dxa"/>
            </w:tcMar>
            <w:vAlign w:val="top"/>
          </w:tcPr>
          <w:p>
            <w:pPr>
              <w:pStyle w:val="TableText"/>
            </w:pPr>
            <w:r>
              <w:t>First request, deny, deny permanently, OS settings change, revoke after scheduling.</w:t>
            </w:r>
          </w:p>
        </w:tc>
      </w:tr>
      <w:tr>
        <w:tc>
          <w:tcPr>
            <w:tcW w:type="dxa" w:w="5018"/>
            <w:shd w:fill="F4F7F9"/>
            <w:tcMar>
              <w:top w:w="65" w:type="dxa"/>
              <w:start w:w="75" w:type="dxa"/>
              <w:bottom w:w="65" w:type="dxa"/>
              <w:end w:w="75" w:type="dxa"/>
            </w:tcMar>
            <w:vAlign w:val="top"/>
          </w:tcPr>
          <w:p>
            <w:pPr>
              <w:pStyle w:val="TableText"/>
            </w:pPr>
            <w:r>
              <w:rPr>
                <w:b/>
              </w:rPr>
              <w:t>Network</w:t>
            </w:r>
          </w:p>
        </w:tc>
        <w:tc>
          <w:tcPr>
            <w:tcW w:type="dxa" w:w="5018"/>
            <w:shd w:fill="F4F7F9"/>
            <w:tcMar>
              <w:top w:w="65" w:type="dxa"/>
              <w:start w:w="75" w:type="dxa"/>
              <w:bottom w:w="65" w:type="dxa"/>
              <w:end w:w="75" w:type="dxa"/>
            </w:tcMar>
            <w:vAlign w:val="top"/>
          </w:tcPr>
          <w:p>
            <w:pPr>
              <w:pStyle w:val="TableText"/>
            </w:pPr>
            <w:r>
              <w:t>Online, slow, offline, source outage, corrupted/partial package.</w:t>
            </w:r>
          </w:p>
        </w:tc>
      </w:tr>
      <w:tr>
        <w:tc>
          <w:tcPr>
            <w:tcW w:type="dxa" w:w="5018"/>
            <w:shd w:fill="FFFFFF"/>
            <w:tcMar>
              <w:top w:w="65" w:type="dxa"/>
              <w:start w:w="75" w:type="dxa"/>
              <w:bottom w:w="65" w:type="dxa"/>
              <w:end w:w="75" w:type="dxa"/>
            </w:tcMar>
            <w:vAlign w:val="top"/>
          </w:tcPr>
          <w:p>
            <w:pPr>
              <w:pStyle w:val="TableText"/>
            </w:pPr>
            <w:r>
              <w:rPr>
                <w:b/>
              </w:rPr>
              <w:t>Accessibility</w:t>
            </w:r>
          </w:p>
        </w:tc>
        <w:tc>
          <w:tcPr>
            <w:tcW w:type="dxa" w:w="5018"/>
            <w:shd w:fill="FFFFFF"/>
            <w:tcMar>
              <w:top w:w="65" w:type="dxa"/>
              <w:start w:w="75" w:type="dxa"/>
              <w:bottom w:w="65" w:type="dxa"/>
              <w:end w:w="75" w:type="dxa"/>
            </w:tcMar>
            <w:vAlign w:val="top"/>
          </w:tcPr>
          <w:p>
            <w:pPr>
              <w:pStyle w:val="TableText"/>
            </w:pPr>
            <w:r>
              <w:t>VoiceOver/TalkBack, largest text, reduced motion, high contrast/platform settings, external keyboard.</w:t>
            </w:r>
          </w:p>
        </w:tc>
      </w:tr>
    </w:tbl>
    <w:p>
      <w:pPr>
        <w:spacing w:after="0"/>
      </w:pPr>
    </w:p>
    <w:p>
      <w:pPr>
        <w:pStyle w:val="Heading2"/>
        <w:keepNext/>
      </w:pPr>
      <w:r>
        <w:t>12.3 Usability test protocol</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Task</w:t>
            </w:r>
          </w:p>
        </w:tc>
        <w:tc>
          <w:tcPr>
            <w:tcW w:type="dxa" w:w="3345"/>
            <w:shd w:fill="07131F"/>
            <w:tcMar>
              <w:top w:w="70" w:type="dxa"/>
              <w:start w:w="80" w:type="dxa"/>
              <w:bottom w:w="70" w:type="dxa"/>
              <w:end w:w="80" w:type="dxa"/>
            </w:tcMar>
            <w:vAlign w:val="center"/>
          </w:tcPr>
          <w:p>
            <w:pPr>
              <w:pStyle w:val="TableHeader"/>
            </w:pPr>
            <w:r>
              <w:t>Success evidence</w:t>
            </w:r>
          </w:p>
        </w:tc>
        <w:tc>
          <w:tcPr>
            <w:tcW w:type="dxa" w:w="3345"/>
            <w:shd w:fill="07131F"/>
            <w:tcMar>
              <w:top w:w="70" w:type="dxa"/>
              <w:start w:w="80" w:type="dxa"/>
              <w:bottom w:w="70" w:type="dxa"/>
              <w:end w:w="80" w:type="dxa"/>
            </w:tcMar>
            <w:vAlign w:val="center"/>
          </w:tcPr>
          <w:p>
            <w:pPr>
              <w:pStyle w:val="TableHeader"/>
            </w:pPr>
            <w:r>
              <w:t>Critical misconception</w:t>
            </w:r>
          </w:p>
        </w:tc>
      </w:tr>
      <w:tr>
        <w:tc>
          <w:tcPr>
            <w:tcW w:type="dxa" w:w="3345"/>
            <w:shd w:fill="FFFFFF"/>
            <w:tcMar>
              <w:top w:w="65" w:type="dxa"/>
              <w:start w:w="75" w:type="dxa"/>
              <w:bottom w:w="65" w:type="dxa"/>
              <w:end w:w="75" w:type="dxa"/>
            </w:tcMar>
            <w:vAlign w:val="top"/>
          </w:tcPr>
          <w:p>
            <w:pPr>
              <w:pStyle w:val="TableText"/>
            </w:pPr>
            <w:r>
              <w:rPr>
                <w:b/>
              </w:rPr>
              <w:t>Open a usable sky without granting camera</w:t>
            </w:r>
          </w:p>
        </w:tc>
        <w:tc>
          <w:tcPr>
            <w:tcW w:type="dxa" w:w="3345"/>
            <w:shd w:fill="FFFFFF"/>
            <w:tcMar>
              <w:top w:w="65" w:type="dxa"/>
              <w:start w:w="75" w:type="dxa"/>
              <w:bottom w:w="65" w:type="dxa"/>
              <w:end w:w="75" w:type="dxa"/>
            </w:tcMar>
            <w:vAlign w:val="top"/>
          </w:tcPr>
          <w:p>
            <w:pPr>
              <w:pStyle w:val="TableText"/>
            </w:pPr>
            <w:r>
              <w:t>User chooses Manual Sky and sees modelled objects.</w:t>
            </w:r>
          </w:p>
        </w:tc>
        <w:tc>
          <w:tcPr>
            <w:tcW w:type="dxa" w:w="3345"/>
            <w:shd w:fill="FFFFFF"/>
            <w:tcMar>
              <w:top w:w="65" w:type="dxa"/>
              <w:start w:w="75" w:type="dxa"/>
              <w:bottom w:w="65" w:type="dxa"/>
              <w:end w:w="75" w:type="dxa"/>
            </w:tcMar>
            <w:vAlign w:val="top"/>
          </w:tcPr>
          <w:p>
            <w:pPr>
              <w:pStyle w:val="TableText"/>
            </w:pPr>
            <w:r>
              <w:t>Belief that the app is unusable without permissions.</w:t>
            </w:r>
          </w:p>
        </w:tc>
      </w:tr>
      <w:tr>
        <w:tc>
          <w:tcPr>
            <w:tcW w:type="dxa" w:w="3345"/>
            <w:shd w:fill="F4F7F9"/>
            <w:tcMar>
              <w:top w:w="65" w:type="dxa"/>
              <w:start w:w="75" w:type="dxa"/>
              <w:bottom w:w="65" w:type="dxa"/>
              <w:end w:w="75" w:type="dxa"/>
            </w:tcMar>
            <w:vAlign w:val="top"/>
          </w:tcPr>
          <w:p>
            <w:pPr>
              <w:pStyle w:val="TableText"/>
            </w:pPr>
            <w:r>
              <w:rPr>
                <w:b/>
              </w:rPr>
              <w:t>Find what is in a tapped region</w:t>
            </w:r>
          </w:p>
        </w:tc>
        <w:tc>
          <w:tcPr>
            <w:tcW w:type="dxa" w:w="3345"/>
            <w:shd w:fill="F4F7F9"/>
            <w:tcMar>
              <w:top w:w="65" w:type="dxa"/>
              <w:start w:w="75" w:type="dxa"/>
              <w:bottom w:w="65" w:type="dxa"/>
              <w:end w:w="75" w:type="dxa"/>
            </w:tcMar>
            <w:vAlign w:val="top"/>
          </w:tcPr>
          <w:p>
            <w:pPr>
              <w:pStyle w:val="TableText"/>
            </w:pPr>
            <w:r>
              <w:t>User opens candidate list and selects deliberately.</w:t>
            </w:r>
          </w:p>
        </w:tc>
        <w:tc>
          <w:tcPr>
            <w:tcW w:type="dxa" w:w="3345"/>
            <w:shd w:fill="F4F7F9"/>
            <w:tcMar>
              <w:top w:w="65" w:type="dxa"/>
              <w:start w:w="75" w:type="dxa"/>
              <w:bottom w:w="65" w:type="dxa"/>
              <w:end w:w="75" w:type="dxa"/>
            </w:tcMar>
            <w:vAlign w:val="top"/>
          </w:tcPr>
          <w:p>
            <w:pPr>
              <w:pStyle w:val="TableText"/>
            </w:pPr>
            <w:r>
              <w:t>Belief that reticle equals exact identification.</w:t>
            </w:r>
          </w:p>
        </w:tc>
      </w:tr>
      <w:tr>
        <w:tc>
          <w:tcPr>
            <w:tcW w:type="dxa" w:w="3345"/>
            <w:shd w:fill="FFFFFF"/>
            <w:tcMar>
              <w:top w:w="65" w:type="dxa"/>
              <w:start w:w="75" w:type="dxa"/>
              <w:bottom w:w="65" w:type="dxa"/>
              <w:end w:w="75" w:type="dxa"/>
            </w:tcMar>
            <w:vAlign w:val="top"/>
          </w:tcPr>
          <w:p>
            <w:pPr>
              <w:pStyle w:val="TableText"/>
            </w:pPr>
            <w:r>
              <w:rPr>
                <w:b/>
              </w:rPr>
              <w:t>Understand object status</w:t>
            </w:r>
          </w:p>
        </w:tc>
        <w:tc>
          <w:tcPr>
            <w:tcW w:type="dxa" w:w="3345"/>
            <w:shd w:fill="FFFFFF"/>
            <w:tcMar>
              <w:top w:w="65" w:type="dxa"/>
              <w:start w:w="75" w:type="dxa"/>
              <w:bottom w:w="65" w:type="dxa"/>
              <w:end w:w="75" w:type="dxa"/>
            </w:tcMar>
            <w:vAlign w:val="top"/>
          </w:tcPr>
          <w:p>
            <w:pPr>
              <w:pStyle w:val="TableText"/>
            </w:pPr>
            <w:r>
              <w:t>User states type, source age and modelled nature.</w:t>
            </w:r>
          </w:p>
        </w:tc>
        <w:tc>
          <w:tcPr>
            <w:tcW w:type="dxa" w:w="3345"/>
            <w:shd w:fill="FFFFFF"/>
            <w:tcMar>
              <w:top w:w="65" w:type="dxa"/>
              <w:start w:w="75" w:type="dxa"/>
              <w:bottom w:w="65" w:type="dxa"/>
              <w:end w:w="75" w:type="dxa"/>
            </w:tcMar>
            <w:vAlign w:val="top"/>
          </w:tcPr>
          <w:p>
            <w:pPr>
              <w:pStyle w:val="TableText"/>
            </w:pPr>
            <w:r>
              <w:t>Belief that invisible/untracked debris is displayed individually.</w:t>
            </w:r>
          </w:p>
        </w:tc>
      </w:tr>
      <w:tr>
        <w:tc>
          <w:tcPr>
            <w:tcW w:type="dxa" w:w="3345"/>
            <w:shd w:fill="F4F7F9"/>
            <w:tcMar>
              <w:top w:w="65" w:type="dxa"/>
              <w:start w:w="75" w:type="dxa"/>
              <w:bottom w:w="65" w:type="dxa"/>
              <w:end w:w="75" w:type="dxa"/>
            </w:tcMar>
            <w:vAlign w:val="top"/>
          </w:tcPr>
          <w:p>
            <w:pPr>
              <w:pStyle w:val="TableText"/>
            </w:pPr>
            <w:r>
              <w:rPr>
                <w:b/>
              </w:rPr>
              <w:t>Save and watch</w:t>
            </w:r>
          </w:p>
        </w:tc>
        <w:tc>
          <w:tcPr>
            <w:tcW w:type="dxa" w:w="3345"/>
            <w:shd w:fill="F4F7F9"/>
            <w:tcMar>
              <w:top w:w="65" w:type="dxa"/>
              <w:start w:w="75" w:type="dxa"/>
              <w:bottom w:w="65" w:type="dxa"/>
              <w:end w:w="75" w:type="dxa"/>
            </w:tcMar>
            <w:vAlign w:val="top"/>
          </w:tcPr>
          <w:p>
            <w:pPr>
              <w:pStyle w:val="TableText"/>
            </w:pPr>
            <w:r>
              <w:t>User saves, optionally notes/tags, enables watch and understands notification request.</w:t>
            </w:r>
          </w:p>
        </w:tc>
        <w:tc>
          <w:tcPr>
            <w:tcW w:type="dxa" w:w="3345"/>
            <w:shd w:fill="F4F7F9"/>
            <w:tcMar>
              <w:top w:w="65" w:type="dxa"/>
              <w:start w:w="75" w:type="dxa"/>
              <w:bottom w:w="65" w:type="dxa"/>
              <w:end w:w="75" w:type="dxa"/>
            </w:tcMar>
            <w:vAlign w:val="top"/>
          </w:tcPr>
          <w:p>
            <w:pPr>
              <w:pStyle w:val="TableText"/>
            </w:pPr>
            <w:r>
              <w:t>Belief that registration is mandatory.</w:t>
            </w:r>
          </w:p>
        </w:tc>
      </w:tr>
      <w:tr>
        <w:tc>
          <w:tcPr>
            <w:tcW w:type="dxa" w:w="3345"/>
            <w:shd w:fill="FFFFFF"/>
            <w:tcMar>
              <w:top w:w="65" w:type="dxa"/>
              <w:start w:w="75" w:type="dxa"/>
              <w:bottom w:w="65" w:type="dxa"/>
              <w:end w:w="75" w:type="dxa"/>
            </w:tcMar>
            <w:vAlign w:val="top"/>
          </w:tcPr>
          <w:p>
            <w:pPr>
              <w:pStyle w:val="TableText"/>
            </w:pPr>
            <w:r>
              <w:rPr>
                <w:b/>
              </w:rPr>
              <w:t>Find next pass</w:t>
            </w:r>
          </w:p>
        </w:tc>
        <w:tc>
          <w:tcPr>
            <w:tcW w:type="dxa" w:w="3345"/>
            <w:shd w:fill="FFFFFF"/>
            <w:tcMar>
              <w:top w:w="65" w:type="dxa"/>
              <w:start w:w="75" w:type="dxa"/>
              <w:bottom w:w="65" w:type="dxa"/>
              <w:end w:w="75" w:type="dxa"/>
            </w:tcMar>
            <w:vAlign w:val="top"/>
          </w:tcPr>
          <w:p>
            <w:pPr>
              <w:pStyle w:val="TableText"/>
            </w:pPr>
            <w:r>
              <w:t>User locates next watched pass and can explain visibility state.</w:t>
            </w:r>
          </w:p>
        </w:tc>
        <w:tc>
          <w:tcPr>
            <w:tcW w:type="dxa" w:w="3345"/>
            <w:shd w:fill="FFFFFF"/>
            <w:tcMar>
              <w:top w:w="65" w:type="dxa"/>
              <w:start w:w="75" w:type="dxa"/>
              <w:bottom w:w="65" w:type="dxa"/>
              <w:end w:w="75" w:type="dxa"/>
            </w:tcMar>
            <w:vAlign w:val="top"/>
          </w:tcPr>
          <w:p>
            <w:pPr>
              <w:pStyle w:val="TableText"/>
            </w:pPr>
            <w:r>
              <w:t>Belief that alert timing/visibility is guaranteed.</w:t>
            </w:r>
          </w:p>
        </w:tc>
      </w:tr>
      <w:tr>
        <w:tc>
          <w:tcPr>
            <w:tcW w:type="dxa" w:w="3345"/>
            <w:shd w:fill="F4F7F9"/>
            <w:tcMar>
              <w:top w:w="65" w:type="dxa"/>
              <w:start w:w="75" w:type="dxa"/>
              <w:bottom w:w="65" w:type="dxa"/>
              <w:end w:w="75" w:type="dxa"/>
            </w:tcMar>
            <w:vAlign w:val="top"/>
          </w:tcPr>
          <w:p>
            <w:pPr>
              <w:pStyle w:val="TableText"/>
            </w:pPr>
            <w:r>
              <w:rPr>
                <w:b/>
              </w:rPr>
              <w:t>Recover from low confidence/offline</w:t>
            </w:r>
          </w:p>
        </w:tc>
        <w:tc>
          <w:tcPr>
            <w:tcW w:type="dxa" w:w="3345"/>
            <w:shd w:fill="F4F7F9"/>
            <w:tcMar>
              <w:top w:w="65" w:type="dxa"/>
              <w:start w:w="75" w:type="dxa"/>
              <w:bottom w:w="65" w:type="dxa"/>
              <w:end w:w="75" w:type="dxa"/>
            </w:tcMar>
            <w:vAlign w:val="top"/>
          </w:tcPr>
          <w:p>
            <w:pPr>
              <w:pStyle w:val="TableText"/>
            </w:pPr>
            <w:r>
              <w:t>User switches to Manual or uses cached data.</w:t>
            </w:r>
          </w:p>
        </w:tc>
        <w:tc>
          <w:tcPr>
            <w:tcW w:type="dxa" w:w="3345"/>
            <w:shd w:fill="F4F7F9"/>
            <w:tcMar>
              <w:top w:w="65" w:type="dxa"/>
              <w:start w:w="75" w:type="dxa"/>
              <w:bottom w:w="65" w:type="dxa"/>
              <w:end w:w="75" w:type="dxa"/>
            </w:tcMar>
            <w:vAlign w:val="top"/>
          </w:tcPr>
          <w:p>
            <w:pPr>
              <w:pStyle w:val="TableText"/>
            </w:pPr>
            <w:r>
              <w:t>Dead end or loss of trust.</w:t>
            </w:r>
          </w:p>
        </w:tc>
      </w:tr>
    </w:tbl>
    <w:p>
      <w:pPr>
        <w:spacing w:after="0"/>
      </w:pPr>
    </w:p>
    <w:p>
      <w:pPr>
        <w:pStyle w:val="Heading2"/>
        <w:keepNext/>
      </w:pPr>
      <w:r>
        <w:t>12.4 Design review scorecard</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Category</w:t>
            </w:r>
          </w:p>
        </w:tc>
        <w:tc>
          <w:tcPr>
            <w:tcW w:type="dxa" w:w="3345"/>
            <w:shd w:fill="07131F"/>
            <w:tcMar>
              <w:top w:w="70" w:type="dxa"/>
              <w:start w:w="80" w:type="dxa"/>
              <w:bottom w:w="70" w:type="dxa"/>
              <w:end w:w="80" w:type="dxa"/>
            </w:tcMar>
            <w:vAlign w:val="center"/>
          </w:tcPr>
          <w:p>
            <w:pPr>
              <w:pStyle w:val="TableHeader"/>
            </w:pPr>
            <w:r>
              <w:t>Weight</w:t>
            </w:r>
          </w:p>
        </w:tc>
        <w:tc>
          <w:tcPr>
            <w:tcW w:type="dxa" w:w="3345"/>
            <w:shd w:fill="07131F"/>
            <w:tcMar>
              <w:top w:w="70" w:type="dxa"/>
              <w:start w:w="80" w:type="dxa"/>
              <w:bottom w:w="70" w:type="dxa"/>
              <w:end w:w="80" w:type="dxa"/>
            </w:tcMar>
            <w:vAlign w:val="center"/>
          </w:tcPr>
          <w:p>
            <w:pPr>
              <w:pStyle w:val="TableHeader"/>
            </w:pPr>
            <w:r>
              <w:t>Pass condition</w:t>
            </w:r>
          </w:p>
        </w:tc>
      </w:tr>
      <w:tr>
        <w:tc>
          <w:tcPr>
            <w:tcW w:type="dxa" w:w="3345"/>
            <w:shd w:fill="FFFFFF"/>
            <w:tcMar>
              <w:top w:w="65" w:type="dxa"/>
              <w:start w:w="75" w:type="dxa"/>
              <w:bottom w:w="65" w:type="dxa"/>
              <w:end w:w="75" w:type="dxa"/>
            </w:tcMar>
            <w:vAlign w:val="top"/>
          </w:tcPr>
          <w:p>
            <w:pPr>
              <w:pStyle w:val="TableText"/>
            </w:pPr>
            <w:r>
              <w:rPr>
                <w:b/>
              </w:rPr>
              <w:t>Task clarity and hierarchy</w:t>
            </w:r>
          </w:p>
        </w:tc>
        <w:tc>
          <w:tcPr>
            <w:tcW w:type="dxa" w:w="3345"/>
            <w:shd w:fill="FFFFFF"/>
            <w:tcMar>
              <w:top w:w="65" w:type="dxa"/>
              <w:start w:w="75" w:type="dxa"/>
              <w:bottom w:w="65" w:type="dxa"/>
              <w:end w:w="75" w:type="dxa"/>
            </w:tcMar>
            <w:vAlign w:val="top"/>
          </w:tcPr>
          <w:p>
            <w:pPr>
              <w:pStyle w:val="TableText"/>
            </w:pPr>
            <w:r>
              <w:t>20</w:t>
            </w:r>
          </w:p>
        </w:tc>
        <w:tc>
          <w:tcPr>
            <w:tcW w:type="dxa" w:w="3345"/>
            <w:shd w:fill="FFFFFF"/>
            <w:tcMar>
              <w:top w:w="65" w:type="dxa"/>
              <w:start w:w="75" w:type="dxa"/>
              <w:bottom w:w="65" w:type="dxa"/>
              <w:end w:w="75" w:type="dxa"/>
            </w:tcMar>
            <w:vAlign w:val="top"/>
          </w:tcPr>
          <w:p>
            <w:pPr>
              <w:pStyle w:val="TableText"/>
            </w:pPr>
            <w:r>
              <w:t>One primary action; no ambiguous navigation or jargon.</w:t>
            </w:r>
          </w:p>
        </w:tc>
      </w:tr>
      <w:tr>
        <w:tc>
          <w:tcPr>
            <w:tcW w:type="dxa" w:w="3345"/>
            <w:shd w:fill="F4F7F9"/>
            <w:tcMar>
              <w:top w:w="65" w:type="dxa"/>
              <w:start w:w="75" w:type="dxa"/>
              <w:bottom w:w="65" w:type="dxa"/>
              <w:end w:w="75" w:type="dxa"/>
            </w:tcMar>
            <w:vAlign w:val="top"/>
          </w:tcPr>
          <w:p>
            <w:pPr>
              <w:pStyle w:val="TableText"/>
            </w:pPr>
            <w:r>
              <w:rPr>
                <w:b/>
              </w:rPr>
              <w:t>Truth, provenance and claims</w:t>
            </w:r>
          </w:p>
        </w:tc>
        <w:tc>
          <w:tcPr>
            <w:tcW w:type="dxa" w:w="3345"/>
            <w:shd w:fill="F4F7F9"/>
            <w:tcMar>
              <w:top w:w="65" w:type="dxa"/>
              <w:start w:w="75" w:type="dxa"/>
              <w:bottom w:w="65" w:type="dxa"/>
              <w:end w:w="75" w:type="dxa"/>
            </w:tcMar>
            <w:vAlign w:val="top"/>
          </w:tcPr>
          <w:p>
            <w:pPr>
              <w:pStyle w:val="TableText"/>
            </w:pPr>
            <w:r>
              <w:t>15</w:t>
            </w:r>
          </w:p>
        </w:tc>
        <w:tc>
          <w:tcPr>
            <w:tcW w:type="dxa" w:w="3345"/>
            <w:shd w:fill="F4F7F9"/>
            <w:tcMar>
              <w:top w:w="65" w:type="dxa"/>
              <w:start w:w="75" w:type="dxa"/>
              <w:bottom w:w="65" w:type="dxa"/>
              <w:end w:w="75" w:type="dxa"/>
            </w:tcMar>
            <w:vAlign w:val="top"/>
          </w:tcPr>
          <w:p>
            <w:pPr>
              <w:pStyle w:val="TableText"/>
            </w:pPr>
            <w:r>
              <w:t>Model/freshness/confidence visible; no prohibited wording.</w:t>
            </w:r>
          </w:p>
        </w:tc>
      </w:tr>
      <w:tr>
        <w:tc>
          <w:tcPr>
            <w:tcW w:type="dxa" w:w="3345"/>
            <w:shd w:fill="FFFFFF"/>
            <w:tcMar>
              <w:top w:w="65" w:type="dxa"/>
              <w:start w:w="75" w:type="dxa"/>
              <w:bottom w:w="65" w:type="dxa"/>
              <w:end w:w="75" w:type="dxa"/>
            </w:tcMar>
            <w:vAlign w:val="top"/>
          </w:tcPr>
          <w:p>
            <w:pPr>
              <w:pStyle w:val="TableText"/>
            </w:pPr>
            <w:r>
              <w:rPr>
                <w:b/>
              </w:rPr>
              <w:t>Accessibility</w:t>
            </w:r>
          </w:p>
        </w:tc>
        <w:tc>
          <w:tcPr>
            <w:tcW w:type="dxa" w:w="3345"/>
            <w:shd w:fill="FFFFFF"/>
            <w:tcMar>
              <w:top w:w="65" w:type="dxa"/>
              <w:start w:w="75" w:type="dxa"/>
              <w:bottom w:w="65" w:type="dxa"/>
              <w:end w:w="75" w:type="dxa"/>
            </w:tcMar>
            <w:vAlign w:val="top"/>
          </w:tcPr>
          <w:p>
            <w:pPr>
              <w:pStyle w:val="TableText"/>
            </w:pPr>
            <w:r>
              <w:t>20</w:t>
            </w:r>
          </w:p>
        </w:tc>
        <w:tc>
          <w:tcPr>
            <w:tcW w:type="dxa" w:w="3345"/>
            <w:shd w:fill="FFFFFF"/>
            <w:tcMar>
              <w:top w:w="65" w:type="dxa"/>
              <w:start w:w="75" w:type="dxa"/>
              <w:bottom w:w="65" w:type="dxa"/>
              <w:end w:w="75" w:type="dxa"/>
            </w:tcMar>
            <w:vAlign w:val="top"/>
          </w:tcPr>
          <w:p>
            <w:pPr>
              <w:pStyle w:val="TableText"/>
            </w:pPr>
            <w:r>
              <w:t>No critical defect; equivalent non-AR route; tested states.</w:t>
            </w:r>
          </w:p>
        </w:tc>
      </w:tr>
      <w:tr>
        <w:tc>
          <w:tcPr>
            <w:tcW w:type="dxa" w:w="3345"/>
            <w:shd w:fill="F4F7F9"/>
            <w:tcMar>
              <w:top w:w="65" w:type="dxa"/>
              <w:start w:w="75" w:type="dxa"/>
              <w:bottom w:w="65" w:type="dxa"/>
              <w:end w:w="75" w:type="dxa"/>
            </w:tcMar>
            <w:vAlign w:val="top"/>
          </w:tcPr>
          <w:p>
            <w:pPr>
              <w:pStyle w:val="TableText"/>
            </w:pPr>
            <w:r>
              <w:rPr>
                <w:b/>
              </w:rPr>
              <w:t>State completeness</w:t>
            </w:r>
          </w:p>
        </w:tc>
        <w:tc>
          <w:tcPr>
            <w:tcW w:type="dxa" w:w="3345"/>
            <w:shd w:fill="F4F7F9"/>
            <w:tcMar>
              <w:top w:w="65" w:type="dxa"/>
              <w:start w:w="75" w:type="dxa"/>
              <w:bottom w:w="65" w:type="dxa"/>
              <w:end w:w="75" w:type="dxa"/>
            </w:tcMar>
            <w:vAlign w:val="top"/>
          </w:tcPr>
          <w:p>
            <w:pPr>
              <w:pStyle w:val="TableText"/>
            </w:pPr>
            <w:r>
              <w:t>10</w:t>
            </w:r>
          </w:p>
        </w:tc>
        <w:tc>
          <w:tcPr>
            <w:tcW w:type="dxa" w:w="3345"/>
            <w:shd w:fill="F4F7F9"/>
            <w:tcMar>
              <w:top w:w="65" w:type="dxa"/>
              <w:start w:w="75" w:type="dxa"/>
              <w:bottom w:w="65" w:type="dxa"/>
              <w:end w:w="75" w:type="dxa"/>
            </w:tcMar>
            <w:vAlign w:val="top"/>
          </w:tcPr>
          <w:p>
            <w:pPr>
              <w:pStyle w:val="TableText"/>
            </w:pPr>
            <w:r>
              <w:t>Loading, empty, offline, denied, stale, error, success and destructive states specified.</w:t>
            </w:r>
          </w:p>
        </w:tc>
      </w:tr>
      <w:tr>
        <w:tc>
          <w:tcPr>
            <w:tcW w:type="dxa" w:w="3345"/>
            <w:shd w:fill="FFFFFF"/>
            <w:tcMar>
              <w:top w:w="65" w:type="dxa"/>
              <w:start w:w="75" w:type="dxa"/>
              <w:bottom w:w="65" w:type="dxa"/>
              <w:end w:w="75" w:type="dxa"/>
            </w:tcMar>
            <w:vAlign w:val="top"/>
          </w:tcPr>
          <w:p>
            <w:pPr>
              <w:pStyle w:val="TableText"/>
            </w:pPr>
            <w:r>
              <w:rPr>
                <w:b/>
              </w:rPr>
              <w:t>Visual system coherence</w:t>
            </w:r>
          </w:p>
        </w:tc>
        <w:tc>
          <w:tcPr>
            <w:tcW w:type="dxa" w:w="3345"/>
            <w:shd w:fill="FFFFFF"/>
            <w:tcMar>
              <w:top w:w="65" w:type="dxa"/>
              <w:start w:w="75" w:type="dxa"/>
              <w:bottom w:w="65" w:type="dxa"/>
              <w:end w:w="75" w:type="dxa"/>
            </w:tcMar>
            <w:vAlign w:val="top"/>
          </w:tcPr>
          <w:p>
            <w:pPr>
              <w:pStyle w:val="TableText"/>
            </w:pPr>
            <w:r>
              <w:t>10</w:t>
            </w:r>
          </w:p>
        </w:tc>
        <w:tc>
          <w:tcPr>
            <w:tcW w:type="dxa" w:w="3345"/>
            <w:shd w:fill="FFFFFF"/>
            <w:tcMar>
              <w:top w:w="65" w:type="dxa"/>
              <w:start w:w="75" w:type="dxa"/>
              <w:bottom w:w="65" w:type="dxa"/>
              <w:end w:w="75" w:type="dxa"/>
            </w:tcMar>
            <w:vAlign w:val="top"/>
          </w:tcPr>
          <w:p>
            <w:pPr>
              <w:pStyle w:val="TableText"/>
            </w:pPr>
            <w:r>
              <w:t>Tokens/components consistent and subject-specific; no generic template drift.</w:t>
            </w:r>
          </w:p>
        </w:tc>
      </w:tr>
      <w:tr>
        <w:tc>
          <w:tcPr>
            <w:tcW w:type="dxa" w:w="3345"/>
            <w:shd w:fill="F4F7F9"/>
            <w:tcMar>
              <w:top w:w="65" w:type="dxa"/>
              <w:start w:w="75" w:type="dxa"/>
              <w:bottom w:w="65" w:type="dxa"/>
              <w:end w:w="75" w:type="dxa"/>
            </w:tcMar>
            <w:vAlign w:val="top"/>
          </w:tcPr>
          <w:p>
            <w:pPr>
              <w:pStyle w:val="TableText"/>
            </w:pPr>
            <w:r>
              <w:rPr>
                <w:b/>
              </w:rPr>
              <w:t>Responsive/platform fit</w:t>
            </w:r>
          </w:p>
        </w:tc>
        <w:tc>
          <w:tcPr>
            <w:tcW w:type="dxa" w:w="3345"/>
            <w:shd w:fill="F4F7F9"/>
            <w:tcMar>
              <w:top w:w="65" w:type="dxa"/>
              <w:start w:w="75" w:type="dxa"/>
              <w:bottom w:w="65" w:type="dxa"/>
              <w:end w:w="75" w:type="dxa"/>
            </w:tcMar>
            <w:vAlign w:val="top"/>
          </w:tcPr>
          <w:p>
            <w:pPr>
              <w:pStyle w:val="TableText"/>
            </w:pPr>
            <w:r>
              <w:t>10</w:t>
            </w:r>
          </w:p>
        </w:tc>
        <w:tc>
          <w:tcPr>
            <w:tcW w:type="dxa" w:w="3345"/>
            <w:shd w:fill="F4F7F9"/>
            <w:tcMar>
              <w:top w:w="65" w:type="dxa"/>
              <w:start w:w="75" w:type="dxa"/>
              <w:bottom w:w="65" w:type="dxa"/>
              <w:end w:w="75" w:type="dxa"/>
            </w:tcMar>
            <w:vAlign w:val="top"/>
          </w:tcPr>
          <w:p>
            <w:pPr>
              <w:pStyle w:val="TableText"/>
            </w:pPr>
            <w:r>
              <w:t>Safe areas, dynamic text, device sizes and native conventions handled.</w:t>
            </w:r>
          </w:p>
        </w:tc>
      </w:tr>
      <w:tr>
        <w:tc>
          <w:tcPr>
            <w:tcW w:type="dxa" w:w="3345"/>
            <w:shd w:fill="FFFFFF"/>
            <w:tcMar>
              <w:top w:w="65" w:type="dxa"/>
              <w:start w:w="75" w:type="dxa"/>
              <w:bottom w:w="65" w:type="dxa"/>
              <w:end w:w="75" w:type="dxa"/>
            </w:tcMar>
            <w:vAlign w:val="top"/>
          </w:tcPr>
          <w:p>
            <w:pPr>
              <w:pStyle w:val="TableText"/>
            </w:pPr>
            <w:r>
              <w:rPr>
                <w:b/>
              </w:rPr>
              <w:t>Performance feasibility</w:t>
            </w:r>
          </w:p>
        </w:tc>
        <w:tc>
          <w:tcPr>
            <w:tcW w:type="dxa" w:w="3345"/>
            <w:shd w:fill="FFFFFF"/>
            <w:tcMar>
              <w:top w:w="65" w:type="dxa"/>
              <w:start w:w="75" w:type="dxa"/>
              <w:bottom w:w="65" w:type="dxa"/>
              <w:end w:w="75" w:type="dxa"/>
            </w:tcMar>
            <w:vAlign w:val="top"/>
          </w:tcPr>
          <w:p>
            <w:pPr>
              <w:pStyle w:val="TableText"/>
            </w:pPr>
            <w:r>
              <w:t>10</w:t>
            </w:r>
          </w:p>
        </w:tc>
        <w:tc>
          <w:tcPr>
            <w:tcW w:type="dxa" w:w="3345"/>
            <w:shd w:fill="FFFFFF"/>
            <w:tcMar>
              <w:top w:w="65" w:type="dxa"/>
              <w:start w:w="75" w:type="dxa"/>
              <w:bottom w:w="65" w:type="dxa"/>
              <w:end w:w="75" w:type="dxa"/>
            </w:tcMar>
            <w:vAlign w:val="top"/>
          </w:tcPr>
          <w:p>
            <w:pPr>
              <w:pStyle w:val="TableText"/>
            </w:pPr>
            <w:r>
              <w:t>Design respects object-density, animation and rendering budgets.</w:t>
            </w:r>
          </w:p>
        </w:tc>
      </w:tr>
      <w:tr>
        <w:tc>
          <w:tcPr>
            <w:tcW w:type="dxa" w:w="3345"/>
            <w:shd w:fill="F4F7F9"/>
            <w:tcMar>
              <w:top w:w="65" w:type="dxa"/>
              <w:start w:w="75" w:type="dxa"/>
              <w:bottom w:w="65" w:type="dxa"/>
              <w:end w:w="75" w:type="dxa"/>
            </w:tcMar>
            <w:vAlign w:val="top"/>
          </w:tcPr>
          <w:p>
            <w:pPr>
              <w:pStyle w:val="TableText"/>
            </w:pPr>
            <w:r>
              <w:rPr>
                <w:b/>
              </w:rPr>
              <w:t>Privacy/security</w:t>
            </w:r>
          </w:p>
        </w:tc>
        <w:tc>
          <w:tcPr>
            <w:tcW w:type="dxa" w:w="3345"/>
            <w:shd w:fill="F4F7F9"/>
            <w:tcMar>
              <w:top w:w="65" w:type="dxa"/>
              <w:start w:w="75" w:type="dxa"/>
              <w:bottom w:w="65" w:type="dxa"/>
              <w:end w:w="75" w:type="dxa"/>
            </w:tcMar>
            <w:vAlign w:val="top"/>
          </w:tcPr>
          <w:p>
            <w:pPr>
              <w:pStyle w:val="TableText"/>
            </w:pPr>
            <w:r>
              <w:t>5</w:t>
            </w:r>
          </w:p>
        </w:tc>
        <w:tc>
          <w:tcPr>
            <w:tcW w:type="dxa" w:w="3345"/>
            <w:shd w:fill="F4F7F9"/>
            <w:tcMar>
              <w:top w:w="65" w:type="dxa"/>
              <w:start w:w="75" w:type="dxa"/>
              <w:bottom w:w="65" w:type="dxa"/>
              <w:end w:w="75" w:type="dxa"/>
            </w:tcMar>
            <w:vAlign w:val="top"/>
          </w:tcPr>
          <w:p>
            <w:pPr>
              <w:pStyle w:val="TableText"/>
            </w:pPr>
            <w:r>
              <w:t>No unnecessary collection or hidden permission/account pressure.</w:t>
            </w:r>
          </w:p>
        </w:tc>
      </w:tr>
    </w:tbl>
    <w:p>
      <w:pPr>
        <w:spacing w:after="0"/>
      </w:pPr>
    </w:p>
    <w:p>
      <w:r>
        <w:t>A screen set requires ≥85/100 and no zero-tolerance failure in truth/claims, accessibility, privacy or core task completion. The score is a project governance mechanism, not an industry benchmark.</w:t>
      </w:r>
    </w:p>
    <w:p>
      <w:pPr>
        <w:pStyle w:val="Heading1"/>
        <w:keepNext/>
      </w:pPr>
      <w:r>
        <w:t>13. Delivery roadmap and release gates</w:t>
      </w:r>
    </w:p>
    <w:p>
      <w:pPr>
        <w:pStyle w:val="Subtitle"/>
      </w:pPr>
      <w:r>
        <w:rPr>
          <w:color w:val="526774"/>
          <w:sz w:val="20"/>
        </w:rPr>
        <w:t>Work is sequenced behind evidence, not calendar optimism.</w:t>
      </w:r>
    </w:p>
    <w:p>
      <w:pPr>
        <w:jc w:val="center"/>
      </w:pPr>
      <w:r>
        <w:drawing>
          <wp:inline xmlns:a="http://schemas.openxmlformats.org/drawingml/2006/main" xmlns:pic="http://schemas.openxmlformats.org/drawingml/2006/picture">
            <wp:extent cx="6048000" cy="265968"/>
            <wp:docPr id="8" name="Picture 8"/>
            <wp:cNvGraphicFramePr>
              <a:graphicFrameLocks noChangeAspect="1"/>
            </wp:cNvGraphicFramePr>
            <a:graphic>
              <a:graphicData uri="http://schemas.openxmlformats.org/drawingml/2006/picture">
                <pic:pic>
                  <pic:nvPicPr>
                    <pic:cNvPr id="0" name="gates.png"/>
                    <pic:cNvPicPr/>
                  </pic:nvPicPr>
                  <pic:blipFill>
                    <a:blip r:embed="rId18"/>
                    <a:stretch>
                      <a:fillRect/>
                    </a:stretch>
                  </pic:blipFill>
                  <pic:spPr>
                    <a:xfrm>
                      <a:off x="0" y="0"/>
                      <a:ext cx="6048000" cy="265968"/>
                    </a:xfrm>
                    <a:prstGeom prst="rect"/>
                  </pic:spPr>
                </pic:pic>
              </a:graphicData>
            </a:graphic>
          </wp:inline>
        </w:drawing>
      </w:r>
    </w:p>
    <w:p>
      <w:pPr>
        <w:pStyle w:val="Caption"/>
      </w:pPr>
      <w:r>
        <w:t>Figure 7 — Approved milestone and evidence-gate flow.</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737"/>
            <w:shd w:fill="07131F"/>
            <w:tcMar>
              <w:top w:w="70" w:type="dxa"/>
              <w:start w:w="80" w:type="dxa"/>
              <w:bottom w:w="70" w:type="dxa"/>
              <w:end w:w="80" w:type="dxa"/>
            </w:tcMar>
            <w:vAlign w:val="center"/>
          </w:tcPr>
          <w:p>
            <w:pPr>
              <w:pStyle w:val="TableHeader"/>
            </w:pPr>
            <w:r>
              <w:t>Milestone</w:t>
            </w:r>
          </w:p>
        </w:tc>
        <w:tc>
          <w:tcPr>
            <w:tcW w:type="dxa" w:w="1474"/>
            <w:shd w:fill="07131F"/>
            <w:tcMar>
              <w:top w:w="70" w:type="dxa"/>
              <w:start w:w="80" w:type="dxa"/>
              <w:bottom w:w="70" w:type="dxa"/>
              <w:end w:w="80" w:type="dxa"/>
            </w:tcMar>
            <w:vAlign w:val="center"/>
          </w:tcPr>
          <w:p>
            <w:pPr>
              <w:pStyle w:val="TableHeader"/>
            </w:pPr>
            <w:r>
              <w:t>Scope</w:t>
            </w:r>
          </w:p>
        </w:tc>
        <w:tc>
          <w:tcPr>
            <w:tcW w:type="dxa" w:w="3628"/>
            <w:shd w:fill="07131F"/>
            <w:tcMar>
              <w:top w:w="70" w:type="dxa"/>
              <w:start w:w="80" w:type="dxa"/>
              <w:bottom w:w="70" w:type="dxa"/>
              <w:end w:w="80" w:type="dxa"/>
            </w:tcMar>
            <w:vAlign w:val="center"/>
          </w:tcPr>
          <w:p>
            <w:pPr>
              <w:pStyle w:val="TableHeader"/>
            </w:pPr>
            <w:r>
              <w:t>Deliverables</w:t>
            </w:r>
          </w:p>
        </w:tc>
        <w:tc>
          <w:tcPr>
            <w:tcW w:type="dxa" w:w="3855"/>
            <w:shd w:fill="07131F"/>
            <w:tcMar>
              <w:top w:w="70" w:type="dxa"/>
              <w:start w:w="80" w:type="dxa"/>
              <w:bottom w:w="70" w:type="dxa"/>
              <w:end w:w="80" w:type="dxa"/>
            </w:tcMar>
            <w:vAlign w:val="center"/>
          </w:tcPr>
          <w:p>
            <w:pPr>
              <w:pStyle w:val="TableHeader"/>
            </w:pPr>
            <w:r>
              <w:t>Exit gate</w:t>
            </w:r>
          </w:p>
        </w:tc>
      </w:tr>
      <w:tr>
        <w:tc>
          <w:tcPr>
            <w:tcW w:type="dxa" w:w="737"/>
            <w:shd w:fill="FFFFFF"/>
            <w:tcMar>
              <w:top w:w="65" w:type="dxa"/>
              <w:start w:w="75" w:type="dxa"/>
              <w:bottom w:w="65" w:type="dxa"/>
              <w:end w:w="75" w:type="dxa"/>
            </w:tcMar>
            <w:vAlign w:val="top"/>
          </w:tcPr>
          <w:p>
            <w:pPr>
              <w:pStyle w:val="TableText"/>
            </w:pPr>
            <w:r>
              <w:rPr>
                <w:b/>
              </w:rPr>
              <w:t>M0</w:t>
            </w:r>
          </w:p>
        </w:tc>
        <w:tc>
          <w:tcPr>
            <w:tcW w:type="dxa" w:w="1474"/>
            <w:shd w:fill="FFFFFF"/>
            <w:tcMar>
              <w:top w:w="65" w:type="dxa"/>
              <w:start w:w="75" w:type="dxa"/>
              <w:bottom w:w="65" w:type="dxa"/>
              <w:end w:w="75" w:type="dxa"/>
            </w:tcMar>
            <w:vAlign w:val="top"/>
          </w:tcPr>
          <w:p>
            <w:pPr>
              <w:pStyle w:val="TableText"/>
            </w:pPr>
            <w:r>
              <w:t>Evidence spike</w:t>
            </w:r>
          </w:p>
        </w:tc>
        <w:tc>
          <w:tcPr>
            <w:tcW w:type="dxa" w:w="3628"/>
            <w:shd w:fill="FFFFFF"/>
            <w:tcMar>
              <w:top w:w="65" w:type="dxa"/>
              <w:start w:w="75" w:type="dxa"/>
              <w:bottom w:w="65" w:type="dxa"/>
              <w:end w:w="75" w:type="dxa"/>
            </w:tcMar>
            <w:vAlign w:val="top"/>
          </w:tcPr>
          <w:p>
            <w:pPr>
              <w:pStyle w:val="TableText"/>
            </w:pPr>
            <w:r>
              <w:t>Provider OMM ingest; large-ID schema; satellite.js worker; fixed-vector validation; camera/motion/permission spike; initial performance profile.</w:t>
            </w:r>
          </w:p>
        </w:tc>
        <w:tc>
          <w:tcPr>
            <w:tcW w:type="dxa" w:w="3855"/>
            <w:shd w:fill="FFFFFF"/>
            <w:tcMar>
              <w:top w:w="65" w:type="dxa"/>
              <w:start w:w="75" w:type="dxa"/>
              <w:bottom w:w="65" w:type="dxa"/>
              <w:end w:w="75" w:type="dxa"/>
            </w:tcMar>
            <w:vAlign w:val="top"/>
          </w:tcPr>
          <w:p>
            <w:pPr>
              <w:pStyle w:val="TableText"/>
            </w:pPr>
            <w:r>
              <w:t>G0: reference vectors pass; OMM package valid; two iOS + two Android devices demonstrate permission and orientation path; no unresolved architecture blocker.</w:t>
            </w:r>
          </w:p>
        </w:tc>
      </w:tr>
      <w:tr>
        <w:tc>
          <w:tcPr>
            <w:tcW w:type="dxa" w:w="737"/>
            <w:shd w:fill="F4F7F9"/>
            <w:tcMar>
              <w:top w:w="65" w:type="dxa"/>
              <w:start w:w="75" w:type="dxa"/>
              <w:bottom w:w="65" w:type="dxa"/>
              <w:end w:w="75" w:type="dxa"/>
            </w:tcMar>
            <w:vAlign w:val="top"/>
          </w:tcPr>
          <w:p>
            <w:pPr>
              <w:pStyle w:val="TableText"/>
            </w:pPr>
            <w:r>
              <w:rPr>
                <w:b/>
              </w:rPr>
              <w:t>M1</w:t>
            </w:r>
          </w:p>
        </w:tc>
        <w:tc>
          <w:tcPr>
            <w:tcW w:type="dxa" w:w="1474"/>
            <w:shd w:fill="F4F7F9"/>
            <w:tcMar>
              <w:top w:w="65" w:type="dxa"/>
              <w:start w:w="75" w:type="dxa"/>
              <w:bottom w:w="65" w:type="dxa"/>
              <w:end w:w="75" w:type="dxa"/>
            </w:tcMar>
            <w:vAlign w:val="top"/>
          </w:tcPr>
          <w:p>
            <w:pPr>
              <w:pStyle w:val="TableText"/>
            </w:pPr>
            <w:r>
              <w:t>Core sky</w:t>
            </w:r>
          </w:p>
        </w:tc>
        <w:tc>
          <w:tcPr>
            <w:tcW w:type="dxa" w:w="3628"/>
            <w:shd w:fill="F4F7F9"/>
            <w:tcMar>
              <w:top w:w="65" w:type="dxa"/>
              <w:start w:w="75" w:type="dxa"/>
              <w:bottom w:w="65" w:type="dxa"/>
              <w:end w:w="75" w:type="dxa"/>
            </w:tcMar>
            <w:vAlign w:val="top"/>
          </w:tcPr>
          <w:p>
            <w:pPr>
              <w:pStyle w:val="TableText"/>
            </w:pPr>
            <w:r>
              <w:t>Home, Manual Sky, Camera Sky, orientation abstraction, confidence state, candidate list, object detail, freshness/offline.</w:t>
            </w:r>
          </w:p>
        </w:tc>
        <w:tc>
          <w:tcPr>
            <w:tcW w:type="dxa" w:w="3855"/>
            <w:shd w:fill="F4F7F9"/>
            <w:tcMar>
              <w:top w:w="65" w:type="dxa"/>
              <w:start w:w="75" w:type="dxa"/>
              <w:bottom w:w="65" w:type="dxa"/>
              <w:end w:w="75" w:type="dxa"/>
            </w:tcMar>
            <w:vAlign w:val="top"/>
          </w:tcPr>
          <w:p>
            <w:pPr>
              <w:pStyle w:val="TableText"/>
            </w:pPr>
            <w:r>
              <w:t>G1: supported-device field test; Manual parity; accessibility smoke; no misleading claim; performance budget fixed.</w:t>
            </w:r>
          </w:p>
        </w:tc>
      </w:tr>
      <w:tr>
        <w:tc>
          <w:tcPr>
            <w:tcW w:type="dxa" w:w="737"/>
            <w:shd w:fill="FFFFFF"/>
            <w:tcMar>
              <w:top w:w="65" w:type="dxa"/>
              <w:start w:w="75" w:type="dxa"/>
              <w:bottom w:w="65" w:type="dxa"/>
              <w:end w:w="75" w:type="dxa"/>
            </w:tcMar>
            <w:vAlign w:val="top"/>
          </w:tcPr>
          <w:p>
            <w:pPr>
              <w:pStyle w:val="TableText"/>
            </w:pPr>
            <w:r>
              <w:rPr>
                <w:b/>
              </w:rPr>
              <w:t>M2</w:t>
            </w:r>
          </w:p>
        </w:tc>
        <w:tc>
          <w:tcPr>
            <w:tcW w:type="dxa" w:w="1474"/>
            <w:shd w:fill="FFFFFF"/>
            <w:tcMar>
              <w:top w:w="65" w:type="dxa"/>
              <w:start w:w="75" w:type="dxa"/>
              <w:bottom w:w="65" w:type="dxa"/>
              <w:end w:w="75" w:type="dxa"/>
            </w:tcMar>
            <w:vAlign w:val="top"/>
          </w:tcPr>
          <w:p>
            <w:pPr>
              <w:pStyle w:val="TableText"/>
            </w:pPr>
            <w:r>
              <w:t>Curation wedge</w:t>
            </w:r>
          </w:p>
        </w:tc>
        <w:tc>
          <w:tcPr>
            <w:tcW w:type="dxa" w:w="3628"/>
            <w:shd w:fill="FFFFFF"/>
            <w:tcMar>
              <w:top w:w="65" w:type="dxa"/>
              <w:start w:w="75" w:type="dxa"/>
              <w:bottom w:w="65" w:type="dxa"/>
              <w:end w:w="75" w:type="dxa"/>
            </w:tcMar>
            <w:vAlign w:val="top"/>
          </w:tcPr>
          <w:p>
            <w:pPr>
              <w:pStyle w:val="TableText"/>
            </w:pPr>
            <w:r>
              <w:t>Local catalog, save/note/tag/watch, pass engine, local notifications, Catalog and Passes.</w:t>
            </w:r>
          </w:p>
        </w:tc>
        <w:tc>
          <w:tcPr>
            <w:tcW w:type="dxa" w:w="3855"/>
            <w:shd w:fill="FFFFFF"/>
            <w:tcMar>
              <w:top w:w="65" w:type="dxa"/>
              <w:start w:w="75" w:type="dxa"/>
              <w:bottom w:w="65" w:type="dxa"/>
              <w:end w:w="75" w:type="dxa"/>
            </w:tcMar>
            <w:vAlign w:val="top"/>
          </w:tcPr>
          <w:p>
            <w:pPr>
              <w:pStyle w:val="TableText"/>
            </w:pPr>
            <w:r>
              <w:t>G2/MVP: core task success; alert schedule/reschedule test; local-first privacy audit; analytics core-loop evidence.</w:t>
            </w:r>
          </w:p>
        </w:tc>
      </w:tr>
      <w:tr>
        <w:tc>
          <w:tcPr>
            <w:tcW w:type="dxa" w:w="737"/>
            <w:shd w:fill="F4F7F9"/>
            <w:tcMar>
              <w:top w:w="65" w:type="dxa"/>
              <w:start w:w="75" w:type="dxa"/>
              <w:bottom w:w="65" w:type="dxa"/>
              <w:end w:w="75" w:type="dxa"/>
            </w:tcMar>
            <w:vAlign w:val="top"/>
          </w:tcPr>
          <w:p>
            <w:pPr>
              <w:pStyle w:val="TableText"/>
            </w:pPr>
            <w:r>
              <w:rPr>
                <w:b/>
              </w:rPr>
              <w:t>M3</w:t>
            </w:r>
          </w:p>
        </w:tc>
        <w:tc>
          <w:tcPr>
            <w:tcW w:type="dxa" w:w="1474"/>
            <w:shd w:fill="F4F7F9"/>
            <w:tcMar>
              <w:top w:w="65" w:type="dxa"/>
              <w:start w:w="75" w:type="dxa"/>
              <w:bottom w:w="65" w:type="dxa"/>
              <w:end w:w="75" w:type="dxa"/>
            </w:tcMar>
            <w:vAlign w:val="top"/>
          </w:tcPr>
          <w:p>
            <w:pPr>
              <w:pStyle w:val="TableText"/>
            </w:pPr>
            <w:r>
              <w:t>Trust and beta</w:t>
            </w:r>
          </w:p>
        </w:tc>
        <w:tc>
          <w:tcPr>
            <w:tcW w:type="dxa" w:w="3628"/>
            <w:shd w:fill="F4F7F9"/>
            <w:tcMar>
              <w:top w:w="65" w:type="dxa"/>
              <w:start w:w="75" w:type="dxa"/>
              <w:bottom w:w="65" w:type="dxa"/>
              <w:end w:w="75" w:type="dxa"/>
            </w:tcMar>
            <w:vAlign w:val="top"/>
          </w:tcPr>
          <w:p>
            <w:pPr>
              <w:pStyle w:val="TableText"/>
            </w:pPr>
            <w:r>
              <w:t>Education/source registry, data status, optional sync, share card, production operations and external reviews.</w:t>
            </w:r>
          </w:p>
        </w:tc>
        <w:tc>
          <w:tcPr>
            <w:tcW w:type="dxa" w:w="3855"/>
            <w:shd w:fill="F4F7F9"/>
            <w:tcMar>
              <w:top w:w="65" w:type="dxa"/>
              <w:start w:w="75" w:type="dxa"/>
              <w:bottom w:w="65" w:type="dxa"/>
              <w:end w:w="75" w:type="dxa"/>
            </w:tcMar>
            <w:vAlign w:val="top"/>
          </w:tcPr>
          <w:p>
            <w:pPr>
              <w:pStyle w:val="TableText"/>
            </w:pPr>
            <w:r>
              <w:t>Beta gate: legal/provider review; security and accessibility audit; claims/store/privacy evidence; rollback/incident runbook.</w:t>
            </w:r>
          </w:p>
        </w:tc>
      </w:tr>
      <w:tr>
        <w:tc>
          <w:tcPr>
            <w:tcW w:type="dxa" w:w="737"/>
            <w:shd w:fill="FFFFFF"/>
            <w:tcMar>
              <w:top w:w="65" w:type="dxa"/>
              <w:start w:w="75" w:type="dxa"/>
              <w:bottom w:w="65" w:type="dxa"/>
              <w:end w:w="75" w:type="dxa"/>
            </w:tcMar>
            <w:vAlign w:val="top"/>
          </w:tcPr>
          <w:p>
            <w:pPr>
              <w:pStyle w:val="TableText"/>
            </w:pPr>
            <w:r>
              <w:rPr>
                <w:b/>
              </w:rPr>
              <w:t>M4</w:t>
            </w:r>
          </w:p>
        </w:tc>
        <w:tc>
          <w:tcPr>
            <w:tcW w:type="dxa" w:w="1474"/>
            <w:shd w:fill="FFFFFF"/>
            <w:tcMar>
              <w:top w:w="65" w:type="dxa"/>
              <w:start w:w="75" w:type="dxa"/>
              <w:bottom w:w="65" w:type="dxa"/>
              <w:end w:w="75" w:type="dxa"/>
            </w:tcMar>
            <w:vAlign w:val="top"/>
          </w:tcPr>
          <w:p>
            <w:pPr>
              <w:pStyle w:val="TableText"/>
            </w:pPr>
            <w:r>
              <w:t>Post-validation depth</w:t>
            </w:r>
          </w:p>
        </w:tc>
        <w:tc>
          <w:tcPr>
            <w:tcW w:type="dxa" w:w="3628"/>
            <w:shd w:fill="FFFFFF"/>
            <w:tcMar>
              <w:top w:w="65" w:type="dxa"/>
              <w:start w:w="75" w:type="dxa"/>
              <w:bottom w:w="65" w:type="dxa"/>
              <w:end w:w="75" w:type="dxa"/>
            </w:tcMar>
            <w:vAlign w:val="top"/>
          </w:tcPr>
          <w:p>
            <w:pPr>
              <w:pStyle w:val="TableText"/>
            </w:pPr>
            <w:r>
              <w:t>3D globe, richer histories, facilitator tools and experiments.</w:t>
            </w:r>
          </w:p>
        </w:tc>
        <w:tc>
          <w:tcPr>
            <w:tcW w:type="dxa" w:w="3855"/>
            <w:shd w:fill="FFFFFF"/>
            <w:tcMar>
              <w:top w:w="65" w:type="dxa"/>
              <w:start w:w="75" w:type="dxa"/>
              <w:bottom w:w="65" w:type="dxa"/>
              <w:end w:w="75" w:type="dxa"/>
            </w:tcMar>
            <w:vAlign w:val="top"/>
          </w:tcPr>
          <w:p>
            <w:pPr>
              <w:pStyle w:val="TableText"/>
            </w:pPr>
            <w:r>
              <w:t>Only if curation/retention evidence supports them. New data/privacy scope reviewed.</w:t>
            </w:r>
          </w:p>
        </w:tc>
      </w:tr>
      <w:tr>
        <w:tc>
          <w:tcPr>
            <w:tcW w:type="dxa" w:w="737"/>
            <w:shd w:fill="F4F7F9"/>
            <w:tcMar>
              <w:top w:w="65" w:type="dxa"/>
              <w:start w:w="75" w:type="dxa"/>
              <w:bottom w:w="65" w:type="dxa"/>
              <w:end w:w="75" w:type="dxa"/>
            </w:tcMar>
            <w:vAlign w:val="top"/>
          </w:tcPr>
          <w:p>
            <w:pPr>
              <w:pStyle w:val="TableText"/>
            </w:pPr>
            <w:r>
              <w:rPr>
                <w:b/>
              </w:rPr>
              <w:t>M5</w:t>
            </w:r>
          </w:p>
        </w:tc>
        <w:tc>
          <w:tcPr>
            <w:tcW w:type="dxa" w:w="1474"/>
            <w:shd w:fill="F4F7F9"/>
            <w:tcMar>
              <w:top w:w="65" w:type="dxa"/>
              <w:start w:w="75" w:type="dxa"/>
              <w:bottom w:w="65" w:type="dxa"/>
              <w:end w:w="75" w:type="dxa"/>
            </w:tcMar>
            <w:vAlign w:val="top"/>
          </w:tcPr>
          <w:p>
            <w:pPr>
              <w:pStyle w:val="TableText"/>
            </w:pPr>
            <w:r>
              <w:t>Research track</w:t>
            </w:r>
          </w:p>
        </w:tc>
        <w:tc>
          <w:tcPr>
            <w:tcW w:type="dxa" w:w="3628"/>
            <w:shd w:fill="F4F7F9"/>
            <w:tcMar>
              <w:top w:w="65" w:type="dxa"/>
              <w:start w:w="75" w:type="dxa"/>
              <w:bottom w:w="65" w:type="dxa"/>
              <w:end w:w="75" w:type="dxa"/>
            </w:tcMar>
            <w:vAlign w:val="top"/>
          </w:tcPr>
          <w:p>
            <w:pPr>
              <w:pStyle w:val="TableText"/>
            </w:pPr>
            <w:r>
              <w:t>Plate solving or native advanced tracking.</w:t>
            </w:r>
          </w:p>
        </w:tc>
        <w:tc>
          <w:tcPr>
            <w:tcW w:type="dxa" w:w="3855"/>
            <w:shd w:fill="F4F7F9"/>
            <w:tcMar>
              <w:top w:w="65" w:type="dxa"/>
              <w:start w:w="75" w:type="dxa"/>
              <w:bottom w:w="65" w:type="dxa"/>
              <w:end w:w="75" w:type="dxa"/>
            </w:tcMar>
            <w:vAlign w:val="top"/>
          </w:tcPr>
          <w:p>
            <w:pPr>
              <w:pStyle w:val="TableText"/>
            </w:pPr>
            <w:r>
              <w:t>Separate feasibility, privacy, battery and accuracy CDR.</w:t>
            </w:r>
          </w:p>
        </w:tc>
      </w:tr>
      <w:tr>
        <w:tc>
          <w:tcPr>
            <w:tcW w:type="dxa" w:w="2509"/>
            <w:tcMar>
              <w:top w:w="70" w:type="dxa"/>
              <w:start w:w="80" w:type="dxa"/>
              <w:bottom w:w="70" w:type="dxa"/>
              <w:end w:w="80" w:type="dxa"/>
            </w:tcMar>
            <w:vAlign w:val="center"/>
          </w:tcPr>
          <w:p>
            <w:pPr>
              <w:pStyle w:val="TableText"/>
            </w:pPr>
            <w:r>
              <w:rPr>
                <w:sz w:val="15"/>
              </w:rPr>
              <w:t>M0.5</w:t>
            </w:r>
          </w:p>
        </w:tc>
        <w:tc>
          <w:tcPr>
            <w:tcW w:type="dxa" w:w="2509"/>
            <w:tcMar>
              <w:top w:w="70" w:type="dxa"/>
              <w:start w:w="80" w:type="dxa"/>
              <w:bottom w:w="70" w:type="dxa"/>
              <w:end w:w="80" w:type="dxa"/>
            </w:tcMar>
            <w:vAlign w:val="center"/>
          </w:tcPr>
          <w:p>
            <w:pPr>
              <w:pStyle w:val="TableText"/>
            </w:pPr>
            <w:r>
              <w:rPr>
                <w:sz w:val="15"/>
              </w:rPr>
              <w:t>Orbital data authority implementation</w:t>
            </w:r>
          </w:p>
        </w:tc>
        <w:tc>
          <w:tcPr>
            <w:tcW w:type="dxa" w:w="2509"/>
            <w:tcMar>
              <w:top w:w="70" w:type="dxa"/>
              <w:start w:w="80" w:type="dxa"/>
              <w:bottom w:w="70" w:type="dxa"/>
              <w:end w:w="80" w:type="dxa"/>
            </w:tcMar>
            <w:vAlign w:val="center"/>
          </w:tcPr>
          <w:p>
            <w:pPr>
              <w:pStyle w:val="TableText"/>
            </w:pPr>
            <w:r>
              <w:rPr>
                <w:sz w:val="15"/>
              </w:rPr>
              <w:t>Ingest state machine, immutable schema, analyst exclusion, package manifest/atomic publish, client checksum activation, frame adapter, reference fixtures and operations dashboard.</w:t>
            </w:r>
          </w:p>
        </w:tc>
        <w:tc>
          <w:tcPr>
            <w:tcW w:type="dxa" w:w="2509"/>
            <w:tcMar>
              <w:top w:w="70" w:type="dxa"/>
              <w:start w:w="80" w:type="dxa"/>
              <w:bottom w:w="70" w:type="dxa"/>
              <w:end w:w="80" w:type="dxa"/>
            </w:tcMar>
            <w:vAlign w:val="center"/>
          </w:tcPr>
          <w:p>
            <w:pPr>
              <w:pStyle w:val="TableText"/>
            </w:pPr>
            <w:r>
              <w:rPr>
                <w:sz w:val="15"/>
              </w:rPr>
              <w:t>G0.5: all Appendix G P0 contracts and failure injections pass before broad UI implementation.</w:t>
            </w:r>
          </w:p>
        </w:tc>
      </w:tr>
    </w:tbl>
    <w:p>
      <w:pPr>
        <w:spacing w:after="0"/>
      </w:pPr>
    </w:p>
    <w:p>
      <w:pPr>
        <w:pStyle w:val="Heading2"/>
        <w:keepNext/>
      </w:pPr>
      <w:r>
        <w:t>13.1 Definition of Done for every feature</w:t>
      </w:r>
    </w:p>
    <w:p>
      <w:pPr>
        <w:pStyle w:val="ListBullet"/>
      </w:pPr>
      <w:r>
        <w:t>Requirement IDs and screen contract are referenced in the pull request/design file.</w:t>
      </w:r>
    </w:p>
    <w:p>
      <w:pPr>
        <w:pStyle w:val="ListBullet"/>
      </w:pPr>
      <w:r>
        <w:t>Default, loading, empty, offline, denied, stale, error and accessibility states are implemented where applicable.</w:t>
      </w:r>
    </w:p>
    <w:p>
      <w:pPr>
        <w:pStyle w:val="ListBullet"/>
      </w:pPr>
      <w:r>
        <w:t>Automated tests and manual evidence cover the agreed verification method.</w:t>
      </w:r>
    </w:p>
    <w:p>
      <w:pPr>
        <w:pStyle w:val="ListBullet"/>
      </w:pPr>
      <w:r>
        <w:t>No user-facing factual claim lacks a source or approved claims-registry entry.</w:t>
      </w:r>
    </w:p>
    <w:p>
      <w:pPr>
        <w:pStyle w:val="ListBullet"/>
      </w:pPr>
      <w:r>
        <w:t>Analytics event and privacy impact are reviewed; no precise location or note content is introduced.</w:t>
      </w:r>
    </w:p>
    <w:p>
      <w:pPr>
        <w:pStyle w:val="ListBullet"/>
      </w:pPr>
      <w:r>
        <w:t>Visual regression is reviewed at supported breakpoints/text scales.</w:t>
      </w:r>
    </w:p>
    <w:p>
      <w:pPr>
        <w:pStyle w:val="ListBullet"/>
      </w:pPr>
      <w:r>
        <w:t>Documentation, migration, rollback and operational signals are updated.</w:t>
      </w:r>
    </w:p>
    <w:p>
      <w:pPr>
        <w:pStyle w:val="Heading2"/>
        <w:keepNext/>
      </w:pPr>
      <w:r>
        <w:t>13.2 Change control</w:t>
      </w:r>
    </w:p>
    <w:p>
      <w:r>
        <w:t>Any change to the wedge, audience, data provider, location flow, Camera Sky accuracy claim, account requirement, social feature, child-directed use, pass-computation location or OMM canonical model requires an impact note and Council re-review. Changes that introduce operator-grade functionality require a new product thesis and CDR.</w:t>
      </w:r>
    </w:p>
    <w:p>
      <w:pPr>
        <w:pStyle w:val="Heading1"/>
        <w:keepNext/>
      </w:pPr>
      <w:r>
        <w:t>14. Risk register, open items and CDR actions</w:t>
      </w:r>
    </w:p>
    <w:p>
      <w:pPr>
        <w:pStyle w:val="Subtitle"/>
      </w:pPr>
      <w:r>
        <w:rPr>
          <w:color w:val="526774"/>
          <w:sz w:val="20"/>
        </w:rPr>
        <w:t>Release-blocking risks are converted into named actions with evidence owners.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737"/>
            <w:shd w:fill="07131F"/>
            <w:tcMar>
              <w:top w:w="70" w:type="dxa"/>
              <w:start w:w="80" w:type="dxa"/>
              <w:bottom w:w="70" w:type="dxa"/>
              <w:end w:w="80" w:type="dxa"/>
            </w:tcMar>
            <w:vAlign w:val="center"/>
          </w:tcPr>
          <w:p>
            <w:pPr>
              <w:pStyle w:val="TableHeader"/>
            </w:pPr>
            <w:r>
              <w:t>Risk</w:t>
            </w:r>
          </w:p>
        </w:tc>
        <w:tc>
          <w:tcPr>
            <w:tcW w:type="dxa" w:w="907"/>
            <w:shd w:fill="07131F"/>
            <w:tcMar>
              <w:top w:w="70" w:type="dxa"/>
              <w:start w:w="80" w:type="dxa"/>
              <w:bottom w:w="70" w:type="dxa"/>
              <w:end w:w="80" w:type="dxa"/>
            </w:tcMar>
            <w:vAlign w:val="center"/>
          </w:tcPr>
          <w:p>
            <w:pPr>
              <w:pStyle w:val="TableHeader"/>
            </w:pPr>
            <w:r>
              <w:t>Likelihood</w:t>
            </w:r>
          </w:p>
        </w:tc>
        <w:tc>
          <w:tcPr>
            <w:tcW w:type="dxa" w:w="794"/>
            <w:shd w:fill="07131F"/>
            <w:tcMar>
              <w:top w:w="70" w:type="dxa"/>
              <w:start w:w="80" w:type="dxa"/>
              <w:bottom w:w="70" w:type="dxa"/>
              <w:end w:w="80" w:type="dxa"/>
            </w:tcMar>
            <w:vAlign w:val="center"/>
          </w:tcPr>
          <w:p>
            <w:pPr>
              <w:pStyle w:val="TableHeader"/>
            </w:pPr>
            <w:r>
              <w:t>Impact</w:t>
            </w:r>
          </w:p>
        </w:tc>
        <w:tc>
          <w:tcPr>
            <w:tcW w:type="dxa" w:w="3288"/>
            <w:shd w:fill="07131F"/>
            <w:tcMar>
              <w:top w:w="70" w:type="dxa"/>
              <w:start w:w="80" w:type="dxa"/>
              <w:bottom w:w="70" w:type="dxa"/>
              <w:end w:w="80" w:type="dxa"/>
            </w:tcMar>
            <w:vAlign w:val="center"/>
          </w:tcPr>
          <w:p>
            <w:pPr>
              <w:pStyle w:val="TableHeader"/>
            </w:pPr>
            <w:r>
              <w:t>Failure mode</w:t>
            </w:r>
          </w:p>
        </w:tc>
        <w:tc>
          <w:tcPr>
            <w:tcW w:type="dxa" w:w="4025"/>
            <w:shd w:fill="07131F"/>
            <w:tcMar>
              <w:top w:w="70" w:type="dxa"/>
              <w:start w:w="80" w:type="dxa"/>
              <w:bottom w:w="70" w:type="dxa"/>
              <w:end w:w="80" w:type="dxa"/>
            </w:tcMar>
            <w:vAlign w:val="center"/>
          </w:tcPr>
          <w:p>
            <w:pPr>
              <w:pStyle w:val="TableHeader"/>
            </w:pPr>
            <w:r>
              <w:t>Control</w:t>
            </w:r>
          </w:p>
        </w:tc>
      </w:tr>
      <w:tr>
        <w:tc>
          <w:tcPr>
            <w:tcW w:type="dxa" w:w="737"/>
            <w:shd w:fill="FFFFFF"/>
            <w:tcMar>
              <w:top w:w="65" w:type="dxa"/>
              <w:start w:w="75" w:type="dxa"/>
              <w:bottom w:w="65" w:type="dxa"/>
              <w:end w:w="75" w:type="dxa"/>
            </w:tcMar>
            <w:vAlign w:val="top"/>
          </w:tcPr>
          <w:p>
            <w:pPr>
              <w:pStyle w:val="TableText"/>
            </w:pPr>
            <w:r>
              <w:rPr>
                <w:b/>
              </w:rPr>
              <w:t>R-01</w:t>
            </w:r>
          </w:p>
        </w:tc>
        <w:tc>
          <w:tcPr>
            <w:tcW w:type="dxa" w:w="907"/>
            <w:shd w:fill="FFFFFF"/>
            <w:tcMar>
              <w:top w:w="65" w:type="dxa"/>
              <w:start w:w="75" w:type="dxa"/>
              <w:bottom w:w="65" w:type="dxa"/>
              <w:end w:w="75" w:type="dxa"/>
            </w:tcMar>
            <w:vAlign w:val="top"/>
          </w:tcPr>
          <w:p>
            <w:pPr>
              <w:pStyle w:val="TableText"/>
            </w:pPr>
            <w:r>
              <w:t>High</w:t>
            </w:r>
          </w:p>
        </w:tc>
        <w:tc>
          <w:tcPr>
            <w:tcW w:type="dxa" w:w="794"/>
            <w:shd w:fill="FFFFFF"/>
            <w:tcMar>
              <w:top w:w="65" w:type="dxa"/>
              <w:start w:w="75" w:type="dxa"/>
              <w:bottom w:w="65" w:type="dxa"/>
              <w:end w:w="75" w:type="dxa"/>
            </w:tcMar>
            <w:vAlign w:val="top"/>
          </w:tcPr>
          <w:p>
            <w:pPr>
              <w:pStyle w:val="TableText"/>
            </w:pPr>
            <w:r>
              <w:t>High</w:t>
            </w:r>
          </w:p>
        </w:tc>
        <w:tc>
          <w:tcPr>
            <w:tcW w:type="dxa" w:w="3288"/>
            <w:shd w:fill="FFFFFF"/>
            <w:tcMar>
              <w:top w:w="65" w:type="dxa"/>
              <w:start w:w="75" w:type="dxa"/>
              <w:bottom w:w="65" w:type="dxa"/>
              <w:end w:w="75" w:type="dxa"/>
            </w:tcMar>
            <w:vAlign w:val="top"/>
          </w:tcPr>
          <w:p>
            <w:pPr>
              <w:pStyle w:val="TableText"/>
            </w:pPr>
            <w:r>
              <w:t>Camera Sky does not align consistently across devices.</w:t>
            </w:r>
          </w:p>
        </w:tc>
        <w:tc>
          <w:tcPr>
            <w:tcW w:type="dxa" w:w="4025"/>
            <w:shd w:fill="FFFFFF"/>
            <w:tcMar>
              <w:top w:w="65" w:type="dxa"/>
              <w:start w:w="75" w:type="dxa"/>
              <w:bottom w:w="65" w:type="dxa"/>
              <w:end w:w="75" w:type="dxa"/>
            </w:tcMar>
            <w:vAlign w:val="top"/>
          </w:tcPr>
          <w:p>
            <w:pPr>
              <w:pStyle w:val="TableText"/>
            </w:pPr>
            <w:r>
              <w:t>Orientation abstraction, manual parity, confidence state, native plugin escape hatch and G1 field gate.</w:t>
            </w:r>
          </w:p>
        </w:tc>
      </w:tr>
      <w:tr>
        <w:tc>
          <w:tcPr>
            <w:tcW w:type="dxa" w:w="737"/>
            <w:shd w:fill="F4F7F9"/>
            <w:tcMar>
              <w:top w:w="65" w:type="dxa"/>
              <w:start w:w="75" w:type="dxa"/>
              <w:bottom w:w="65" w:type="dxa"/>
              <w:end w:w="75" w:type="dxa"/>
            </w:tcMar>
            <w:vAlign w:val="top"/>
          </w:tcPr>
          <w:p>
            <w:pPr>
              <w:pStyle w:val="TableText"/>
            </w:pPr>
            <w:r>
              <w:rPr>
                <w:b/>
              </w:rPr>
              <w:t>R-02</w:t>
            </w:r>
          </w:p>
        </w:tc>
        <w:tc>
          <w:tcPr>
            <w:tcW w:type="dxa" w:w="907"/>
            <w:shd w:fill="F4F7F9"/>
            <w:tcMar>
              <w:top w:w="65" w:type="dxa"/>
              <w:start w:w="75" w:type="dxa"/>
              <w:bottom w:w="65" w:type="dxa"/>
              <w:end w:w="75" w:type="dxa"/>
            </w:tcMar>
            <w:vAlign w:val="top"/>
          </w:tcPr>
          <w:p>
            <w:pPr>
              <w:pStyle w:val="TableText"/>
            </w:pPr>
            <w:r>
              <w:t>High</w:t>
            </w:r>
          </w:p>
        </w:tc>
        <w:tc>
          <w:tcPr>
            <w:tcW w:type="dxa" w:w="794"/>
            <w:shd w:fill="F4F7F9"/>
            <w:tcMar>
              <w:top w:w="65" w:type="dxa"/>
              <w:start w:w="75" w:type="dxa"/>
              <w:bottom w:w="65" w:type="dxa"/>
              <w:end w:w="75" w:type="dxa"/>
            </w:tcMar>
            <w:vAlign w:val="top"/>
          </w:tcPr>
          <w:p>
            <w:pPr>
              <w:pStyle w:val="TableText"/>
            </w:pPr>
            <w:r>
              <w:t>High</w:t>
            </w:r>
          </w:p>
        </w:tc>
        <w:tc>
          <w:tcPr>
            <w:tcW w:type="dxa" w:w="3288"/>
            <w:shd w:fill="F4F7F9"/>
            <w:tcMar>
              <w:top w:w="65" w:type="dxa"/>
              <w:start w:w="75" w:type="dxa"/>
              <w:bottom w:w="65" w:type="dxa"/>
              <w:end w:w="75" w:type="dxa"/>
            </w:tcMar>
            <w:vAlign w:val="top"/>
          </w:tcPr>
          <w:p>
            <w:pPr>
              <w:pStyle w:val="TableText"/>
            </w:pPr>
            <w:r>
              <w:t>Product feels like another tracker; curation loop is secondary.</w:t>
            </w:r>
          </w:p>
        </w:tc>
        <w:tc>
          <w:tcPr>
            <w:tcW w:type="dxa" w:w="4025"/>
            <w:shd w:fill="F4F7F9"/>
            <w:tcMar>
              <w:top w:w="65" w:type="dxa"/>
              <w:start w:w="75" w:type="dxa"/>
              <w:bottom w:w="65" w:type="dxa"/>
              <w:end w:w="75" w:type="dxa"/>
            </w:tcMar>
            <w:vAlign w:val="top"/>
          </w:tcPr>
          <w:p>
            <w:pPr>
              <w:pStyle w:val="TableText"/>
            </w:pPr>
            <w:r>
              <w:t>Home/Catalog/Passes hierarchy, activation instrumentation and M2 usability gate.</w:t>
            </w:r>
          </w:p>
        </w:tc>
      </w:tr>
      <w:tr>
        <w:tc>
          <w:tcPr>
            <w:tcW w:type="dxa" w:w="737"/>
            <w:shd w:fill="FFFFFF"/>
            <w:tcMar>
              <w:top w:w="65" w:type="dxa"/>
              <w:start w:w="75" w:type="dxa"/>
              <w:bottom w:w="65" w:type="dxa"/>
              <w:end w:w="75" w:type="dxa"/>
            </w:tcMar>
            <w:vAlign w:val="top"/>
          </w:tcPr>
          <w:p>
            <w:pPr>
              <w:pStyle w:val="TableText"/>
            </w:pPr>
            <w:r>
              <w:rPr>
                <w:b/>
              </w:rPr>
              <w:t>R-03</w:t>
            </w:r>
          </w:p>
        </w:tc>
        <w:tc>
          <w:tcPr>
            <w:tcW w:type="dxa" w:w="907"/>
            <w:shd w:fill="FFFFFF"/>
            <w:tcMar>
              <w:top w:w="65" w:type="dxa"/>
              <w:start w:w="75" w:type="dxa"/>
              <w:bottom w:w="65" w:type="dxa"/>
              <w:end w:w="75" w:type="dxa"/>
            </w:tcMar>
            <w:vAlign w:val="top"/>
          </w:tcPr>
          <w:p>
            <w:pPr>
              <w:pStyle w:val="TableText"/>
            </w:pPr>
            <w:r>
              <w:t>Med</w:t>
            </w:r>
          </w:p>
        </w:tc>
        <w:tc>
          <w:tcPr>
            <w:tcW w:type="dxa" w:w="794"/>
            <w:shd w:fill="FFFFFF"/>
            <w:tcMar>
              <w:top w:w="65" w:type="dxa"/>
              <w:start w:w="75" w:type="dxa"/>
              <w:bottom w:w="65" w:type="dxa"/>
              <w:end w:w="75" w:type="dxa"/>
            </w:tcMar>
            <w:vAlign w:val="top"/>
          </w:tcPr>
          <w:p>
            <w:pPr>
              <w:pStyle w:val="TableText"/>
            </w:pPr>
            <w:r>
              <w:t>High</w:t>
            </w:r>
          </w:p>
        </w:tc>
        <w:tc>
          <w:tcPr>
            <w:tcW w:type="dxa" w:w="3288"/>
            <w:shd w:fill="FFFFFF"/>
            <w:tcMar>
              <w:top w:w="65" w:type="dxa"/>
              <w:start w:w="75" w:type="dxa"/>
              <w:bottom w:w="65" w:type="dxa"/>
              <w:end w:w="75" w:type="dxa"/>
            </w:tcMar>
            <w:vAlign w:val="top"/>
          </w:tcPr>
          <w:p>
            <w:pPr>
              <w:pStyle w:val="TableText"/>
            </w:pPr>
            <w:r>
              <w:t>Provider terms do not permit the intended redistribution/caching pattern.</w:t>
            </w:r>
          </w:p>
        </w:tc>
        <w:tc>
          <w:tcPr>
            <w:tcW w:type="dxa" w:w="4025"/>
            <w:shd w:fill="FFFFFF"/>
            <w:tcMar>
              <w:top w:w="65" w:type="dxa"/>
              <w:start w:w="75" w:type="dxa"/>
              <w:bottom w:w="65" w:type="dxa"/>
              <w:end w:w="75" w:type="dxa"/>
            </w:tcMar>
            <w:vAlign w:val="top"/>
          </w:tcPr>
          <w:p>
            <w:pPr>
              <w:pStyle w:val="TableText"/>
            </w:pPr>
            <w:r>
              <w:t>Legal review before public package; alternative client/provider architecture retained.</w:t>
            </w:r>
          </w:p>
        </w:tc>
      </w:tr>
      <w:tr>
        <w:tc>
          <w:tcPr>
            <w:tcW w:type="dxa" w:w="737"/>
            <w:shd w:fill="F4F7F9"/>
            <w:tcMar>
              <w:top w:w="65" w:type="dxa"/>
              <w:start w:w="75" w:type="dxa"/>
              <w:bottom w:w="65" w:type="dxa"/>
              <w:end w:w="75" w:type="dxa"/>
            </w:tcMar>
            <w:vAlign w:val="top"/>
          </w:tcPr>
          <w:p>
            <w:pPr>
              <w:pStyle w:val="TableText"/>
            </w:pPr>
            <w:r>
              <w:rPr>
                <w:b/>
              </w:rPr>
              <w:t>R-04</w:t>
            </w:r>
          </w:p>
        </w:tc>
        <w:tc>
          <w:tcPr>
            <w:tcW w:type="dxa" w:w="907"/>
            <w:shd w:fill="F4F7F9"/>
            <w:tcMar>
              <w:top w:w="65" w:type="dxa"/>
              <w:start w:w="75" w:type="dxa"/>
              <w:bottom w:w="65" w:type="dxa"/>
              <w:end w:w="75" w:type="dxa"/>
            </w:tcMar>
            <w:vAlign w:val="top"/>
          </w:tcPr>
          <w:p>
            <w:pPr>
              <w:pStyle w:val="TableText"/>
            </w:pPr>
            <w:r>
              <w:t>Med</w:t>
            </w:r>
          </w:p>
        </w:tc>
        <w:tc>
          <w:tcPr>
            <w:tcW w:type="dxa" w:w="794"/>
            <w:shd w:fill="F4F7F9"/>
            <w:tcMar>
              <w:top w:w="65" w:type="dxa"/>
              <w:start w:w="75" w:type="dxa"/>
              <w:bottom w:w="65" w:type="dxa"/>
              <w:end w:w="75" w:type="dxa"/>
            </w:tcMar>
            <w:vAlign w:val="top"/>
          </w:tcPr>
          <w:p>
            <w:pPr>
              <w:pStyle w:val="TableText"/>
            </w:pPr>
            <w:r>
              <w:t>High</w:t>
            </w:r>
          </w:p>
        </w:tc>
        <w:tc>
          <w:tcPr>
            <w:tcW w:type="dxa" w:w="3288"/>
            <w:shd w:fill="F4F7F9"/>
            <w:tcMar>
              <w:top w:w="65" w:type="dxa"/>
              <w:start w:w="75" w:type="dxa"/>
              <w:bottom w:w="65" w:type="dxa"/>
              <w:end w:w="75" w:type="dxa"/>
            </w:tcMar>
            <w:vAlign w:val="top"/>
          </w:tcPr>
          <w:p>
            <w:pPr>
              <w:pStyle w:val="TableText"/>
            </w:pPr>
            <w:r>
              <w:t>Users interpret modelled overlay as camera detection.</w:t>
            </w:r>
          </w:p>
        </w:tc>
        <w:tc>
          <w:tcPr>
            <w:tcW w:type="dxa" w:w="4025"/>
            <w:shd w:fill="F4F7F9"/>
            <w:tcMar>
              <w:top w:w="65" w:type="dxa"/>
              <w:start w:w="75" w:type="dxa"/>
              <w:bottom w:w="65" w:type="dxa"/>
              <w:end w:w="75" w:type="dxa"/>
            </w:tcMar>
            <w:vAlign w:val="top"/>
          </w:tcPr>
          <w:p>
            <w:pPr>
              <w:pStyle w:val="TableText"/>
            </w:pPr>
            <w:r>
              <w:t>Persistent wording, candidate list, education, claims scan and comprehension testing.</w:t>
            </w:r>
          </w:p>
        </w:tc>
      </w:tr>
      <w:tr>
        <w:tc>
          <w:tcPr>
            <w:tcW w:type="dxa" w:w="737"/>
            <w:shd w:fill="FFFFFF"/>
            <w:tcMar>
              <w:top w:w="65" w:type="dxa"/>
              <w:start w:w="75" w:type="dxa"/>
              <w:bottom w:w="65" w:type="dxa"/>
              <w:end w:w="75" w:type="dxa"/>
            </w:tcMar>
            <w:vAlign w:val="top"/>
          </w:tcPr>
          <w:p>
            <w:pPr>
              <w:pStyle w:val="TableText"/>
            </w:pPr>
            <w:r>
              <w:rPr>
                <w:b/>
              </w:rPr>
              <w:t>R-05</w:t>
            </w:r>
          </w:p>
        </w:tc>
        <w:tc>
          <w:tcPr>
            <w:tcW w:type="dxa" w:w="907"/>
            <w:shd w:fill="FFFFFF"/>
            <w:tcMar>
              <w:top w:w="65" w:type="dxa"/>
              <w:start w:w="75" w:type="dxa"/>
              <w:bottom w:w="65" w:type="dxa"/>
              <w:end w:w="75" w:type="dxa"/>
            </w:tcMar>
            <w:vAlign w:val="top"/>
          </w:tcPr>
          <w:p>
            <w:pPr>
              <w:pStyle w:val="TableText"/>
            </w:pPr>
            <w:r>
              <w:t>Med</w:t>
            </w:r>
          </w:p>
        </w:tc>
        <w:tc>
          <w:tcPr>
            <w:tcW w:type="dxa" w:w="794"/>
            <w:shd w:fill="FFFFFF"/>
            <w:tcMar>
              <w:top w:w="65" w:type="dxa"/>
              <w:start w:w="75" w:type="dxa"/>
              <w:bottom w:w="65" w:type="dxa"/>
              <w:end w:w="75" w:type="dxa"/>
            </w:tcMar>
            <w:vAlign w:val="top"/>
          </w:tcPr>
          <w:p>
            <w:pPr>
              <w:pStyle w:val="TableText"/>
            </w:pPr>
            <w:r>
              <w:t>High</w:t>
            </w:r>
          </w:p>
        </w:tc>
        <w:tc>
          <w:tcPr>
            <w:tcW w:type="dxa" w:w="3288"/>
            <w:shd w:fill="FFFFFF"/>
            <w:tcMar>
              <w:top w:w="65" w:type="dxa"/>
              <w:start w:w="75" w:type="dxa"/>
              <w:bottom w:w="65" w:type="dxa"/>
              <w:end w:w="75" w:type="dxa"/>
            </w:tcMar>
            <w:vAlign w:val="top"/>
          </w:tcPr>
          <w:p>
            <w:pPr>
              <w:pStyle w:val="TableText"/>
            </w:pPr>
            <w:r>
              <w:t>Large catalog or worker design causes battery/performance issues.</w:t>
            </w:r>
          </w:p>
        </w:tc>
        <w:tc>
          <w:tcPr>
            <w:tcW w:type="dxa" w:w="4025"/>
            <w:shd w:fill="FFFFFF"/>
            <w:tcMar>
              <w:top w:w="65" w:type="dxa"/>
              <w:start w:w="75" w:type="dxa"/>
              <w:bottom w:w="65" w:type="dxa"/>
              <w:end w:w="75" w:type="dxa"/>
            </w:tcMar>
            <w:vAlign w:val="top"/>
          </w:tcPr>
          <w:p>
            <w:pPr>
              <w:pStyle w:val="TableText"/>
            </w:pPr>
            <w:r>
              <w:t>Bounded subset, controlled cadence, profiling, feature flags and density limits.</w:t>
            </w:r>
          </w:p>
        </w:tc>
      </w:tr>
      <w:tr>
        <w:tc>
          <w:tcPr>
            <w:tcW w:type="dxa" w:w="737"/>
            <w:shd w:fill="F4F7F9"/>
            <w:tcMar>
              <w:top w:w="65" w:type="dxa"/>
              <w:start w:w="75" w:type="dxa"/>
              <w:bottom w:w="65" w:type="dxa"/>
              <w:end w:w="75" w:type="dxa"/>
            </w:tcMar>
            <w:vAlign w:val="top"/>
          </w:tcPr>
          <w:p>
            <w:pPr>
              <w:pStyle w:val="TableText"/>
            </w:pPr>
            <w:r>
              <w:rPr>
                <w:b/>
              </w:rPr>
              <w:t>R-06</w:t>
            </w:r>
          </w:p>
        </w:tc>
        <w:tc>
          <w:tcPr>
            <w:tcW w:type="dxa" w:w="907"/>
            <w:shd w:fill="F4F7F9"/>
            <w:tcMar>
              <w:top w:w="65" w:type="dxa"/>
              <w:start w:w="75" w:type="dxa"/>
              <w:bottom w:w="65" w:type="dxa"/>
              <w:end w:w="75" w:type="dxa"/>
            </w:tcMar>
            <w:vAlign w:val="top"/>
          </w:tcPr>
          <w:p>
            <w:pPr>
              <w:pStyle w:val="TableText"/>
            </w:pPr>
            <w:r>
              <w:t>Med</w:t>
            </w:r>
          </w:p>
        </w:tc>
        <w:tc>
          <w:tcPr>
            <w:tcW w:type="dxa" w:w="794"/>
            <w:shd w:fill="F4F7F9"/>
            <w:tcMar>
              <w:top w:w="65" w:type="dxa"/>
              <w:start w:w="75" w:type="dxa"/>
              <w:bottom w:w="65" w:type="dxa"/>
              <w:end w:w="75" w:type="dxa"/>
            </w:tcMar>
            <w:vAlign w:val="top"/>
          </w:tcPr>
          <w:p>
            <w:pPr>
              <w:pStyle w:val="TableText"/>
            </w:pPr>
            <w:r>
              <w:t>High</w:t>
            </w:r>
          </w:p>
        </w:tc>
        <w:tc>
          <w:tcPr>
            <w:tcW w:type="dxa" w:w="3288"/>
            <w:shd w:fill="F4F7F9"/>
            <w:tcMar>
              <w:top w:w="65" w:type="dxa"/>
              <w:start w:w="75" w:type="dxa"/>
              <w:bottom w:w="65" w:type="dxa"/>
              <w:end w:w="75" w:type="dxa"/>
            </w:tcMar>
            <w:vAlign w:val="top"/>
          </w:tcPr>
          <w:p>
            <w:pPr>
              <w:pStyle w:val="TableText"/>
            </w:pPr>
            <w:r>
              <w:t>Location or notes leak through logs, analytics or sync.</w:t>
            </w:r>
          </w:p>
        </w:tc>
        <w:tc>
          <w:tcPr>
            <w:tcW w:type="dxa" w:w="4025"/>
            <w:shd w:fill="F4F7F9"/>
            <w:tcMar>
              <w:top w:w="65" w:type="dxa"/>
              <w:start w:w="75" w:type="dxa"/>
              <w:bottom w:w="65" w:type="dxa"/>
              <w:end w:w="75" w:type="dxa"/>
            </w:tcMar>
            <w:vAlign w:val="top"/>
          </w:tcPr>
          <w:p>
            <w:pPr>
              <w:pStyle w:val="TableText"/>
            </w:pPr>
            <w:r>
              <w:t>Local-first design, data inventory, no-location logging, privacy tests and MASVS review.</w:t>
            </w:r>
          </w:p>
        </w:tc>
      </w:tr>
      <w:tr>
        <w:tc>
          <w:tcPr>
            <w:tcW w:type="dxa" w:w="737"/>
            <w:shd w:fill="FFFFFF"/>
            <w:tcMar>
              <w:top w:w="65" w:type="dxa"/>
              <w:start w:w="75" w:type="dxa"/>
              <w:bottom w:w="65" w:type="dxa"/>
              <w:end w:w="75" w:type="dxa"/>
            </w:tcMar>
            <w:vAlign w:val="top"/>
          </w:tcPr>
          <w:p>
            <w:pPr>
              <w:pStyle w:val="TableText"/>
            </w:pPr>
            <w:r>
              <w:rPr>
                <w:b/>
              </w:rPr>
              <w:t>R-07</w:t>
            </w:r>
          </w:p>
        </w:tc>
        <w:tc>
          <w:tcPr>
            <w:tcW w:type="dxa" w:w="907"/>
            <w:shd w:fill="FFFFFF"/>
            <w:tcMar>
              <w:top w:w="65" w:type="dxa"/>
              <w:start w:w="75" w:type="dxa"/>
              <w:bottom w:w="65" w:type="dxa"/>
              <w:end w:w="75" w:type="dxa"/>
            </w:tcMar>
            <w:vAlign w:val="top"/>
          </w:tcPr>
          <w:p>
            <w:pPr>
              <w:pStyle w:val="TableText"/>
            </w:pPr>
            <w:r>
              <w:t>Med</w:t>
            </w:r>
          </w:p>
        </w:tc>
        <w:tc>
          <w:tcPr>
            <w:tcW w:type="dxa" w:w="794"/>
            <w:shd w:fill="FFFFFF"/>
            <w:tcMar>
              <w:top w:w="65" w:type="dxa"/>
              <w:start w:w="75" w:type="dxa"/>
              <w:bottom w:w="65" w:type="dxa"/>
              <w:end w:w="75" w:type="dxa"/>
            </w:tcMar>
            <w:vAlign w:val="top"/>
          </w:tcPr>
          <w:p>
            <w:pPr>
              <w:pStyle w:val="TableText"/>
            </w:pPr>
            <w:r>
              <w:t>Med</w:t>
            </w:r>
          </w:p>
        </w:tc>
        <w:tc>
          <w:tcPr>
            <w:tcW w:type="dxa" w:w="3288"/>
            <w:shd w:fill="FFFFFF"/>
            <w:tcMar>
              <w:top w:w="65" w:type="dxa"/>
              <w:start w:w="75" w:type="dxa"/>
              <w:bottom w:w="65" w:type="dxa"/>
              <w:end w:w="75" w:type="dxa"/>
            </w:tcMar>
            <w:vAlign w:val="top"/>
          </w:tcPr>
          <w:p>
            <w:pPr>
              <w:pStyle w:val="TableText"/>
            </w:pPr>
            <w:r>
              <w:t>Local notifications are delayed/removed by OS settings.</w:t>
            </w:r>
          </w:p>
        </w:tc>
        <w:tc>
          <w:tcPr>
            <w:tcW w:type="dxa" w:w="4025"/>
            <w:shd w:fill="FFFFFF"/>
            <w:tcMar>
              <w:top w:w="65" w:type="dxa"/>
              <w:start w:w="75" w:type="dxa"/>
              <w:bottom w:w="65" w:type="dxa"/>
              <w:end w:w="75" w:type="dxa"/>
            </w:tcMar>
            <w:vAlign w:val="top"/>
          </w:tcPr>
          <w:p>
            <w:pPr>
              <w:pStyle w:val="TableText"/>
            </w:pPr>
            <w:r>
              <w:t>Rolling schedule, state inspection, reschedule on activation and honest copy.</w:t>
            </w:r>
          </w:p>
        </w:tc>
      </w:tr>
      <w:tr>
        <w:tc>
          <w:tcPr>
            <w:tcW w:type="dxa" w:w="737"/>
            <w:shd w:fill="F4F7F9"/>
            <w:tcMar>
              <w:top w:w="65" w:type="dxa"/>
              <w:start w:w="75" w:type="dxa"/>
              <w:bottom w:w="65" w:type="dxa"/>
              <w:end w:w="75" w:type="dxa"/>
            </w:tcMar>
            <w:vAlign w:val="top"/>
          </w:tcPr>
          <w:p>
            <w:pPr>
              <w:pStyle w:val="TableText"/>
            </w:pPr>
            <w:r>
              <w:rPr>
                <w:b/>
              </w:rPr>
              <w:t>R-08</w:t>
            </w:r>
          </w:p>
        </w:tc>
        <w:tc>
          <w:tcPr>
            <w:tcW w:type="dxa" w:w="907"/>
            <w:shd w:fill="F4F7F9"/>
            <w:tcMar>
              <w:top w:w="65" w:type="dxa"/>
              <w:start w:w="75" w:type="dxa"/>
              <w:bottom w:w="65" w:type="dxa"/>
              <w:end w:w="75" w:type="dxa"/>
            </w:tcMar>
            <w:vAlign w:val="top"/>
          </w:tcPr>
          <w:p>
            <w:pPr>
              <w:pStyle w:val="TableText"/>
            </w:pPr>
            <w:r>
              <w:t>Med</w:t>
            </w:r>
          </w:p>
        </w:tc>
        <w:tc>
          <w:tcPr>
            <w:tcW w:type="dxa" w:w="794"/>
            <w:shd w:fill="F4F7F9"/>
            <w:tcMar>
              <w:top w:w="65" w:type="dxa"/>
              <w:start w:w="75" w:type="dxa"/>
              <w:bottom w:w="65" w:type="dxa"/>
              <w:end w:w="75" w:type="dxa"/>
            </w:tcMar>
            <w:vAlign w:val="top"/>
          </w:tcPr>
          <w:p>
            <w:pPr>
              <w:pStyle w:val="TableText"/>
            </w:pPr>
            <w:r>
              <w:t>Med</w:t>
            </w:r>
          </w:p>
        </w:tc>
        <w:tc>
          <w:tcPr>
            <w:tcW w:type="dxa" w:w="3288"/>
            <w:shd w:fill="F4F7F9"/>
            <w:tcMar>
              <w:top w:w="65" w:type="dxa"/>
              <w:start w:w="75" w:type="dxa"/>
              <w:bottom w:w="65" w:type="dxa"/>
              <w:end w:w="75" w:type="dxa"/>
            </w:tcMar>
            <w:vAlign w:val="top"/>
          </w:tcPr>
          <w:p>
            <w:pPr>
              <w:pStyle w:val="TableText"/>
            </w:pPr>
            <w:r>
              <w:t>Stale elements generate misleading passes.</w:t>
            </w:r>
          </w:p>
        </w:tc>
        <w:tc>
          <w:tcPr>
            <w:tcW w:type="dxa" w:w="4025"/>
            <w:shd w:fill="F4F7F9"/>
            <w:tcMar>
              <w:top w:w="65" w:type="dxa"/>
              <w:start w:w="75" w:type="dxa"/>
              <w:bottom w:w="65" w:type="dxa"/>
              <w:end w:w="75" w:type="dxa"/>
            </w:tcMar>
            <w:vAlign w:val="top"/>
          </w:tcPr>
          <w:p>
            <w:pPr>
              <w:pStyle w:val="TableText"/>
            </w:pPr>
            <w:r>
              <w:t>Visible age, last-valid protection, configurable alert-age policy and source monitoring.</w:t>
            </w:r>
          </w:p>
        </w:tc>
      </w:tr>
      <w:tr>
        <w:tc>
          <w:tcPr>
            <w:tcW w:type="dxa" w:w="737"/>
            <w:shd w:fill="FFFFFF"/>
            <w:tcMar>
              <w:top w:w="65" w:type="dxa"/>
              <w:start w:w="75" w:type="dxa"/>
              <w:bottom w:w="65" w:type="dxa"/>
              <w:end w:w="75" w:type="dxa"/>
            </w:tcMar>
            <w:vAlign w:val="top"/>
          </w:tcPr>
          <w:p>
            <w:pPr>
              <w:pStyle w:val="TableText"/>
            </w:pPr>
            <w:r>
              <w:rPr>
                <w:b/>
              </w:rPr>
              <w:t>R-09</w:t>
            </w:r>
          </w:p>
        </w:tc>
        <w:tc>
          <w:tcPr>
            <w:tcW w:type="dxa" w:w="907"/>
            <w:shd w:fill="FFFFFF"/>
            <w:tcMar>
              <w:top w:w="65" w:type="dxa"/>
              <w:start w:w="75" w:type="dxa"/>
              <w:bottom w:w="65" w:type="dxa"/>
              <w:end w:w="75" w:type="dxa"/>
            </w:tcMar>
            <w:vAlign w:val="top"/>
          </w:tcPr>
          <w:p>
            <w:pPr>
              <w:pStyle w:val="TableText"/>
            </w:pPr>
            <w:r>
              <w:t>Low/Med</w:t>
            </w:r>
          </w:p>
        </w:tc>
        <w:tc>
          <w:tcPr>
            <w:tcW w:type="dxa" w:w="794"/>
            <w:shd w:fill="FFFFFF"/>
            <w:tcMar>
              <w:top w:w="65" w:type="dxa"/>
              <w:start w:w="75" w:type="dxa"/>
              <w:bottom w:w="65" w:type="dxa"/>
              <w:end w:w="75" w:type="dxa"/>
            </w:tcMar>
            <w:vAlign w:val="top"/>
          </w:tcPr>
          <w:p>
            <w:pPr>
              <w:pStyle w:val="TableText"/>
            </w:pPr>
            <w:r>
              <w:t>High</w:t>
            </w:r>
          </w:p>
        </w:tc>
        <w:tc>
          <w:tcPr>
            <w:tcW w:type="dxa" w:w="3288"/>
            <w:shd w:fill="FFFFFF"/>
            <w:tcMar>
              <w:top w:w="65" w:type="dxa"/>
              <w:start w:w="75" w:type="dxa"/>
              <w:bottom w:w="65" w:type="dxa"/>
              <w:end w:w="75" w:type="dxa"/>
            </w:tcMar>
            <w:vAlign w:val="top"/>
          </w:tcPr>
          <w:p>
            <w:pPr>
              <w:pStyle w:val="TableText"/>
            </w:pPr>
            <w:r>
              <w:t>Education scope enters children/families compliance unexpectedly.</w:t>
            </w:r>
          </w:p>
        </w:tc>
        <w:tc>
          <w:tcPr>
            <w:tcW w:type="dxa" w:w="4025"/>
            <w:shd w:fill="FFFFFF"/>
            <w:tcMar>
              <w:top w:w="65" w:type="dxa"/>
              <w:start w:w="75" w:type="dxa"/>
              <w:bottom w:w="65" w:type="dxa"/>
              <w:end w:w="75" w:type="dxa"/>
            </w:tcMar>
            <w:vAlign w:val="top"/>
          </w:tcPr>
          <w:p>
            <w:pPr>
              <w:pStyle w:val="TableText"/>
            </w:pPr>
            <w:r>
              <w:t>No child accounts/social MVP; target-audience declaration and separate review.</w:t>
            </w:r>
          </w:p>
        </w:tc>
      </w:tr>
      <w:tr>
        <w:tc>
          <w:tcPr>
            <w:tcW w:type="dxa" w:w="737"/>
            <w:shd w:fill="F4F7F9"/>
            <w:tcMar>
              <w:top w:w="65" w:type="dxa"/>
              <w:start w:w="75" w:type="dxa"/>
              <w:bottom w:w="65" w:type="dxa"/>
              <w:end w:w="75" w:type="dxa"/>
            </w:tcMar>
            <w:vAlign w:val="top"/>
          </w:tcPr>
          <w:p>
            <w:pPr>
              <w:pStyle w:val="TableText"/>
            </w:pPr>
            <w:r>
              <w:rPr>
                <w:b/>
              </w:rPr>
              <w:t>R-10</w:t>
            </w:r>
          </w:p>
        </w:tc>
        <w:tc>
          <w:tcPr>
            <w:tcW w:type="dxa" w:w="907"/>
            <w:shd w:fill="F4F7F9"/>
            <w:tcMar>
              <w:top w:w="65" w:type="dxa"/>
              <w:start w:w="75" w:type="dxa"/>
              <w:bottom w:w="65" w:type="dxa"/>
              <w:end w:w="75" w:type="dxa"/>
            </w:tcMar>
            <w:vAlign w:val="top"/>
          </w:tcPr>
          <w:p>
            <w:pPr>
              <w:pStyle w:val="TableText"/>
            </w:pPr>
            <w:r>
              <w:t>Med</w:t>
            </w:r>
          </w:p>
        </w:tc>
        <w:tc>
          <w:tcPr>
            <w:tcW w:type="dxa" w:w="794"/>
            <w:shd w:fill="F4F7F9"/>
            <w:tcMar>
              <w:top w:w="65" w:type="dxa"/>
              <w:start w:w="75" w:type="dxa"/>
              <w:bottom w:w="65" w:type="dxa"/>
              <w:end w:w="75" w:type="dxa"/>
            </w:tcMar>
            <w:vAlign w:val="top"/>
          </w:tcPr>
          <w:p>
            <w:pPr>
              <w:pStyle w:val="TableText"/>
            </w:pPr>
            <w:r>
              <w:t>Med</w:t>
            </w:r>
          </w:p>
        </w:tc>
        <w:tc>
          <w:tcPr>
            <w:tcW w:type="dxa" w:w="3288"/>
            <w:shd w:fill="F4F7F9"/>
            <w:tcMar>
              <w:top w:w="65" w:type="dxa"/>
              <w:start w:w="75" w:type="dxa"/>
              <w:bottom w:w="65" w:type="dxa"/>
              <w:end w:w="75" w:type="dxa"/>
            </w:tcMar>
            <w:vAlign w:val="top"/>
          </w:tcPr>
          <w:p>
            <w:pPr>
              <w:pStyle w:val="TableText"/>
            </w:pPr>
            <w:r>
              <w:t>AI-assisted design produces visually attractive but non-compliant screens.</w:t>
            </w:r>
          </w:p>
        </w:tc>
        <w:tc>
          <w:tcPr>
            <w:tcW w:type="dxa" w:w="4025"/>
            <w:shd w:fill="F4F7F9"/>
            <w:tcMar>
              <w:top w:w="65" w:type="dxa"/>
              <w:start w:w="75" w:type="dxa"/>
              <w:bottom w:w="65" w:type="dxa"/>
              <w:end w:w="75" w:type="dxa"/>
            </w:tcMar>
            <w:vAlign w:val="top"/>
          </w:tcPr>
          <w:p>
            <w:pPr>
              <w:pStyle w:val="TableText"/>
            </w:pPr>
            <w:r>
              <w:t>CDR authority, skill order, screen checklist, accessibility and visual regression gates.</w:t>
            </w:r>
          </w:p>
        </w:tc>
      </w:tr>
      <w:tr>
        <w:tc>
          <w:tcPr>
            <w:tcW w:type="dxa" w:w="2007"/>
            <w:tcMar>
              <w:top w:w="70" w:type="dxa"/>
              <w:start w:w="80" w:type="dxa"/>
              <w:bottom w:w="70" w:type="dxa"/>
              <w:end w:w="80" w:type="dxa"/>
            </w:tcMar>
            <w:vAlign w:val="center"/>
          </w:tcPr>
          <w:p>
            <w:pPr>
              <w:pStyle w:val="TableText"/>
            </w:pPr>
            <w:r>
              <w:rPr>
                <w:sz w:val="15"/>
              </w:rPr>
              <w:t>R-11</w:t>
            </w:r>
          </w:p>
        </w:tc>
        <w:tc>
          <w:tcPr>
            <w:tcW w:type="dxa" w:w="2007"/>
            <w:tcMar>
              <w:top w:w="70" w:type="dxa"/>
              <w:start w:w="80" w:type="dxa"/>
              <w:bottom w:w="70" w:type="dxa"/>
              <w:end w:w="80" w:type="dxa"/>
            </w:tcMar>
            <w:vAlign w:val="center"/>
          </w:tcPr>
          <w:p>
            <w:pPr>
              <w:pStyle w:val="TableText"/>
            </w:pPr>
            <w:r>
              <w:rPr>
                <w:sz w:val="15"/>
              </w:rPr>
              <w:t>Med</w:t>
            </w:r>
          </w:p>
        </w:tc>
        <w:tc>
          <w:tcPr>
            <w:tcW w:type="dxa" w:w="2007"/>
            <w:tcMar>
              <w:top w:w="70" w:type="dxa"/>
              <w:start w:w="80" w:type="dxa"/>
              <w:bottom w:w="70" w:type="dxa"/>
              <w:end w:w="80" w:type="dxa"/>
            </w:tcMar>
            <w:vAlign w:val="center"/>
          </w:tcPr>
          <w:p>
            <w:pPr>
              <w:pStyle w:val="TableText"/>
            </w:pPr>
            <w:r>
              <w:rPr>
                <w:sz w:val="15"/>
              </w:rPr>
              <w:t>High</w:t>
            </w:r>
          </w:p>
        </w:tc>
        <w:tc>
          <w:tcPr>
            <w:tcW w:type="dxa" w:w="2007"/>
            <w:tcMar>
              <w:top w:w="70" w:type="dxa"/>
              <w:start w:w="80" w:type="dxa"/>
              <w:bottom w:w="70" w:type="dxa"/>
              <w:end w:w="80" w:type="dxa"/>
            </w:tcMar>
            <w:vAlign w:val="center"/>
          </w:tcPr>
          <w:p>
            <w:pPr>
              <w:pStyle w:val="TableText"/>
            </w:pPr>
            <w:r>
              <w:rPr>
                <w:sz w:val="15"/>
              </w:rPr>
              <w:t>Catalog-number reuse or identity drift attaches user annotations to a different physical object.</w:t>
            </w:r>
          </w:p>
        </w:tc>
        <w:tc>
          <w:tcPr>
            <w:tcW w:type="dxa" w:w="2007"/>
            <w:tcMar>
              <w:top w:w="70" w:type="dxa"/>
              <w:start w:w="80" w:type="dxa"/>
              <w:bottom w:w="70" w:type="dxa"/>
              <w:end w:w="80" w:type="dxa"/>
            </w:tcMar>
            <w:vAlign w:val="center"/>
          </w:tcPr>
          <w:p>
            <w:pPr>
              <w:pStyle w:val="TableText"/>
            </w:pPr>
            <w:r>
              <w:rPr>
                <w:sz w:val="15"/>
              </w:rPr>
              <w:t>Separate object_key, analyst/temporary exclusion, lineage fixtures and identity gate.</w:t>
            </w:r>
          </w:p>
        </w:tc>
      </w:tr>
      <w:tr>
        <w:tc>
          <w:tcPr>
            <w:tcW w:type="dxa" w:w="2007"/>
            <w:shd w:fill="F2F7FA"/>
            <w:tcMar>
              <w:top w:w="70" w:type="dxa"/>
              <w:start w:w="80" w:type="dxa"/>
              <w:bottom w:w="70" w:type="dxa"/>
              <w:end w:w="80" w:type="dxa"/>
            </w:tcMar>
            <w:vAlign w:val="center"/>
          </w:tcPr>
          <w:p>
            <w:pPr>
              <w:pStyle w:val="TableText"/>
            </w:pPr>
            <w:r>
              <w:rPr>
                <w:sz w:val="15"/>
              </w:rPr>
              <w:t>R-12</w:t>
            </w:r>
          </w:p>
        </w:tc>
        <w:tc>
          <w:tcPr>
            <w:tcW w:type="dxa" w:w="2007"/>
            <w:shd w:fill="F2F7FA"/>
            <w:tcMar>
              <w:top w:w="70" w:type="dxa"/>
              <w:start w:w="80" w:type="dxa"/>
              <w:bottom w:w="70" w:type="dxa"/>
              <w:end w:w="80" w:type="dxa"/>
            </w:tcMar>
            <w:vAlign w:val="center"/>
          </w:tcPr>
          <w:p>
            <w:pPr>
              <w:pStyle w:val="TableText"/>
            </w:pPr>
            <w:r>
              <w:rPr>
                <w:sz w:val="15"/>
              </w:rPr>
              <w:t>Med</w:t>
            </w:r>
          </w:p>
        </w:tc>
        <w:tc>
          <w:tcPr>
            <w:tcW w:type="dxa" w:w="2007"/>
            <w:shd w:fill="F2F7FA"/>
            <w:tcMar>
              <w:top w:w="70" w:type="dxa"/>
              <w:start w:w="80" w:type="dxa"/>
              <w:bottom w:w="70" w:type="dxa"/>
              <w:end w:w="80" w:type="dxa"/>
            </w:tcMar>
            <w:vAlign w:val="center"/>
          </w:tcPr>
          <w:p>
            <w:pPr>
              <w:pStyle w:val="TableText"/>
            </w:pPr>
            <w:r>
              <w:rPr>
                <w:sz w:val="15"/>
              </w:rPr>
              <w:t>High</w:t>
            </w:r>
          </w:p>
        </w:tc>
        <w:tc>
          <w:tcPr>
            <w:tcW w:type="dxa" w:w="2007"/>
            <w:shd w:fill="F2F7FA"/>
            <w:tcMar>
              <w:top w:w="70" w:type="dxa"/>
              <w:start w:w="80" w:type="dxa"/>
              <w:bottom w:w="70" w:type="dxa"/>
              <w:end w:w="80" w:type="dxa"/>
            </w:tcMar>
            <w:vAlign w:val="center"/>
          </w:tcPr>
          <w:p>
            <w:pPr>
              <w:pStyle w:val="TableText"/>
            </w:pPr>
            <w:r>
              <w:rPr>
                <w:sz w:val="15"/>
              </w:rPr>
              <w:t>Frame or unit ambiguity produces plausible but wrong sky positions.</w:t>
            </w:r>
          </w:p>
        </w:tc>
        <w:tc>
          <w:tcPr>
            <w:tcW w:type="dxa" w:w="2007"/>
            <w:shd w:fill="F2F7FA"/>
            <w:tcMar>
              <w:top w:w="70" w:type="dxa"/>
              <w:start w:w="80" w:type="dxa"/>
              <w:bottom w:w="70" w:type="dxa"/>
              <w:end w:w="80" w:type="dxa"/>
            </w:tcMar>
            <w:vAlign w:val="center"/>
          </w:tcPr>
          <w:p>
            <w:pPr>
              <w:pStyle w:val="TableText"/>
            </w:pPr>
            <w:r>
              <w:rPr>
                <w:sz w:val="15"/>
              </w:rPr>
              <w:t>TEME/unit naming, single adapter, independent reference vectors and code-review checklist.</w:t>
            </w:r>
          </w:p>
        </w:tc>
      </w:tr>
      <w:tr>
        <w:tc>
          <w:tcPr>
            <w:tcW w:type="dxa" w:w="2007"/>
            <w:tcMar>
              <w:top w:w="70" w:type="dxa"/>
              <w:start w:w="80" w:type="dxa"/>
              <w:bottom w:w="70" w:type="dxa"/>
              <w:end w:w="80" w:type="dxa"/>
            </w:tcMar>
            <w:vAlign w:val="center"/>
          </w:tcPr>
          <w:p>
            <w:pPr>
              <w:pStyle w:val="TableText"/>
            </w:pPr>
            <w:r>
              <w:rPr>
                <w:sz w:val="15"/>
              </w:rPr>
              <w:t>R-13</w:t>
            </w:r>
          </w:p>
        </w:tc>
        <w:tc>
          <w:tcPr>
            <w:tcW w:type="dxa" w:w="2007"/>
            <w:tcMar>
              <w:top w:w="70" w:type="dxa"/>
              <w:start w:w="80" w:type="dxa"/>
              <w:bottom w:w="70" w:type="dxa"/>
              <w:end w:w="80" w:type="dxa"/>
            </w:tcMar>
            <w:vAlign w:val="center"/>
          </w:tcPr>
          <w:p>
            <w:pPr>
              <w:pStyle w:val="TableText"/>
            </w:pPr>
            <w:r>
              <w:rPr>
                <w:sz w:val="15"/>
              </w:rPr>
              <w:t>Med</w:t>
            </w:r>
          </w:p>
        </w:tc>
        <w:tc>
          <w:tcPr>
            <w:tcW w:type="dxa" w:w="2007"/>
            <w:tcMar>
              <w:top w:w="70" w:type="dxa"/>
              <w:start w:w="80" w:type="dxa"/>
              <w:bottom w:w="70" w:type="dxa"/>
              <w:end w:w="80" w:type="dxa"/>
            </w:tcMar>
            <w:vAlign w:val="center"/>
          </w:tcPr>
          <w:p>
            <w:pPr>
              <w:pStyle w:val="TableText"/>
            </w:pPr>
            <w:r>
              <w:rPr>
                <w:sz w:val="15"/>
              </w:rPr>
              <w:t>High</w:t>
            </w:r>
          </w:p>
        </w:tc>
        <w:tc>
          <w:tcPr>
            <w:tcW w:type="dxa" w:w="2007"/>
            <w:tcMar>
              <w:top w:w="70" w:type="dxa"/>
              <w:start w:w="80" w:type="dxa"/>
              <w:bottom w:w="70" w:type="dxa"/>
              <w:end w:w="80" w:type="dxa"/>
            </w:tcMar>
            <w:vAlign w:val="center"/>
          </w:tcPr>
          <w:p>
            <w:pPr>
              <w:pStyle w:val="TableText"/>
            </w:pPr>
            <w:r>
              <w:rPr>
                <w:sz w:val="15"/>
              </w:rPr>
              <w:t>Partial/corrupt package activation removes the last usable catalog.</w:t>
            </w:r>
          </w:p>
        </w:tc>
        <w:tc>
          <w:tcPr>
            <w:tcW w:type="dxa" w:w="2007"/>
            <w:tcMar>
              <w:top w:w="70" w:type="dxa"/>
              <w:start w:w="80" w:type="dxa"/>
              <w:bottom w:w="70" w:type="dxa"/>
              <w:end w:w="80" w:type="dxa"/>
            </w:tcMar>
            <w:vAlign w:val="center"/>
          </w:tcPr>
          <w:p>
            <w:pPr>
              <w:pStyle w:val="TableText"/>
            </w:pPr>
            <w:r>
              <w:rPr>
                <w:sz w:val="15"/>
              </w:rPr>
              <w:t>Immutable package, checksum, atomic current pointer and client last-known-good rollback.</w:t>
            </w:r>
          </w:p>
        </w:tc>
      </w:tr>
    </w:tbl>
    <w:p>
      <w:pPr>
        <w:spacing w:after="0"/>
      </w:pPr>
    </w:p>
    <w:p>
      <w:pPr>
        <w:pStyle w:val="Heading2"/>
        <w:keepNext/>
      </w:pPr>
      <w:r>
        <w:t>14.1 Open items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794"/>
            <w:shd w:fill="07131F"/>
            <w:tcMar>
              <w:top w:w="70" w:type="dxa"/>
              <w:start w:w="80" w:type="dxa"/>
              <w:bottom w:w="70" w:type="dxa"/>
              <w:end w:w="80" w:type="dxa"/>
            </w:tcMar>
            <w:vAlign w:val="center"/>
          </w:tcPr>
          <w:p>
            <w:pPr>
              <w:pStyle w:val="TableHeader"/>
            </w:pPr>
            <w:r>
              <w:t>ID</w:t>
            </w:r>
          </w:p>
        </w:tc>
        <w:tc>
          <w:tcPr>
            <w:tcW w:type="dxa" w:w="1361"/>
            <w:shd w:fill="07131F"/>
            <w:tcMar>
              <w:top w:w="70" w:type="dxa"/>
              <w:start w:w="80" w:type="dxa"/>
              <w:bottom w:w="70" w:type="dxa"/>
              <w:end w:w="80" w:type="dxa"/>
            </w:tcMar>
            <w:vAlign w:val="center"/>
          </w:tcPr>
          <w:p>
            <w:pPr>
              <w:pStyle w:val="TableHeader"/>
            </w:pPr>
            <w:r>
              <w:t>Owner domain</w:t>
            </w:r>
          </w:p>
        </w:tc>
        <w:tc>
          <w:tcPr>
            <w:tcW w:type="dxa" w:w="5669"/>
            <w:shd w:fill="07131F"/>
            <w:tcMar>
              <w:top w:w="70" w:type="dxa"/>
              <w:start w:w="80" w:type="dxa"/>
              <w:bottom w:w="70" w:type="dxa"/>
              <w:end w:w="80" w:type="dxa"/>
            </w:tcMar>
            <w:vAlign w:val="center"/>
          </w:tcPr>
          <w:p>
            <w:pPr>
              <w:pStyle w:val="TableHeader"/>
            </w:pPr>
            <w:r>
              <w:t>Decision required</w:t>
            </w:r>
          </w:p>
        </w:tc>
        <w:tc>
          <w:tcPr>
            <w:tcW w:type="dxa" w:w="1814"/>
            <w:shd w:fill="07131F"/>
            <w:tcMar>
              <w:top w:w="70" w:type="dxa"/>
              <w:start w:w="80" w:type="dxa"/>
              <w:bottom w:w="70" w:type="dxa"/>
              <w:end w:w="80" w:type="dxa"/>
            </w:tcMar>
            <w:vAlign w:val="center"/>
          </w:tcPr>
          <w:p>
            <w:pPr>
              <w:pStyle w:val="TableHeader"/>
            </w:pPr>
            <w:r>
              <w:t>Due gate</w:t>
            </w:r>
          </w:p>
        </w:tc>
      </w:tr>
      <w:tr>
        <w:tc>
          <w:tcPr>
            <w:tcW w:type="dxa" w:w="794"/>
            <w:shd w:fill="FFFFFF"/>
            <w:tcMar>
              <w:top w:w="65" w:type="dxa"/>
              <w:start w:w="75" w:type="dxa"/>
              <w:bottom w:w="65" w:type="dxa"/>
              <w:end w:w="75" w:type="dxa"/>
            </w:tcMar>
            <w:vAlign w:val="top"/>
          </w:tcPr>
          <w:p>
            <w:pPr>
              <w:pStyle w:val="TableText"/>
            </w:pPr>
            <w:r>
              <w:rPr>
                <w:b/>
              </w:rPr>
              <w:t>O-001</w:t>
            </w:r>
          </w:p>
        </w:tc>
        <w:tc>
          <w:tcPr>
            <w:tcW w:type="dxa" w:w="1361"/>
            <w:shd w:fill="FFFFFF"/>
            <w:tcMar>
              <w:top w:w="65" w:type="dxa"/>
              <w:start w:w="75" w:type="dxa"/>
              <w:bottom w:w="65" w:type="dxa"/>
              <w:end w:w="75" w:type="dxa"/>
            </w:tcMar>
            <w:vAlign w:val="top"/>
          </w:tcPr>
          <w:p>
            <w:pPr>
              <w:pStyle w:val="TableText"/>
            </w:pPr>
            <w:r>
              <w:t>Legal</w:t>
            </w:r>
          </w:p>
        </w:tc>
        <w:tc>
          <w:tcPr>
            <w:tcW w:type="dxa" w:w="5669"/>
            <w:shd w:fill="FFFFFF"/>
            <w:tcMar>
              <w:top w:w="65" w:type="dxa"/>
              <w:start w:w="75" w:type="dxa"/>
              <w:bottom w:w="65" w:type="dxa"/>
              <w:end w:w="75" w:type="dxa"/>
            </w:tcMar>
            <w:vAlign w:val="top"/>
          </w:tcPr>
          <w:p>
            <w:pPr>
              <w:pStyle w:val="TableText"/>
            </w:pPr>
            <w:r>
              <w:t>CelesTrak/Space-Track redistribution, caching, attribution and commercial-use review.</w:t>
            </w:r>
          </w:p>
        </w:tc>
        <w:tc>
          <w:tcPr>
            <w:tcW w:type="dxa" w:w="1814"/>
            <w:shd w:fill="FFFFFF"/>
            <w:tcMar>
              <w:top w:w="65" w:type="dxa"/>
              <w:start w:w="75" w:type="dxa"/>
              <w:bottom w:w="65" w:type="dxa"/>
              <w:end w:w="75" w:type="dxa"/>
            </w:tcMar>
            <w:vAlign w:val="top"/>
          </w:tcPr>
          <w:p>
            <w:pPr>
              <w:pStyle w:val="TableText"/>
            </w:pPr>
            <w:r>
              <w:t>Before M3 public beta</w:t>
            </w:r>
          </w:p>
        </w:tc>
      </w:tr>
      <w:tr>
        <w:tc>
          <w:tcPr>
            <w:tcW w:type="dxa" w:w="794"/>
            <w:shd w:fill="F4F7F9"/>
            <w:tcMar>
              <w:top w:w="65" w:type="dxa"/>
              <w:start w:w="75" w:type="dxa"/>
              <w:bottom w:w="65" w:type="dxa"/>
              <w:end w:w="75" w:type="dxa"/>
            </w:tcMar>
            <w:vAlign w:val="top"/>
          </w:tcPr>
          <w:p>
            <w:pPr>
              <w:pStyle w:val="TableText"/>
            </w:pPr>
            <w:r>
              <w:rPr>
                <w:b/>
              </w:rPr>
              <w:t>O-002</w:t>
            </w:r>
          </w:p>
        </w:tc>
        <w:tc>
          <w:tcPr>
            <w:tcW w:type="dxa" w:w="1361"/>
            <w:shd w:fill="F4F7F9"/>
            <w:tcMar>
              <w:top w:w="65" w:type="dxa"/>
              <w:start w:w="75" w:type="dxa"/>
              <w:bottom w:w="65" w:type="dxa"/>
              <w:end w:w="75" w:type="dxa"/>
            </w:tcMar>
            <w:vAlign w:val="top"/>
          </w:tcPr>
          <w:p>
            <w:pPr>
              <w:pStyle w:val="TableText"/>
            </w:pPr>
            <w:r>
              <w:t>Architecture</w:t>
            </w:r>
          </w:p>
        </w:tc>
        <w:tc>
          <w:tcPr>
            <w:tcW w:type="dxa" w:w="5669"/>
            <w:shd w:fill="F4F7F9"/>
            <w:tcMar>
              <w:top w:w="65" w:type="dxa"/>
              <w:start w:w="75" w:type="dxa"/>
              <w:bottom w:w="65" w:type="dxa"/>
              <w:end w:w="75" w:type="dxa"/>
            </w:tcMar>
            <w:vAlign w:val="top"/>
          </w:tcPr>
          <w:p>
            <w:pPr>
              <w:pStyle w:val="TableText"/>
            </w:pPr>
            <w:r>
              <w:t>Whether web/Capacitor motion exposes sufficient heading quality; native plugin decision.</w:t>
            </w:r>
          </w:p>
        </w:tc>
        <w:tc>
          <w:tcPr>
            <w:tcW w:type="dxa" w:w="1814"/>
            <w:shd w:fill="F4F7F9"/>
            <w:tcMar>
              <w:top w:w="65" w:type="dxa"/>
              <w:start w:w="75" w:type="dxa"/>
              <w:bottom w:w="65" w:type="dxa"/>
              <w:end w:w="75" w:type="dxa"/>
            </w:tcMar>
            <w:vAlign w:val="top"/>
          </w:tcPr>
          <w:p>
            <w:pPr>
              <w:pStyle w:val="TableText"/>
            </w:pPr>
            <w:r>
              <w:t>G1</w:t>
            </w:r>
          </w:p>
        </w:tc>
      </w:tr>
      <w:tr>
        <w:tc>
          <w:tcPr>
            <w:tcW w:type="dxa" w:w="794"/>
            <w:shd w:fill="FFFFFF"/>
            <w:tcMar>
              <w:top w:w="65" w:type="dxa"/>
              <w:start w:w="75" w:type="dxa"/>
              <w:bottom w:w="65" w:type="dxa"/>
              <w:end w:w="75" w:type="dxa"/>
            </w:tcMar>
            <w:vAlign w:val="top"/>
          </w:tcPr>
          <w:p>
            <w:pPr>
              <w:pStyle w:val="TableText"/>
            </w:pPr>
            <w:r>
              <w:rPr>
                <w:b/>
              </w:rPr>
              <w:t>O-003</w:t>
            </w:r>
          </w:p>
        </w:tc>
        <w:tc>
          <w:tcPr>
            <w:tcW w:type="dxa" w:w="1361"/>
            <w:shd w:fill="FFFFFF"/>
            <w:tcMar>
              <w:top w:w="65" w:type="dxa"/>
              <w:start w:w="75" w:type="dxa"/>
              <w:bottom w:w="65" w:type="dxa"/>
              <w:end w:w="75" w:type="dxa"/>
            </w:tcMar>
            <w:vAlign w:val="top"/>
          </w:tcPr>
          <w:p>
            <w:pPr>
              <w:pStyle w:val="TableText"/>
            </w:pPr>
            <w:r>
              <w:t>Product</w:t>
            </w:r>
          </w:p>
        </w:tc>
        <w:tc>
          <w:tcPr>
            <w:tcW w:type="dxa" w:w="5669"/>
            <w:shd w:fill="FFFFFF"/>
            <w:tcMar>
              <w:top w:w="65" w:type="dxa"/>
              <w:start w:w="75" w:type="dxa"/>
              <w:bottom w:w="65" w:type="dxa"/>
              <w:end w:w="75" w:type="dxa"/>
            </w:tcMar>
            <w:vAlign w:val="top"/>
          </w:tcPr>
          <w:p>
            <w:pPr>
              <w:pStyle w:val="TableText"/>
            </w:pPr>
            <w:r>
              <w:t>Supported OS/device baseline and device exclusion policy.</w:t>
            </w:r>
          </w:p>
        </w:tc>
        <w:tc>
          <w:tcPr>
            <w:tcW w:type="dxa" w:w="1814"/>
            <w:shd w:fill="FFFFFF"/>
            <w:tcMar>
              <w:top w:w="65" w:type="dxa"/>
              <w:start w:w="75" w:type="dxa"/>
              <w:bottom w:w="65" w:type="dxa"/>
              <w:end w:w="75" w:type="dxa"/>
            </w:tcMar>
            <w:vAlign w:val="top"/>
          </w:tcPr>
          <w:p>
            <w:pPr>
              <w:pStyle w:val="TableText"/>
            </w:pPr>
            <w:r>
              <w:t>End of M0</w:t>
            </w:r>
          </w:p>
        </w:tc>
      </w:tr>
      <w:tr>
        <w:tc>
          <w:tcPr>
            <w:tcW w:type="dxa" w:w="794"/>
            <w:shd w:fill="F4F7F9"/>
            <w:tcMar>
              <w:top w:w="65" w:type="dxa"/>
              <w:start w:w="75" w:type="dxa"/>
              <w:bottom w:w="65" w:type="dxa"/>
              <w:end w:w="75" w:type="dxa"/>
            </w:tcMar>
            <w:vAlign w:val="top"/>
          </w:tcPr>
          <w:p>
            <w:pPr>
              <w:pStyle w:val="TableText"/>
            </w:pPr>
            <w:r>
              <w:rPr>
                <w:b/>
              </w:rPr>
              <w:t>O-004</w:t>
            </w:r>
          </w:p>
        </w:tc>
        <w:tc>
          <w:tcPr>
            <w:tcW w:type="dxa" w:w="1361"/>
            <w:shd w:fill="F4F7F9"/>
            <w:tcMar>
              <w:top w:w="65" w:type="dxa"/>
              <w:start w:w="75" w:type="dxa"/>
              <w:bottom w:w="65" w:type="dxa"/>
              <w:end w:w="75" w:type="dxa"/>
            </w:tcMar>
            <w:vAlign w:val="top"/>
          </w:tcPr>
          <w:p>
            <w:pPr>
              <w:pStyle w:val="TableText"/>
            </w:pPr>
            <w:r>
              <w:t>Engineering</w:t>
            </w:r>
          </w:p>
        </w:tc>
        <w:tc>
          <w:tcPr>
            <w:tcW w:type="dxa" w:w="5669"/>
            <w:shd w:fill="F4F7F9"/>
            <w:tcMar>
              <w:top w:w="65" w:type="dxa"/>
              <w:start w:w="75" w:type="dxa"/>
              <w:bottom w:w="65" w:type="dxa"/>
              <w:end w:w="75" w:type="dxa"/>
            </w:tcMar>
            <w:vAlign w:val="top"/>
          </w:tcPr>
          <w:p>
            <w:pPr>
              <w:pStyle w:val="TableText"/>
            </w:pPr>
            <w:r>
              <w:t>Empirical element-age policy for pass alerts by orbit/object class.</w:t>
            </w:r>
          </w:p>
        </w:tc>
        <w:tc>
          <w:tcPr>
            <w:tcW w:type="dxa" w:w="1814"/>
            <w:shd w:fill="F4F7F9"/>
            <w:tcMar>
              <w:top w:w="65" w:type="dxa"/>
              <w:start w:w="75" w:type="dxa"/>
              <w:bottom w:w="65" w:type="dxa"/>
              <w:end w:w="75" w:type="dxa"/>
            </w:tcMar>
            <w:vAlign w:val="top"/>
          </w:tcPr>
          <w:p>
            <w:pPr>
              <w:pStyle w:val="TableText"/>
            </w:pPr>
            <w:r>
              <w:t>M1/M2</w:t>
            </w:r>
          </w:p>
        </w:tc>
      </w:tr>
      <w:tr>
        <w:tc>
          <w:tcPr>
            <w:tcW w:type="dxa" w:w="794"/>
            <w:shd w:fill="FFFFFF"/>
            <w:tcMar>
              <w:top w:w="65" w:type="dxa"/>
              <w:start w:w="75" w:type="dxa"/>
              <w:bottom w:w="65" w:type="dxa"/>
              <w:end w:w="75" w:type="dxa"/>
            </w:tcMar>
            <w:vAlign w:val="top"/>
          </w:tcPr>
          <w:p>
            <w:pPr>
              <w:pStyle w:val="TableText"/>
            </w:pPr>
            <w:r>
              <w:rPr>
                <w:b/>
              </w:rPr>
              <w:t>O-005</w:t>
            </w:r>
          </w:p>
        </w:tc>
        <w:tc>
          <w:tcPr>
            <w:tcW w:type="dxa" w:w="1361"/>
            <w:shd w:fill="FFFFFF"/>
            <w:tcMar>
              <w:top w:w="65" w:type="dxa"/>
              <w:start w:w="75" w:type="dxa"/>
              <w:bottom w:w="65" w:type="dxa"/>
              <w:end w:w="75" w:type="dxa"/>
            </w:tcMar>
            <w:vAlign w:val="top"/>
          </w:tcPr>
          <w:p>
            <w:pPr>
              <w:pStyle w:val="TableText"/>
            </w:pPr>
            <w:r>
              <w:t>Security</w:t>
            </w:r>
          </w:p>
        </w:tc>
        <w:tc>
          <w:tcPr>
            <w:tcW w:type="dxa" w:w="5669"/>
            <w:shd w:fill="FFFFFF"/>
            <w:tcMar>
              <w:top w:w="65" w:type="dxa"/>
              <w:start w:w="75" w:type="dxa"/>
              <w:bottom w:w="65" w:type="dxa"/>
              <w:end w:w="75" w:type="dxa"/>
            </w:tcMar>
            <w:vAlign w:val="top"/>
          </w:tcPr>
          <w:p>
            <w:pPr>
              <w:pStyle w:val="TableText"/>
            </w:pPr>
            <w:r>
              <w:t>Identity provider and sync conflict model.</w:t>
            </w:r>
          </w:p>
        </w:tc>
        <w:tc>
          <w:tcPr>
            <w:tcW w:type="dxa" w:w="1814"/>
            <w:shd w:fill="FFFFFF"/>
            <w:tcMar>
              <w:top w:w="65" w:type="dxa"/>
              <w:start w:w="75" w:type="dxa"/>
              <w:bottom w:w="65" w:type="dxa"/>
              <w:end w:w="75" w:type="dxa"/>
            </w:tcMar>
            <w:vAlign w:val="top"/>
          </w:tcPr>
          <w:p>
            <w:pPr>
              <w:pStyle w:val="TableText"/>
            </w:pPr>
            <w:r>
              <w:t>Before optional sync</w:t>
            </w:r>
          </w:p>
        </w:tc>
      </w:tr>
      <w:tr>
        <w:tc>
          <w:tcPr>
            <w:tcW w:type="dxa" w:w="794"/>
            <w:shd w:fill="F4F7F9"/>
            <w:tcMar>
              <w:top w:w="65" w:type="dxa"/>
              <w:start w:w="75" w:type="dxa"/>
              <w:bottom w:w="65" w:type="dxa"/>
              <w:end w:w="75" w:type="dxa"/>
            </w:tcMar>
            <w:vAlign w:val="top"/>
          </w:tcPr>
          <w:p>
            <w:pPr>
              <w:pStyle w:val="TableText"/>
            </w:pPr>
            <w:r>
              <w:rPr>
                <w:b/>
              </w:rPr>
              <w:t>O-006</w:t>
            </w:r>
          </w:p>
        </w:tc>
        <w:tc>
          <w:tcPr>
            <w:tcW w:type="dxa" w:w="1361"/>
            <w:shd w:fill="F4F7F9"/>
            <w:tcMar>
              <w:top w:w="65" w:type="dxa"/>
              <w:start w:w="75" w:type="dxa"/>
              <w:bottom w:w="65" w:type="dxa"/>
              <w:end w:w="75" w:type="dxa"/>
            </w:tcMar>
            <w:vAlign w:val="top"/>
          </w:tcPr>
          <w:p>
            <w:pPr>
              <w:pStyle w:val="TableText"/>
            </w:pPr>
            <w:r>
              <w:t>Accessibility</w:t>
            </w:r>
          </w:p>
        </w:tc>
        <w:tc>
          <w:tcPr>
            <w:tcW w:type="dxa" w:w="5669"/>
            <w:shd w:fill="F4F7F9"/>
            <w:tcMar>
              <w:top w:w="65" w:type="dxa"/>
              <w:start w:w="75" w:type="dxa"/>
              <w:bottom w:w="65" w:type="dxa"/>
              <w:end w:w="75" w:type="dxa"/>
            </w:tcMar>
            <w:vAlign w:val="top"/>
          </w:tcPr>
          <w:p>
            <w:pPr>
              <w:pStyle w:val="TableText"/>
            </w:pPr>
            <w:r>
              <w:t>Independent mobile accessibility audit provider and scope.</w:t>
            </w:r>
          </w:p>
        </w:tc>
        <w:tc>
          <w:tcPr>
            <w:tcW w:type="dxa" w:w="1814"/>
            <w:shd w:fill="F4F7F9"/>
            <w:tcMar>
              <w:top w:w="65" w:type="dxa"/>
              <w:start w:w="75" w:type="dxa"/>
              <w:bottom w:w="65" w:type="dxa"/>
              <w:end w:w="75" w:type="dxa"/>
            </w:tcMar>
            <w:vAlign w:val="top"/>
          </w:tcPr>
          <w:p>
            <w:pPr>
              <w:pStyle w:val="TableText"/>
            </w:pPr>
            <w:r>
              <w:t>Before beta</w:t>
            </w:r>
          </w:p>
        </w:tc>
      </w:tr>
      <w:tr>
        <w:tc>
          <w:tcPr>
            <w:tcW w:type="dxa" w:w="794"/>
            <w:shd w:fill="FFFFFF"/>
            <w:tcMar>
              <w:top w:w="65" w:type="dxa"/>
              <w:start w:w="75" w:type="dxa"/>
              <w:bottom w:w="65" w:type="dxa"/>
              <w:end w:w="75" w:type="dxa"/>
            </w:tcMar>
            <w:vAlign w:val="top"/>
          </w:tcPr>
          <w:p>
            <w:pPr>
              <w:pStyle w:val="TableText"/>
            </w:pPr>
            <w:r>
              <w:rPr>
                <w:b/>
              </w:rPr>
              <w:t>O-007</w:t>
            </w:r>
          </w:p>
        </w:tc>
        <w:tc>
          <w:tcPr>
            <w:tcW w:type="dxa" w:w="1361"/>
            <w:shd w:fill="FFFFFF"/>
            <w:tcMar>
              <w:top w:w="65" w:type="dxa"/>
              <w:start w:w="75" w:type="dxa"/>
              <w:bottom w:w="65" w:type="dxa"/>
              <w:end w:w="75" w:type="dxa"/>
            </w:tcMar>
            <w:vAlign w:val="top"/>
          </w:tcPr>
          <w:p>
            <w:pPr>
              <w:pStyle w:val="TableText"/>
            </w:pPr>
            <w:r>
              <w:t>Content</w:t>
            </w:r>
          </w:p>
        </w:tc>
        <w:tc>
          <w:tcPr>
            <w:tcW w:type="dxa" w:w="5669"/>
            <w:shd w:fill="FFFFFF"/>
            <w:tcMar>
              <w:top w:w="65" w:type="dxa"/>
              <w:start w:w="75" w:type="dxa"/>
              <w:bottom w:w="65" w:type="dxa"/>
              <w:end w:w="75" w:type="dxa"/>
            </w:tcMar>
            <w:vAlign w:val="top"/>
          </w:tcPr>
          <w:p>
            <w:pPr>
              <w:pStyle w:val="TableText"/>
            </w:pPr>
            <w:r>
              <w:t>Education editorial owner, review cadence and source registry process.</w:t>
            </w:r>
          </w:p>
        </w:tc>
        <w:tc>
          <w:tcPr>
            <w:tcW w:type="dxa" w:w="1814"/>
            <w:shd w:fill="FFFFFF"/>
            <w:tcMar>
              <w:top w:w="65" w:type="dxa"/>
              <w:start w:w="75" w:type="dxa"/>
              <w:bottom w:w="65" w:type="dxa"/>
              <w:end w:w="75" w:type="dxa"/>
            </w:tcMar>
            <w:vAlign w:val="top"/>
          </w:tcPr>
          <w:p>
            <w:pPr>
              <w:pStyle w:val="TableText"/>
            </w:pPr>
            <w:r>
              <w:t>M3</w:t>
            </w:r>
          </w:p>
        </w:tc>
      </w:tr>
      <w:tr>
        <w:tc>
          <w:tcPr>
            <w:tcW w:type="dxa" w:w="794"/>
            <w:shd w:fill="F4F7F9"/>
            <w:tcMar>
              <w:top w:w="65" w:type="dxa"/>
              <w:start w:w="75" w:type="dxa"/>
              <w:bottom w:w="65" w:type="dxa"/>
              <w:end w:w="75" w:type="dxa"/>
            </w:tcMar>
            <w:vAlign w:val="top"/>
          </w:tcPr>
          <w:p>
            <w:pPr>
              <w:pStyle w:val="TableText"/>
            </w:pPr>
            <w:r>
              <w:rPr>
                <w:b/>
              </w:rPr>
              <w:t>O-008</w:t>
            </w:r>
          </w:p>
        </w:tc>
        <w:tc>
          <w:tcPr>
            <w:tcW w:type="dxa" w:w="1361"/>
            <w:shd w:fill="F4F7F9"/>
            <w:tcMar>
              <w:top w:w="65" w:type="dxa"/>
              <w:start w:w="75" w:type="dxa"/>
              <w:bottom w:w="65" w:type="dxa"/>
              <w:end w:w="75" w:type="dxa"/>
            </w:tcMar>
            <w:vAlign w:val="top"/>
          </w:tcPr>
          <w:p>
            <w:pPr>
              <w:pStyle w:val="TableText"/>
            </w:pPr>
            <w:r>
              <w:t>Brand</w:t>
            </w:r>
          </w:p>
        </w:tc>
        <w:tc>
          <w:tcPr>
            <w:tcW w:type="dxa" w:w="5669"/>
            <w:shd w:fill="F4F7F9"/>
            <w:tcMar>
              <w:top w:w="65" w:type="dxa"/>
              <w:start w:w="75" w:type="dxa"/>
              <w:bottom w:w="65" w:type="dxa"/>
              <w:end w:w="75" w:type="dxa"/>
            </w:tcMar>
            <w:vAlign w:val="top"/>
          </w:tcPr>
          <w:p>
            <w:pPr>
              <w:pStyle w:val="TableText"/>
            </w:pPr>
            <w:r>
              <w:t>Final product name/trademark and font licensing.</w:t>
            </w:r>
          </w:p>
        </w:tc>
        <w:tc>
          <w:tcPr>
            <w:tcW w:type="dxa" w:w="1814"/>
            <w:shd w:fill="F4F7F9"/>
            <w:tcMar>
              <w:top w:w="65" w:type="dxa"/>
              <w:start w:w="75" w:type="dxa"/>
              <w:bottom w:w="65" w:type="dxa"/>
              <w:end w:w="75" w:type="dxa"/>
            </w:tcMar>
            <w:vAlign w:val="top"/>
          </w:tcPr>
          <w:p>
            <w:pPr>
              <w:pStyle w:val="TableText"/>
            </w:pPr>
            <w:r>
              <w:t>Before store assets</w:t>
            </w:r>
          </w:p>
        </w:tc>
      </w:tr>
      <w:tr>
        <w:tc>
          <w:tcPr>
            <w:tcW w:type="dxa" w:w="794"/>
            <w:shd w:fill="FFFFFF"/>
            <w:tcMar>
              <w:top w:w="65" w:type="dxa"/>
              <w:start w:w="75" w:type="dxa"/>
              <w:bottom w:w="65" w:type="dxa"/>
              <w:end w:w="75" w:type="dxa"/>
            </w:tcMar>
            <w:vAlign w:val="top"/>
          </w:tcPr>
          <w:p>
            <w:pPr>
              <w:pStyle w:val="TableText"/>
            </w:pPr>
            <w:r>
              <w:rPr>
                <w:b/>
              </w:rPr>
              <w:t>O-009</w:t>
            </w:r>
          </w:p>
        </w:tc>
        <w:tc>
          <w:tcPr>
            <w:tcW w:type="dxa" w:w="1361"/>
            <w:shd w:fill="FFFFFF"/>
            <w:tcMar>
              <w:top w:w="65" w:type="dxa"/>
              <w:start w:w="75" w:type="dxa"/>
              <w:bottom w:w="65" w:type="dxa"/>
              <w:end w:w="75" w:type="dxa"/>
            </w:tcMar>
            <w:vAlign w:val="top"/>
          </w:tcPr>
          <w:p>
            <w:pPr>
              <w:pStyle w:val="TableText"/>
            </w:pPr>
            <w:r>
              <w:t>Operations</w:t>
            </w:r>
          </w:p>
        </w:tc>
        <w:tc>
          <w:tcPr>
            <w:tcW w:type="dxa" w:w="5669"/>
            <w:shd w:fill="FFFFFF"/>
            <w:tcMar>
              <w:top w:w="65" w:type="dxa"/>
              <w:start w:w="75" w:type="dxa"/>
              <w:bottom w:w="65" w:type="dxa"/>
              <w:end w:w="75" w:type="dxa"/>
            </w:tcMar>
            <w:vAlign w:val="top"/>
          </w:tcPr>
          <w:p>
            <w:pPr>
              <w:pStyle w:val="TableText"/>
            </w:pPr>
            <w:r>
              <w:t>Data retention for element history and telemetry.</w:t>
            </w:r>
          </w:p>
        </w:tc>
        <w:tc>
          <w:tcPr>
            <w:tcW w:type="dxa" w:w="1814"/>
            <w:shd w:fill="FFFFFF"/>
            <w:tcMar>
              <w:top w:w="65" w:type="dxa"/>
              <w:start w:w="75" w:type="dxa"/>
              <w:bottom w:w="65" w:type="dxa"/>
              <w:end w:w="75" w:type="dxa"/>
            </w:tcMar>
            <w:vAlign w:val="top"/>
          </w:tcPr>
          <w:p>
            <w:pPr>
              <w:pStyle w:val="TableText"/>
            </w:pPr>
            <w:r>
              <w:t>Before production</w:t>
            </w:r>
          </w:p>
        </w:tc>
      </w:tr>
      <w:tr>
        <w:tc>
          <w:tcPr>
            <w:tcW w:type="dxa" w:w="794"/>
            <w:shd w:fill="F4F7F9"/>
            <w:tcMar>
              <w:top w:w="65" w:type="dxa"/>
              <w:start w:w="75" w:type="dxa"/>
              <w:bottom w:w="65" w:type="dxa"/>
              <w:end w:w="75" w:type="dxa"/>
            </w:tcMar>
            <w:vAlign w:val="top"/>
          </w:tcPr>
          <w:p>
            <w:pPr>
              <w:pStyle w:val="TableText"/>
            </w:pPr>
            <w:r>
              <w:rPr>
                <w:b/>
              </w:rPr>
              <w:t>O-010</w:t>
            </w:r>
          </w:p>
        </w:tc>
        <w:tc>
          <w:tcPr>
            <w:tcW w:type="dxa" w:w="1361"/>
            <w:shd w:fill="F4F7F9"/>
            <w:tcMar>
              <w:top w:w="65" w:type="dxa"/>
              <w:start w:w="75" w:type="dxa"/>
              <w:bottom w:w="65" w:type="dxa"/>
              <w:end w:w="75" w:type="dxa"/>
            </w:tcMar>
            <w:vAlign w:val="top"/>
          </w:tcPr>
          <w:p>
            <w:pPr>
              <w:pStyle w:val="TableText"/>
            </w:pPr>
            <w:r>
              <w:t>Commercial</w:t>
            </w:r>
          </w:p>
        </w:tc>
        <w:tc>
          <w:tcPr>
            <w:tcW w:type="dxa" w:w="5669"/>
            <w:shd w:fill="F4F7F9"/>
            <w:tcMar>
              <w:top w:w="65" w:type="dxa"/>
              <w:start w:w="75" w:type="dxa"/>
              <w:bottom w:w="65" w:type="dxa"/>
              <w:end w:w="75" w:type="dxa"/>
            </w:tcMar>
            <w:vAlign w:val="top"/>
          </w:tcPr>
          <w:p>
            <w:pPr>
              <w:pStyle w:val="TableText"/>
            </w:pPr>
            <w:r>
              <w:t>Paywall placement and free/pro boundaries without damaging activation.</w:t>
            </w:r>
          </w:p>
        </w:tc>
        <w:tc>
          <w:tcPr>
            <w:tcW w:type="dxa" w:w="1814"/>
            <w:shd w:fill="F4F7F9"/>
            <w:tcMar>
              <w:top w:w="65" w:type="dxa"/>
              <w:start w:w="75" w:type="dxa"/>
              <w:bottom w:w="65" w:type="dxa"/>
              <w:end w:w="75" w:type="dxa"/>
            </w:tcMar>
            <w:vAlign w:val="top"/>
          </w:tcPr>
          <w:p>
            <w:pPr>
              <w:pStyle w:val="TableText"/>
            </w:pPr>
            <w:r>
              <w:t>Separate monetization design review</w:t>
            </w:r>
          </w:p>
        </w:tc>
      </w:tr>
      <w:tr>
        <w:tc>
          <w:tcPr>
            <w:tcW w:type="dxa" w:w="2509"/>
            <w:tcMar>
              <w:top w:w="70" w:type="dxa"/>
              <w:start w:w="80" w:type="dxa"/>
              <w:bottom w:w="70" w:type="dxa"/>
              <w:end w:w="80" w:type="dxa"/>
            </w:tcMar>
            <w:vAlign w:val="center"/>
          </w:tcPr>
          <w:p>
            <w:pPr>
              <w:pStyle w:val="TableText"/>
            </w:pPr>
            <w:r>
              <w:rPr>
                <w:sz w:val="15"/>
              </w:rPr>
              <w:t>O-011</w:t>
            </w:r>
          </w:p>
        </w:tc>
        <w:tc>
          <w:tcPr>
            <w:tcW w:type="dxa" w:w="2509"/>
            <w:tcMar>
              <w:top w:w="70" w:type="dxa"/>
              <w:start w:w="80" w:type="dxa"/>
              <w:bottom w:w="70" w:type="dxa"/>
              <w:end w:w="80" w:type="dxa"/>
            </w:tcMar>
            <w:vAlign w:val="center"/>
          </w:tcPr>
          <w:p>
            <w:pPr>
              <w:pStyle w:val="TableText"/>
            </w:pPr>
            <w:r>
              <w:rPr>
                <w:sz w:val="15"/>
              </w:rPr>
              <w:t>Orbit engineering</w:t>
            </w:r>
          </w:p>
        </w:tc>
        <w:tc>
          <w:tcPr>
            <w:tcW w:type="dxa" w:w="2509"/>
            <w:tcMar>
              <w:top w:w="70" w:type="dxa"/>
              <w:start w:w="80" w:type="dxa"/>
              <w:bottom w:w="70" w:type="dxa"/>
              <w:end w:w="80" w:type="dxa"/>
            </w:tcMar>
            <w:vAlign w:val="center"/>
          </w:tcPr>
          <w:p>
            <w:pPr>
              <w:pStyle w:val="TableText"/>
            </w:pPr>
            <w:r>
              <w:rPr>
                <w:sz w:val="15"/>
              </w:rPr>
              <w:t>Final element-age guardrails by orbit class and user-facing degradation wording, based on validation evidence rather than a universal age limit.</w:t>
            </w:r>
          </w:p>
        </w:tc>
        <w:tc>
          <w:tcPr>
            <w:tcW w:type="dxa" w:w="2509"/>
            <w:tcMar>
              <w:top w:w="70" w:type="dxa"/>
              <w:start w:w="80" w:type="dxa"/>
              <w:bottom w:w="70" w:type="dxa"/>
              <w:end w:w="80" w:type="dxa"/>
            </w:tcMar>
            <w:vAlign w:val="center"/>
          </w:tcPr>
          <w:p>
            <w:pPr>
              <w:pStyle w:val="TableText"/>
            </w:pPr>
            <w:r>
              <w:rPr>
                <w:sz w:val="15"/>
              </w:rPr>
              <w:t>G0.5/G1</w:t>
            </w:r>
          </w:p>
        </w:tc>
      </w:tr>
      <w:tr>
        <w:tc>
          <w:tcPr>
            <w:tcW w:type="dxa" w:w="2509"/>
            <w:shd w:fill="F2F7FA"/>
            <w:tcMar>
              <w:top w:w="70" w:type="dxa"/>
              <w:start w:w="80" w:type="dxa"/>
              <w:bottom w:w="70" w:type="dxa"/>
              <w:end w:w="80" w:type="dxa"/>
            </w:tcMar>
            <w:vAlign w:val="center"/>
          </w:tcPr>
          <w:p>
            <w:pPr>
              <w:pStyle w:val="TableText"/>
            </w:pPr>
            <w:r>
              <w:rPr>
                <w:sz w:val="15"/>
              </w:rPr>
              <w:t>O-012</w:t>
            </w:r>
          </w:p>
        </w:tc>
        <w:tc>
          <w:tcPr>
            <w:tcW w:type="dxa" w:w="2509"/>
            <w:shd w:fill="F2F7FA"/>
            <w:tcMar>
              <w:top w:w="70" w:type="dxa"/>
              <w:start w:w="80" w:type="dxa"/>
              <w:bottom w:w="70" w:type="dxa"/>
              <w:end w:w="80" w:type="dxa"/>
            </w:tcMar>
            <w:vAlign w:val="center"/>
          </w:tcPr>
          <w:p>
            <w:pPr>
              <w:pStyle w:val="TableText"/>
            </w:pPr>
            <w:r>
              <w:rPr>
                <w:sz w:val="15"/>
              </w:rPr>
              <w:t>Performance</w:t>
            </w:r>
          </w:p>
        </w:tc>
        <w:tc>
          <w:tcPr>
            <w:tcW w:type="dxa" w:w="2509"/>
            <w:shd w:fill="F2F7FA"/>
            <w:tcMar>
              <w:top w:w="70" w:type="dxa"/>
              <w:start w:w="80" w:type="dxa"/>
              <w:bottom w:w="70" w:type="dxa"/>
              <w:end w:w="80" w:type="dxa"/>
            </w:tcMar>
            <w:vAlign w:val="center"/>
          </w:tcPr>
          <w:p>
            <w:pPr>
              <w:pStyle w:val="TableText"/>
            </w:pPr>
            <w:r>
              <w:rPr>
                <w:sz w:val="15"/>
              </w:rPr>
              <w:t>Working-set sizes and propagation cadences for each supported device tier.</w:t>
            </w:r>
          </w:p>
        </w:tc>
        <w:tc>
          <w:tcPr>
            <w:tcW w:type="dxa" w:w="2509"/>
            <w:shd w:fill="F2F7FA"/>
            <w:tcMar>
              <w:top w:w="70" w:type="dxa"/>
              <w:start w:w="80" w:type="dxa"/>
              <w:bottom w:w="70" w:type="dxa"/>
              <w:end w:w="80" w:type="dxa"/>
            </w:tcMar>
            <w:vAlign w:val="center"/>
          </w:tcPr>
          <w:p>
            <w:pPr>
              <w:pStyle w:val="TableText"/>
            </w:pPr>
            <w:r>
              <w:rPr>
                <w:sz w:val="15"/>
              </w:rPr>
              <w:t>End of M0.5</w:t>
            </w:r>
          </w:p>
        </w:tc>
      </w:tr>
      <w:tr>
        <w:tc>
          <w:tcPr>
            <w:tcW w:type="dxa" w:w="2509"/>
            <w:tcMar>
              <w:top w:w="70" w:type="dxa"/>
              <w:start w:w="80" w:type="dxa"/>
              <w:bottom w:w="70" w:type="dxa"/>
              <w:end w:w="80" w:type="dxa"/>
            </w:tcMar>
            <w:vAlign w:val="center"/>
          </w:tcPr>
          <w:p>
            <w:pPr>
              <w:pStyle w:val="TableText"/>
            </w:pPr>
            <w:r>
              <w:rPr>
                <w:sz w:val="15"/>
              </w:rPr>
              <w:t>O-013</w:t>
            </w:r>
          </w:p>
        </w:tc>
        <w:tc>
          <w:tcPr>
            <w:tcW w:type="dxa" w:w="2509"/>
            <w:tcMar>
              <w:top w:w="70" w:type="dxa"/>
              <w:start w:w="80" w:type="dxa"/>
              <w:bottom w:w="70" w:type="dxa"/>
              <w:end w:w="80" w:type="dxa"/>
            </w:tcMar>
            <w:vAlign w:val="center"/>
          </w:tcPr>
          <w:p>
            <w:pPr>
              <w:pStyle w:val="TableText"/>
            </w:pPr>
            <w:r>
              <w:rPr>
                <w:sz w:val="15"/>
              </w:rPr>
              <w:t>Product/Legal</w:t>
            </w:r>
          </w:p>
        </w:tc>
        <w:tc>
          <w:tcPr>
            <w:tcW w:type="dxa" w:w="2509"/>
            <w:tcMar>
              <w:top w:w="70" w:type="dxa"/>
              <w:start w:w="80" w:type="dxa"/>
              <w:bottom w:w="70" w:type="dxa"/>
              <w:end w:w="80" w:type="dxa"/>
            </w:tcMar>
            <w:vAlign w:val="center"/>
          </w:tcPr>
          <w:p>
            <w:pPr>
              <w:pStyle w:val="TableText"/>
            </w:pPr>
            <w:r>
              <w:rPr>
                <w:sz w:val="15"/>
              </w:rPr>
              <w:t>Whether any analyst or SupGP objects may be exposed after identity, terms and source-labelling review.</w:t>
            </w:r>
          </w:p>
        </w:tc>
        <w:tc>
          <w:tcPr>
            <w:tcW w:type="dxa" w:w="2509"/>
            <w:tcMar>
              <w:top w:w="70" w:type="dxa"/>
              <w:start w:w="80" w:type="dxa"/>
              <w:bottom w:w="70" w:type="dxa"/>
              <w:end w:w="80" w:type="dxa"/>
            </w:tcMar>
            <w:vAlign w:val="center"/>
          </w:tcPr>
          <w:p>
            <w:pPr>
              <w:pStyle w:val="TableText"/>
            </w:pPr>
            <w:r>
              <w:rPr>
                <w:sz w:val="15"/>
              </w:rPr>
              <w:t>Post-MVP/new ADR</w:t>
            </w:r>
          </w:p>
        </w:tc>
      </w:tr>
    </w:tbl>
    <w:p>
      <w:pPr>
        <w:spacing w:after="0"/>
      </w:pPr>
    </w:p>
    <w:p>
      <w:pPr>
        <w:pStyle w:val="Heading2"/>
        <w:keepNext/>
      </w:pPr>
      <w:r>
        <w:t>14.2 Mandatory CDR actions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794"/>
            <w:shd w:fill="07131F"/>
            <w:tcMar>
              <w:top w:w="70" w:type="dxa"/>
              <w:start w:w="80" w:type="dxa"/>
              <w:bottom w:w="70" w:type="dxa"/>
              <w:end w:w="80" w:type="dxa"/>
            </w:tcMar>
            <w:vAlign w:val="center"/>
          </w:tcPr>
          <w:p>
            <w:pPr>
              <w:pStyle w:val="TableHeader"/>
            </w:pPr>
            <w:r>
              <w:t>Action</w:t>
            </w:r>
          </w:p>
        </w:tc>
        <w:tc>
          <w:tcPr>
            <w:tcW w:type="dxa" w:w="5783"/>
            <w:shd w:fill="07131F"/>
            <w:tcMar>
              <w:top w:w="70" w:type="dxa"/>
              <w:start w:w="80" w:type="dxa"/>
              <w:bottom w:w="70" w:type="dxa"/>
              <w:end w:w="80" w:type="dxa"/>
            </w:tcMar>
            <w:vAlign w:val="center"/>
          </w:tcPr>
          <w:p>
            <w:pPr>
              <w:pStyle w:val="TableHeader"/>
            </w:pPr>
            <w:r>
              <w:t>Required work</w:t>
            </w:r>
          </w:p>
        </w:tc>
        <w:tc>
          <w:tcPr>
            <w:tcW w:type="dxa" w:w="1757"/>
            <w:shd w:fill="07131F"/>
            <w:tcMar>
              <w:top w:w="70" w:type="dxa"/>
              <w:start w:w="80" w:type="dxa"/>
              <w:bottom w:w="70" w:type="dxa"/>
              <w:end w:w="80" w:type="dxa"/>
            </w:tcMar>
            <w:vAlign w:val="center"/>
          </w:tcPr>
          <w:p>
            <w:pPr>
              <w:pStyle w:val="TableHeader"/>
            </w:pPr>
            <w:r>
              <w:t>Owner</w:t>
            </w:r>
          </w:p>
        </w:tc>
        <w:tc>
          <w:tcPr>
            <w:tcW w:type="dxa" w:w="1304"/>
            <w:shd w:fill="07131F"/>
            <w:tcMar>
              <w:top w:w="70" w:type="dxa"/>
              <w:start w:w="80" w:type="dxa"/>
              <w:bottom w:w="70" w:type="dxa"/>
              <w:end w:w="80" w:type="dxa"/>
            </w:tcMar>
            <w:vAlign w:val="center"/>
          </w:tcPr>
          <w:p>
            <w:pPr>
              <w:pStyle w:val="TableHeader"/>
            </w:pPr>
            <w:r>
              <w:t>Due</w:t>
            </w:r>
          </w:p>
        </w:tc>
      </w:tr>
      <w:tr>
        <w:tc>
          <w:tcPr>
            <w:tcW w:type="dxa" w:w="794"/>
            <w:shd w:fill="FFFFFF"/>
            <w:tcMar>
              <w:top w:w="65" w:type="dxa"/>
              <w:start w:w="75" w:type="dxa"/>
              <w:bottom w:w="65" w:type="dxa"/>
              <w:end w:w="75" w:type="dxa"/>
            </w:tcMar>
            <w:vAlign w:val="top"/>
          </w:tcPr>
          <w:p>
            <w:pPr>
              <w:pStyle w:val="TableText"/>
            </w:pPr>
            <w:r>
              <w:rPr>
                <w:b/>
              </w:rPr>
              <w:t>A-01</w:t>
            </w:r>
          </w:p>
        </w:tc>
        <w:tc>
          <w:tcPr>
            <w:tcW w:type="dxa" w:w="5783"/>
            <w:shd w:fill="FFFFFF"/>
            <w:tcMar>
              <w:top w:w="65" w:type="dxa"/>
              <w:start w:w="75" w:type="dxa"/>
              <w:bottom w:w="65" w:type="dxa"/>
              <w:end w:w="75" w:type="dxa"/>
            </w:tcMar>
            <w:vAlign w:val="top"/>
          </w:tcPr>
          <w:p>
            <w:pPr>
              <w:pStyle w:val="TableText"/>
            </w:pPr>
            <w:r>
              <w:t>Update all architecture diagrams and prose to remove “satellite.js WASM,” per-frame IndexedDB and server-default pass/location flow.</w:t>
            </w:r>
          </w:p>
        </w:tc>
        <w:tc>
          <w:tcPr>
            <w:tcW w:type="dxa" w:w="1757"/>
            <w:shd w:fill="FFFFFF"/>
            <w:tcMar>
              <w:top w:w="65" w:type="dxa"/>
              <w:start w:w="75" w:type="dxa"/>
              <w:bottom w:w="65" w:type="dxa"/>
              <w:end w:w="75" w:type="dxa"/>
            </w:tcMar>
            <w:vAlign w:val="top"/>
          </w:tcPr>
          <w:p>
            <w:pPr>
              <w:pStyle w:val="TableText"/>
            </w:pPr>
            <w:r>
              <w:t>Architecture owner</w:t>
            </w:r>
          </w:p>
        </w:tc>
        <w:tc>
          <w:tcPr>
            <w:tcW w:type="dxa" w:w="1304"/>
            <w:shd w:fill="FFFFFF"/>
            <w:tcMar>
              <w:top w:w="65" w:type="dxa"/>
              <w:start w:w="75" w:type="dxa"/>
              <w:bottom w:w="65" w:type="dxa"/>
              <w:end w:w="75" w:type="dxa"/>
            </w:tcMar>
            <w:vAlign w:val="top"/>
          </w:tcPr>
          <w:p>
            <w:pPr>
              <w:pStyle w:val="TableText"/>
            </w:pPr>
            <w:r>
              <w:t>Before coding</w:t>
            </w:r>
          </w:p>
        </w:tc>
      </w:tr>
      <w:tr>
        <w:tc>
          <w:tcPr>
            <w:tcW w:type="dxa" w:w="794"/>
            <w:shd w:fill="F4F7F9"/>
            <w:tcMar>
              <w:top w:w="65" w:type="dxa"/>
              <w:start w:w="75" w:type="dxa"/>
              <w:bottom w:w="65" w:type="dxa"/>
              <w:end w:w="75" w:type="dxa"/>
            </w:tcMar>
            <w:vAlign w:val="top"/>
          </w:tcPr>
          <w:p>
            <w:pPr>
              <w:pStyle w:val="TableText"/>
            </w:pPr>
            <w:r>
              <w:rPr>
                <w:b/>
              </w:rPr>
              <w:t>A-02</w:t>
            </w:r>
          </w:p>
        </w:tc>
        <w:tc>
          <w:tcPr>
            <w:tcW w:type="dxa" w:w="5783"/>
            <w:shd w:fill="F4F7F9"/>
            <w:tcMar>
              <w:top w:w="65" w:type="dxa"/>
              <w:start w:w="75" w:type="dxa"/>
              <w:bottom w:w="65" w:type="dxa"/>
              <w:end w:w="75" w:type="dxa"/>
            </w:tcMar>
            <w:vAlign w:val="top"/>
          </w:tcPr>
          <w:p>
            <w:pPr>
              <w:pStyle w:val="TableText"/>
            </w:pPr>
            <w:r>
              <w:t>Create OMM-first schema and golden test vectors including identifiers &gt;99,999.</w:t>
            </w:r>
          </w:p>
        </w:tc>
        <w:tc>
          <w:tcPr>
            <w:tcW w:type="dxa" w:w="1757"/>
            <w:shd w:fill="F4F7F9"/>
            <w:tcMar>
              <w:top w:w="65" w:type="dxa"/>
              <w:start w:w="75" w:type="dxa"/>
              <w:bottom w:w="65" w:type="dxa"/>
              <w:end w:w="75" w:type="dxa"/>
            </w:tcMar>
            <w:vAlign w:val="top"/>
          </w:tcPr>
          <w:p>
            <w:pPr>
              <w:pStyle w:val="TableText"/>
            </w:pPr>
            <w:r>
              <w:t>Backend/orbit</w:t>
            </w:r>
          </w:p>
        </w:tc>
        <w:tc>
          <w:tcPr>
            <w:tcW w:type="dxa" w:w="1304"/>
            <w:shd w:fill="F4F7F9"/>
            <w:tcMar>
              <w:top w:w="65" w:type="dxa"/>
              <w:start w:w="75" w:type="dxa"/>
              <w:bottom w:w="65" w:type="dxa"/>
              <w:end w:w="75" w:type="dxa"/>
            </w:tcMar>
            <w:vAlign w:val="top"/>
          </w:tcPr>
          <w:p>
            <w:pPr>
              <w:pStyle w:val="TableText"/>
            </w:pPr>
            <w:r>
              <w:t>M0</w:t>
            </w:r>
          </w:p>
        </w:tc>
      </w:tr>
      <w:tr>
        <w:tc>
          <w:tcPr>
            <w:tcW w:type="dxa" w:w="794"/>
            <w:shd w:fill="FFFFFF"/>
            <w:tcMar>
              <w:top w:w="65" w:type="dxa"/>
              <w:start w:w="75" w:type="dxa"/>
              <w:bottom w:w="65" w:type="dxa"/>
              <w:end w:w="75" w:type="dxa"/>
            </w:tcMar>
            <w:vAlign w:val="top"/>
          </w:tcPr>
          <w:p>
            <w:pPr>
              <w:pStyle w:val="TableText"/>
            </w:pPr>
            <w:r>
              <w:rPr>
                <w:b/>
              </w:rPr>
              <w:t>A-03</w:t>
            </w:r>
          </w:p>
        </w:tc>
        <w:tc>
          <w:tcPr>
            <w:tcW w:type="dxa" w:w="5783"/>
            <w:shd w:fill="FFFFFF"/>
            <w:tcMar>
              <w:top w:w="65" w:type="dxa"/>
              <w:start w:w="75" w:type="dxa"/>
              <w:bottom w:w="65" w:type="dxa"/>
              <w:end w:w="75" w:type="dxa"/>
            </w:tcMar>
            <w:vAlign w:val="top"/>
          </w:tcPr>
          <w:p>
            <w:pPr>
              <w:pStyle w:val="TableText"/>
            </w:pPr>
            <w:r>
              <w:t>Build orientation spike and field protocol before visual polish.</w:t>
            </w:r>
          </w:p>
        </w:tc>
        <w:tc>
          <w:tcPr>
            <w:tcW w:type="dxa" w:w="1757"/>
            <w:shd w:fill="FFFFFF"/>
            <w:tcMar>
              <w:top w:w="65" w:type="dxa"/>
              <w:start w:w="75" w:type="dxa"/>
              <w:bottom w:w="65" w:type="dxa"/>
              <w:end w:w="75" w:type="dxa"/>
            </w:tcMar>
            <w:vAlign w:val="top"/>
          </w:tcPr>
          <w:p>
            <w:pPr>
              <w:pStyle w:val="TableText"/>
            </w:pPr>
            <w:r>
              <w:t>Mobile</w:t>
            </w:r>
          </w:p>
        </w:tc>
        <w:tc>
          <w:tcPr>
            <w:tcW w:type="dxa" w:w="1304"/>
            <w:shd w:fill="FFFFFF"/>
            <w:tcMar>
              <w:top w:w="65" w:type="dxa"/>
              <w:start w:w="75" w:type="dxa"/>
              <w:bottom w:w="65" w:type="dxa"/>
              <w:end w:w="75" w:type="dxa"/>
            </w:tcMar>
            <w:vAlign w:val="top"/>
          </w:tcPr>
          <w:p>
            <w:pPr>
              <w:pStyle w:val="TableText"/>
            </w:pPr>
            <w:r>
              <w:t>M0/G1</w:t>
            </w:r>
          </w:p>
        </w:tc>
      </w:tr>
      <w:tr>
        <w:tc>
          <w:tcPr>
            <w:tcW w:type="dxa" w:w="794"/>
            <w:shd w:fill="F4F7F9"/>
            <w:tcMar>
              <w:top w:w="65" w:type="dxa"/>
              <w:start w:w="75" w:type="dxa"/>
              <w:bottom w:w="65" w:type="dxa"/>
              <w:end w:w="75" w:type="dxa"/>
            </w:tcMar>
            <w:vAlign w:val="top"/>
          </w:tcPr>
          <w:p>
            <w:pPr>
              <w:pStyle w:val="TableText"/>
            </w:pPr>
            <w:r>
              <w:rPr>
                <w:b/>
              </w:rPr>
              <w:t>A-04</w:t>
            </w:r>
          </w:p>
        </w:tc>
        <w:tc>
          <w:tcPr>
            <w:tcW w:type="dxa" w:w="5783"/>
            <w:shd w:fill="F4F7F9"/>
            <w:tcMar>
              <w:top w:w="65" w:type="dxa"/>
              <w:start w:w="75" w:type="dxa"/>
              <w:bottom w:w="65" w:type="dxa"/>
              <w:end w:w="75" w:type="dxa"/>
            </w:tcMar>
            <w:vAlign w:val="top"/>
          </w:tcPr>
          <w:p>
            <w:pPr>
              <w:pStyle w:val="TableText"/>
            </w:pPr>
            <w:r>
              <w:t>Create source/claims registry used by product copy, education content, store assets and share cards.</w:t>
            </w:r>
          </w:p>
        </w:tc>
        <w:tc>
          <w:tcPr>
            <w:tcW w:type="dxa" w:w="1757"/>
            <w:shd w:fill="F4F7F9"/>
            <w:tcMar>
              <w:top w:w="65" w:type="dxa"/>
              <w:start w:w="75" w:type="dxa"/>
              <w:bottom w:w="65" w:type="dxa"/>
              <w:end w:w="75" w:type="dxa"/>
            </w:tcMar>
            <w:vAlign w:val="top"/>
          </w:tcPr>
          <w:p>
            <w:pPr>
              <w:pStyle w:val="TableText"/>
            </w:pPr>
            <w:r>
              <w:t>Product/content</w:t>
            </w:r>
          </w:p>
        </w:tc>
        <w:tc>
          <w:tcPr>
            <w:tcW w:type="dxa" w:w="1304"/>
            <w:shd w:fill="F4F7F9"/>
            <w:tcMar>
              <w:top w:w="65" w:type="dxa"/>
              <w:start w:w="75" w:type="dxa"/>
              <w:bottom w:w="65" w:type="dxa"/>
              <w:end w:w="75" w:type="dxa"/>
            </w:tcMar>
            <w:vAlign w:val="top"/>
          </w:tcPr>
          <w:p>
            <w:pPr>
              <w:pStyle w:val="TableText"/>
            </w:pPr>
            <w:r>
              <w:t>M1</w:t>
            </w:r>
          </w:p>
        </w:tc>
      </w:tr>
      <w:tr>
        <w:tc>
          <w:tcPr>
            <w:tcW w:type="dxa" w:w="794"/>
            <w:shd w:fill="FFFFFF"/>
            <w:tcMar>
              <w:top w:w="65" w:type="dxa"/>
              <w:start w:w="75" w:type="dxa"/>
              <w:bottom w:w="65" w:type="dxa"/>
              <w:end w:w="75" w:type="dxa"/>
            </w:tcMar>
            <w:vAlign w:val="top"/>
          </w:tcPr>
          <w:p>
            <w:pPr>
              <w:pStyle w:val="TableText"/>
            </w:pPr>
            <w:r>
              <w:rPr>
                <w:b/>
              </w:rPr>
              <w:t>A-05</w:t>
            </w:r>
          </w:p>
        </w:tc>
        <w:tc>
          <w:tcPr>
            <w:tcW w:type="dxa" w:w="5783"/>
            <w:shd w:fill="FFFFFF"/>
            <w:tcMar>
              <w:top w:w="65" w:type="dxa"/>
              <w:start w:w="75" w:type="dxa"/>
              <w:bottom w:w="65" w:type="dxa"/>
              <w:end w:w="75" w:type="dxa"/>
            </w:tcMar>
            <w:vAlign w:val="top"/>
          </w:tcPr>
          <w:p>
            <w:pPr>
              <w:pStyle w:val="TableText"/>
            </w:pPr>
            <w:r>
              <w:t>Create local-first data-flow diagram and privacy inventory; prohibit precise coordinates in telemetry.</w:t>
            </w:r>
          </w:p>
        </w:tc>
        <w:tc>
          <w:tcPr>
            <w:tcW w:type="dxa" w:w="1757"/>
            <w:shd w:fill="FFFFFF"/>
            <w:tcMar>
              <w:top w:w="65" w:type="dxa"/>
              <w:start w:w="75" w:type="dxa"/>
              <w:bottom w:w="65" w:type="dxa"/>
              <w:end w:w="75" w:type="dxa"/>
            </w:tcMar>
            <w:vAlign w:val="top"/>
          </w:tcPr>
          <w:p>
            <w:pPr>
              <w:pStyle w:val="TableText"/>
            </w:pPr>
            <w:r>
              <w:t>Privacy/security</w:t>
            </w:r>
          </w:p>
        </w:tc>
        <w:tc>
          <w:tcPr>
            <w:tcW w:type="dxa" w:w="1304"/>
            <w:shd w:fill="FFFFFF"/>
            <w:tcMar>
              <w:top w:w="65" w:type="dxa"/>
              <w:start w:w="75" w:type="dxa"/>
              <w:bottom w:w="65" w:type="dxa"/>
              <w:end w:w="75" w:type="dxa"/>
            </w:tcMar>
            <w:vAlign w:val="top"/>
          </w:tcPr>
          <w:p>
            <w:pPr>
              <w:pStyle w:val="TableText"/>
            </w:pPr>
            <w:r>
              <w:t>M1</w:t>
            </w:r>
          </w:p>
        </w:tc>
      </w:tr>
      <w:tr>
        <w:tc>
          <w:tcPr>
            <w:tcW w:type="dxa" w:w="794"/>
            <w:shd w:fill="F4F7F9"/>
            <w:tcMar>
              <w:top w:w="65" w:type="dxa"/>
              <w:start w:w="75" w:type="dxa"/>
              <w:bottom w:w="65" w:type="dxa"/>
              <w:end w:w="75" w:type="dxa"/>
            </w:tcMar>
            <w:vAlign w:val="top"/>
          </w:tcPr>
          <w:p>
            <w:pPr>
              <w:pStyle w:val="TableText"/>
            </w:pPr>
            <w:r>
              <w:rPr>
                <w:b/>
              </w:rPr>
              <w:t>A-06</w:t>
            </w:r>
          </w:p>
        </w:tc>
        <w:tc>
          <w:tcPr>
            <w:tcW w:type="dxa" w:w="5783"/>
            <w:shd w:fill="F4F7F9"/>
            <w:tcMar>
              <w:top w:w="65" w:type="dxa"/>
              <w:start w:w="75" w:type="dxa"/>
              <w:bottom w:w="65" w:type="dxa"/>
              <w:end w:w="75" w:type="dxa"/>
            </w:tcMar>
            <w:vAlign w:val="top"/>
          </w:tcPr>
          <w:p>
            <w:pPr>
              <w:pStyle w:val="TableText"/>
            </w:pPr>
            <w:r>
              <w:t>Implement Manual Sky and semantic list before Camera Sky is considered complete.</w:t>
            </w:r>
          </w:p>
        </w:tc>
        <w:tc>
          <w:tcPr>
            <w:tcW w:type="dxa" w:w="1757"/>
            <w:shd w:fill="F4F7F9"/>
            <w:tcMar>
              <w:top w:w="65" w:type="dxa"/>
              <w:start w:w="75" w:type="dxa"/>
              <w:bottom w:w="65" w:type="dxa"/>
              <w:end w:w="75" w:type="dxa"/>
            </w:tcMar>
            <w:vAlign w:val="top"/>
          </w:tcPr>
          <w:p>
            <w:pPr>
              <w:pStyle w:val="TableText"/>
            </w:pPr>
            <w:r>
              <w:t>UX/frontend</w:t>
            </w:r>
          </w:p>
        </w:tc>
        <w:tc>
          <w:tcPr>
            <w:tcW w:type="dxa" w:w="1304"/>
            <w:shd w:fill="F4F7F9"/>
            <w:tcMar>
              <w:top w:w="65" w:type="dxa"/>
              <w:start w:w="75" w:type="dxa"/>
              <w:bottom w:w="65" w:type="dxa"/>
              <w:end w:w="75" w:type="dxa"/>
            </w:tcMar>
            <w:vAlign w:val="top"/>
          </w:tcPr>
          <w:p>
            <w:pPr>
              <w:pStyle w:val="TableText"/>
            </w:pPr>
            <w:r>
              <w:t>M1</w:t>
            </w:r>
          </w:p>
        </w:tc>
      </w:tr>
      <w:tr>
        <w:tc>
          <w:tcPr>
            <w:tcW w:type="dxa" w:w="794"/>
            <w:shd w:fill="FFFFFF"/>
            <w:tcMar>
              <w:top w:w="65" w:type="dxa"/>
              <w:start w:w="75" w:type="dxa"/>
              <w:bottom w:w="65" w:type="dxa"/>
              <w:end w:w="75" w:type="dxa"/>
            </w:tcMar>
            <w:vAlign w:val="top"/>
          </w:tcPr>
          <w:p>
            <w:pPr>
              <w:pStyle w:val="TableText"/>
            </w:pPr>
            <w:r>
              <w:rPr>
                <w:b/>
              </w:rPr>
              <w:t>A-07</w:t>
            </w:r>
          </w:p>
        </w:tc>
        <w:tc>
          <w:tcPr>
            <w:tcW w:type="dxa" w:w="5783"/>
            <w:shd w:fill="FFFFFF"/>
            <w:tcMar>
              <w:top w:w="65" w:type="dxa"/>
              <w:start w:w="75" w:type="dxa"/>
              <w:bottom w:w="65" w:type="dxa"/>
              <w:end w:w="75" w:type="dxa"/>
            </w:tcMar>
            <w:vAlign w:val="top"/>
          </w:tcPr>
          <w:p>
            <w:pPr>
              <w:pStyle w:val="TableText"/>
            </w:pPr>
            <w:r>
              <w:t>Create design tokens/components and screen states in a controlled DESIGN.md/JSON source.</w:t>
            </w:r>
          </w:p>
        </w:tc>
        <w:tc>
          <w:tcPr>
            <w:tcW w:type="dxa" w:w="1757"/>
            <w:shd w:fill="FFFFFF"/>
            <w:tcMar>
              <w:top w:w="65" w:type="dxa"/>
              <w:start w:w="75" w:type="dxa"/>
              <w:bottom w:w="65" w:type="dxa"/>
              <w:end w:w="75" w:type="dxa"/>
            </w:tcMar>
            <w:vAlign w:val="top"/>
          </w:tcPr>
          <w:p>
            <w:pPr>
              <w:pStyle w:val="TableText"/>
            </w:pPr>
            <w:r>
              <w:t>Design authority</w:t>
            </w:r>
          </w:p>
        </w:tc>
        <w:tc>
          <w:tcPr>
            <w:tcW w:type="dxa" w:w="1304"/>
            <w:shd w:fill="FFFFFF"/>
            <w:tcMar>
              <w:top w:w="65" w:type="dxa"/>
              <w:start w:w="75" w:type="dxa"/>
              <w:bottom w:w="65" w:type="dxa"/>
              <w:end w:w="75" w:type="dxa"/>
            </w:tcMar>
            <w:vAlign w:val="top"/>
          </w:tcPr>
          <w:p>
            <w:pPr>
              <w:pStyle w:val="TableText"/>
            </w:pPr>
            <w:r>
              <w:t>M1</w:t>
            </w:r>
          </w:p>
        </w:tc>
      </w:tr>
      <w:tr>
        <w:tc>
          <w:tcPr>
            <w:tcW w:type="dxa" w:w="794"/>
            <w:shd w:fill="F4F7F9"/>
            <w:tcMar>
              <w:top w:w="65" w:type="dxa"/>
              <w:start w:w="75" w:type="dxa"/>
              <w:bottom w:w="65" w:type="dxa"/>
              <w:end w:w="75" w:type="dxa"/>
            </w:tcMar>
            <w:vAlign w:val="top"/>
          </w:tcPr>
          <w:p>
            <w:pPr>
              <w:pStyle w:val="TableText"/>
            </w:pPr>
            <w:r>
              <w:rPr>
                <w:b/>
              </w:rPr>
              <w:t>A-08</w:t>
            </w:r>
          </w:p>
        </w:tc>
        <w:tc>
          <w:tcPr>
            <w:tcW w:type="dxa" w:w="5783"/>
            <w:shd w:fill="F4F7F9"/>
            <w:tcMar>
              <w:top w:w="65" w:type="dxa"/>
              <w:start w:w="75" w:type="dxa"/>
              <w:bottom w:w="65" w:type="dxa"/>
              <w:end w:w="75" w:type="dxa"/>
            </w:tcMar>
            <w:vAlign w:val="top"/>
          </w:tcPr>
          <w:p>
            <w:pPr>
              <w:pStyle w:val="TableText"/>
            </w:pPr>
            <w:r>
              <w:t>Set up visual, accessibility, contract and device verification in CI/release evidence.</w:t>
            </w:r>
          </w:p>
        </w:tc>
        <w:tc>
          <w:tcPr>
            <w:tcW w:type="dxa" w:w="1757"/>
            <w:shd w:fill="F4F7F9"/>
            <w:tcMar>
              <w:top w:w="65" w:type="dxa"/>
              <w:start w:w="75" w:type="dxa"/>
              <w:bottom w:w="65" w:type="dxa"/>
              <w:end w:w="75" w:type="dxa"/>
            </w:tcMar>
            <w:vAlign w:val="top"/>
          </w:tcPr>
          <w:p>
            <w:pPr>
              <w:pStyle w:val="TableText"/>
            </w:pPr>
            <w:r>
              <w:t>QA</w:t>
            </w:r>
          </w:p>
        </w:tc>
        <w:tc>
          <w:tcPr>
            <w:tcW w:type="dxa" w:w="1304"/>
            <w:shd w:fill="F4F7F9"/>
            <w:tcMar>
              <w:top w:w="65" w:type="dxa"/>
              <w:start w:w="75" w:type="dxa"/>
              <w:bottom w:w="65" w:type="dxa"/>
              <w:end w:w="75" w:type="dxa"/>
            </w:tcMar>
            <w:vAlign w:val="top"/>
          </w:tcPr>
          <w:p>
            <w:pPr>
              <w:pStyle w:val="TableText"/>
            </w:pPr>
            <w:r>
              <w:t>M1–M3</w:t>
            </w:r>
          </w:p>
        </w:tc>
      </w:tr>
      <w:tr>
        <w:tc>
          <w:tcPr>
            <w:tcW w:type="dxa" w:w="794"/>
            <w:shd w:fill="FFFFFF"/>
            <w:tcMar>
              <w:top w:w="65" w:type="dxa"/>
              <w:start w:w="75" w:type="dxa"/>
              <w:bottom w:w="65" w:type="dxa"/>
              <w:end w:w="75" w:type="dxa"/>
            </w:tcMar>
            <w:vAlign w:val="top"/>
          </w:tcPr>
          <w:p>
            <w:pPr>
              <w:pStyle w:val="TableText"/>
            </w:pPr>
            <w:r>
              <w:rPr>
                <w:b/>
              </w:rPr>
              <w:t>A-09</w:t>
            </w:r>
          </w:p>
        </w:tc>
        <w:tc>
          <w:tcPr>
            <w:tcW w:type="dxa" w:w="5783"/>
            <w:shd w:fill="FFFFFF"/>
            <w:tcMar>
              <w:top w:w="65" w:type="dxa"/>
              <w:start w:w="75" w:type="dxa"/>
              <w:bottom w:w="65" w:type="dxa"/>
              <w:end w:w="75" w:type="dxa"/>
            </w:tcMar>
            <w:vAlign w:val="top"/>
          </w:tcPr>
          <w:p>
            <w:pPr>
              <w:pStyle w:val="TableText"/>
            </w:pPr>
            <w:r>
              <w:t>Complete legal/provider and store-policy review.</w:t>
            </w:r>
          </w:p>
        </w:tc>
        <w:tc>
          <w:tcPr>
            <w:tcW w:type="dxa" w:w="1757"/>
            <w:shd w:fill="FFFFFF"/>
            <w:tcMar>
              <w:top w:w="65" w:type="dxa"/>
              <w:start w:w="75" w:type="dxa"/>
              <w:bottom w:w="65" w:type="dxa"/>
              <w:end w:w="75" w:type="dxa"/>
            </w:tcMar>
            <w:vAlign w:val="top"/>
          </w:tcPr>
          <w:p>
            <w:pPr>
              <w:pStyle w:val="TableText"/>
            </w:pPr>
            <w:r>
              <w:t>Founder/counsel</w:t>
            </w:r>
          </w:p>
        </w:tc>
        <w:tc>
          <w:tcPr>
            <w:tcW w:type="dxa" w:w="1304"/>
            <w:shd w:fill="FFFFFF"/>
            <w:tcMar>
              <w:top w:w="65" w:type="dxa"/>
              <w:start w:w="75" w:type="dxa"/>
              <w:bottom w:w="65" w:type="dxa"/>
              <w:end w:w="75" w:type="dxa"/>
            </w:tcMar>
            <w:vAlign w:val="top"/>
          </w:tcPr>
          <w:p>
            <w:pPr>
              <w:pStyle w:val="TableText"/>
            </w:pPr>
            <w:r>
              <w:t>M3</w:t>
            </w:r>
          </w:p>
        </w:tc>
      </w:tr>
      <w:tr>
        <w:tc>
          <w:tcPr>
            <w:tcW w:type="dxa" w:w="794"/>
            <w:shd w:fill="F4F7F9"/>
            <w:tcMar>
              <w:top w:w="65" w:type="dxa"/>
              <w:start w:w="75" w:type="dxa"/>
              <w:bottom w:w="65" w:type="dxa"/>
              <w:end w:w="75" w:type="dxa"/>
            </w:tcMar>
            <w:vAlign w:val="top"/>
          </w:tcPr>
          <w:p>
            <w:pPr>
              <w:pStyle w:val="TableText"/>
            </w:pPr>
            <w:r>
              <w:rPr>
                <w:b/>
              </w:rPr>
              <w:t>A-10</w:t>
            </w:r>
          </w:p>
        </w:tc>
        <w:tc>
          <w:tcPr>
            <w:tcW w:type="dxa" w:w="5783"/>
            <w:shd w:fill="F4F7F9"/>
            <w:tcMar>
              <w:top w:w="65" w:type="dxa"/>
              <w:start w:w="75" w:type="dxa"/>
              <w:bottom w:w="65" w:type="dxa"/>
              <w:end w:w="75" w:type="dxa"/>
            </w:tcMar>
            <w:vAlign w:val="top"/>
          </w:tcPr>
          <w:p>
            <w:pPr>
              <w:pStyle w:val="TableText"/>
            </w:pPr>
            <w:r>
              <w:t>Run external accessibility and security reviews before public beta.</w:t>
            </w:r>
          </w:p>
        </w:tc>
        <w:tc>
          <w:tcPr>
            <w:tcW w:type="dxa" w:w="1757"/>
            <w:shd w:fill="F4F7F9"/>
            <w:tcMar>
              <w:top w:w="65" w:type="dxa"/>
              <w:start w:w="75" w:type="dxa"/>
              <w:bottom w:w="65" w:type="dxa"/>
              <w:end w:w="75" w:type="dxa"/>
            </w:tcMar>
            <w:vAlign w:val="top"/>
          </w:tcPr>
          <w:p>
            <w:pPr>
              <w:pStyle w:val="TableText"/>
            </w:pPr>
            <w:r>
              <w:t>Founder/QA</w:t>
            </w:r>
          </w:p>
        </w:tc>
        <w:tc>
          <w:tcPr>
            <w:tcW w:type="dxa" w:w="1304"/>
            <w:shd w:fill="F4F7F9"/>
            <w:tcMar>
              <w:top w:w="65" w:type="dxa"/>
              <w:start w:w="75" w:type="dxa"/>
              <w:bottom w:w="65" w:type="dxa"/>
              <w:end w:w="75" w:type="dxa"/>
            </w:tcMar>
            <w:vAlign w:val="top"/>
          </w:tcPr>
          <w:p>
            <w:pPr>
              <w:pStyle w:val="TableText"/>
            </w:pPr>
            <w:r>
              <w:t>M3</w:t>
            </w:r>
          </w:p>
        </w:tc>
      </w:tr>
      <w:tr>
        <w:tc>
          <w:tcPr>
            <w:tcW w:type="dxa" w:w="2509"/>
            <w:tcMar>
              <w:top w:w="70" w:type="dxa"/>
              <w:start w:w="80" w:type="dxa"/>
              <w:bottom w:w="70" w:type="dxa"/>
              <w:end w:w="80" w:type="dxa"/>
            </w:tcMar>
            <w:vAlign w:val="center"/>
          </w:tcPr>
          <w:p>
            <w:pPr>
              <w:pStyle w:val="TableText"/>
            </w:pPr>
            <w:r>
              <w:rPr>
                <w:sz w:val="15"/>
              </w:rPr>
              <w:t>A-11</w:t>
            </w:r>
          </w:p>
        </w:tc>
        <w:tc>
          <w:tcPr>
            <w:tcW w:type="dxa" w:w="2509"/>
            <w:tcMar>
              <w:top w:w="70" w:type="dxa"/>
              <w:start w:w="80" w:type="dxa"/>
              <w:bottom w:w="70" w:type="dxa"/>
              <w:end w:w="80" w:type="dxa"/>
            </w:tcMar>
            <w:vAlign w:val="center"/>
          </w:tcPr>
          <w:p>
            <w:pPr>
              <w:pStyle w:val="TableText"/>
            </w:pPr>
            <w:r>
              <w:rPr>
                <w:sz w:val="15"/>
              </w:rPr>
              <w:t>Implement Appendix G ingest, identity, package and numerical contracts before scaling screen implementation.</w:t>
            </w:r>
          </w:p>
        </w:tc>
        <w:tc>
          <w:tcPr>
            <w:tcW w:type="dxa" w:w="2509"/>
            <w:tcMar>
              <w:top w:w="70" w:type="dxa"/>
              <w:start w:w="80" w:type="dxa"/>
              <w:bottom w:w="70" w:type="dxa"/>
              <w:end w:w="80" w:type="dxa"/>
            </w:tcMar>
            <w:vAlign w:val="center"/>
          </w:tcPr>
          <w:p>
            <w:pPr>
              <w:pStyle w:val="TableText"/>
            </w:pPr>
            <w:r>
              <w:rPr>
                <w:sz w:val="15"/>
              </w:rPr>
              <w:t>Backend/orbit/QA</w:t>
            </w:r>
          </w:p>
        </w:tc>
        <w:tc>
          <w:tcPr>
            <w:tcW w:type="dxa" w:w="2509"/>
            <w:tcMar>
              <w:top w:w="70" w:type="dxa"/>
              <w:start w:w="80" w:type="dxa"/>
              <w:bottom w:w="70" w:type="dxa"/>
              <w:end w:w="80" w:type="dxa"/>
            </w:tcMar>
            <w:vAlign w:val="center"/>
          </w:tcPr>
          <w:p>
            <w:pPr>
              <w:pStyle w:val="TableText"/>
            </w:pPr>
            <w:r>
              <w:rPr>
                <w:sz w:val="15"/>
              </w:rPr>
              <w:t>M0.5</w:t>
            </w:r>
          </w:p>
        </w:tc>
      </w:tr>
      <w:tr>
        <w:tc>
          <w:tcPr>
            <w:tcW w:type="dxa" w:w="2509"/>
            <w:shd w:fill="F2F7FA"/>
            <w:tcMar>
              <w:top w:w="70" w:type="dxa"/>
              <w:start w:w="80" w:type="dxa"/>
              <w:bottom w:w="70" w:type="dxa"/>
              <w:end w:w="80" w:type="dxa"/>
            </w:tcMar>
            <w:vAlign w:val="center"/>
          </w:tcPr>
          <w:p>
            <w:pPr>
              <w:pStyle w:val="TableText"/>
            </w:pPr>
            <w:r>
              <w:rPr>
                <w:sz w:val="15"/>
              </w:rPr>
              <w:t>A-12</w:t>
            </w:r>
          </w:p>
        </w:tc>
        <w:tc>
          <w:tcPr>
            <w:tcW w:type="dxa" w:w="2509"/>
            <w:shd w:fill="F2F7FA"/>
            <w:tcMar>
              <w:top w:w="70" w:type="dxa"/>
              <w:start w:w="80" w:type="dxa"/>
              <w:bottom w:w="70" w:type="dxa"/>
              <w:end w:w="80" w:type="dxa"/>
            </w:tcMar>
            <w:vAlign w:val="center"/>
          </w:tcPr>
          <w:p>
            <w:pPr>
              <w:pStyle w:val="TableText"/>
            </w:pPr>
            <w:r>
              <w:rPr>
                <w:sz w:val="15"/>
              </w:rPr>
              <w:t>Create golden OMM, propagation, coordinate and pass fixtures with independent expected outputs and failure cases.</w:t>
            </w:r>
          </w:p>
        </w:tc>
        <w:tc>
          <w:tcPr>
            <w:tcW w:type="dxa" w:w="2509"/>
            <w:shd w:fill="F2F7FA"/>
            <w:tcMar>
              <w:top w:w="70" w:type="dxa"/>
              <w:start w:w="80" w:type="dxa"/>
              <w:bottom w:w="70" w:type="dxa"/>
              <w:end w:w="80" w:type="dxa"/>
            </w:tcMar>
            <w:vAlign w:val="center"/>
          </w:tcPr>
          <w:p>
            <w:pPr>
              <w:pStyle w:val="TableText"/>
            </w:pPr>
            <w:r>
              <w:rPr>
                <w:sz w:val="15"/>
              </w:rPr>
              <w:t>Orbit/QA</w:t>
            </w:r>
          </w:p>
        </w:tc>
        <w:tc>
          <w:tcPr>
            <w:tcW w:type="dxa" w:w="2509"/>
            <w:shd w:fill="F2F7FA"/>
            <w:tcMar>
              <w:top w:w="70" w:type="dxa"/>
              <w:start w:w="80" w:type="dxa"/>
              <w:bottom w:w="70" w:type="dxa"/>
              <w:end w:w="80" w:type="dxa"/>
            </w:tcMar>
            <w:vAlign w:val="center"/>
          </w:tcPr>
          <w:p>
            <w:pPr>
              <w:pStyle w:val="TableText"/>
            </w:pPr>
            <w:r>
              <w:rPr>
                <w:sz w:val="15"/>
              </w:rPr>
              <w:t>M0.5</w:t>
            </w:r>
          </w:p>
        </w:tc>
      </w:tr>
      <w:tr>
        <w:tc>
          <w:tcPr>
            <w:tcW w:type="dxa" w:w="2509"/>
            <w:tcMar>
              <w:top w:w="70" w:type="dxa"/>
              <w:start w:w="80" w:type="dxa"/>
              <w:bottom w:w="70" w:type="dxa"/>
              <w:end w:w="80" w:type="dxa"/>
            </w:tcMar>
            <w:vAlign w:val="center"/>
          </w:tcPr>
          <w:p>
            <w:pPr>
              <w:pStyle w:val="TableText"/>
            </w:pPr>
            <w:r>
              <w:rPr>
                <w:sz w:val="15"/>
              </w:rPr>
              <w:t>A-13</w:t>
            </w:r>
          </w:p>
        </w:tc>
        <w:tc>
          <w:tcPr>
            <w:tcW w:type="dxa" w:w="2509"/>
            <w:tcMar>
              <w:top w:w="70" w:type="dxa"/>
              <w:start w:w="80" w:type="dxa"/>
              <w:bottom w:w="70" w:type="dxa"/>
              <w:end w:w="80" w:type="dxa"/>
            </w:tcMar>
            <w:vAlign w:val="center"/>
          </w:tcPr>
          <w:p>
            <w:pPr>
              <w:pStyle w:val="TableText"/>
            </w:pPr>
            <w:r>
              <w:rPr>
                <w:sz w:val="15"/>
              </w:rPr>
              <w:t>Design Data Status, stale/clock-skew, identity-limited and package-fallback states from Appendix G.</w:t>
            </w:r>
          </w:p>
        </w:tc>
        <w:tc>
          <w:tcPr>
            <w:tcW w:type="dxa" w:w="2509"/>
            <w:tcMar>
              <w:top w:w="70" w:type="dxa"/>
              <w:start w:w="80" w:type="dxa"/>
              <w:bottom w:w="70" w:type="dxa"/>
              <w:end w:w="80" w:type="dxa"/>
            </w:tcMar>
            <w:vAlign w:val="center"/>
          </w:tcPr>
          <w:p>
            <w:pPr>
              <w:pStyle w:val="TableText"/>
            </w:pPr>
            <w:r>
              <w:rPr>
                <w:sz w:val="15"/>
              </w:rPr>
              <w:t>Design authority/UX</w:t>
            </w:r>
          </w:p>
        </w:tc>
        <w:tc>
          <w:tcPr>
            <w:tcW w:type="dxa" w:w="2509"/>
            <w:tcMar>
              <w:top w:w="70" w:type="dxa"/>
              <w:start w:w="80" w:type="dxa"/>
              <w:bottom w:w="70" w:type="dxa"/>
              <w:end w:w="80" w:type="dxa"/>
            </w:tcMar>
            <w:vAlign w:val="center"/>
          </w:tcPr>
          <w:p>
            <w:pPr>
              <w:pStyle w:val="TableText"/>
            </w:pPr>
            <w:r>
              <w:rPr>
                <w:sz w:val="15"/>
              </w:rPr>
              <w:t>M1</w:t>
            </w:r>
          </w:p>
        </w:tc>
      </w:tr>
    </w:tbl>
    <w:p>
      <w:pPr>
        <w:spacing w:after="0"/>
      </w:pPr>
    </w:p>
    <w:p>
      <w:pPr>
        <w:pStyle w:val="Heading1"/>
        <w:keepNext/>
      </w:pPr>
      <w:r>
        <w:t>15. Claude Design and implementation protocol</w:t>
      </w:r>
    </w:p>
    <w:p>
      <w:pPr>
        <w:pStyle w:val="Subtitle"/>
      </w:pPr>
      <w:r>
        <w:rPr>
          <w:color w:val="526774"/>
          <w:sz w:val="20"/>
        </w:rPr>
        <w:t>How Claude Design / Claude Code must consume this CDR without inventing scope or weakening controls.</w:t>
      </w:r>
    </w:p>
    <w:p>
      <w:pPr>
        <w:pStyle w:val="Heading2"/>
        <w:keepNext/>
      </w:pPr>
      <w:r>
        <w:t>15.1 Skill stack — authority order</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shd w:fill="07131F"/>
            <w:tcMar>
              <w:top w:w="70" w:type="dxa"/>
              <w:start w:w="80" w:type="dxa"/>
              <w:bottom w:w="70" w:type="dxa"/>
              <w:end w:w="80" w:type="dxa"/>
            </w:tcMar>
            <w:vAlign w:val="center"/>
          </w:tcPr>
          <w:p>
            <w:pPr>
              <w:pStyle w:val="TableHeader"/>
            </w:pPr>
            <w:r>
              <w:t>Order</w:t>
            </w:r>
          </w:p>
        </w:tc>
        <w:tc>
          <w:tcPr>
            <w:tcW w:type="dxa" w:w="2509"/>
            <w:shd w:fill="07131F"/>
            <w:tcMar>
              <w:top w:w="70" w:type="dxa"/>
              <w:start w:w="80" w:type="dxa"/>
              <w:bottom w:w="70" w:type="dxa"/>
              <w:end w:w="80" w:type="dxa"/>
            </w:tcMar>
            <w:vAlign w:val="center"/>
          </w:tcPr>
          <w:p>
            <w:pPr>
              <w:pStyle w:val="TableHeader"/>
            </w:pPr>
            <w:r>
              <w:t>Skill / method</w:t>
            </w:r>
          </w:p>
        </w:tc>
        <w:tc>
          <w:tcPr>
            <w:tcW w:type="dxa" w:w="2509"/>
            <w:shd w:fill="07131F"/>
            <w:tcMar>
              <w:top w:w="70" w:type="dxa"/>
              <w:start w:w="80" w:type="dxa"/>
              <w:bottom w:w="70" w:type="dxa"/>
              <w:end w:w="80" w:type="dxa"/>
            </w:tcMar>
            <w:vAlign w:val="center"/>
          </w:tcPr>
          <w:p>
            <w:pPr>
              <w:pStyle w:val="TableHeader"/>
            </w:pPr>
            <w:r>
              <w:t>Approved role</w:t>
            </w:r>
          </w:p>
        </w:tc>
        <w:tc>
          <w:tcPr>
            <w:tcW w:type="dxa" w:w="2509"/>
            <w:shd w:fill="07131F"/>
            <w:tcMar>
              <w:top w:w="70" w:type="dxa"/>
              <w:start w:w="80" w:type="dxa"/>
              <w:bottom w:w="70" w:type="dxa"/>
              <w:end w:w="80" w:type="dxa"/>
            </w:tcMar>
            <w:vAlign w:val="center"/>
          </w:tcPr>
          <w:p>
            <w:pPr>
              <w:pStyle w:val="TableHeader"/>
            </w:pPr>
            <w:r>
              <w:t>Limit</w:t>
            </w:r>
          </w:p>
        </w:tc>
      </w:tr>
      <w:tr>
        <w:tc>
          <w:tcPr>
            <w:tcW w:type="dxa" w:w="2509"/>
            <w:shd w:fill="FFFFFF"/>
            <w:tcMar>
              <w:top w:w="65" w:type="dxa"/>
              <w:start w:w="75" w:type="dxa"/>
              <w:bottom w:w="65" w:type="dxa"/>
              <w:end w:w="75" w:type="dxa"/>
            </w:tcMar>
            <w:vAlign w:val="top"/>
          </w:tcPr>
          <w:p>
            <w:pPr>
              <w:pStyle w:val="TableText"/>
            </w:pPr>
            <w:r>
              <w:rPr>
                <w:b/>
              </w:rPr>
              <w:t>1</w:t>
            </w:r>
          </w:p>
        </w:tc>
        <w:tc>
          <w:tcPr>
            <w:tcW w:type="dxa" w:w="2509"/>
            <w:shd w:fill="FFFFFF"/>
            <w:tcMar>
              <w:top w:w="65" w:type="dxa"/>
              <w:start w:w="75" w:type="dxa"/>
              <w:bottom w:w="65" w:type="dxa"/>
              <w:end w:w="75" w:type="dxa"/>
            </w:tcMar>
            <w:vAlign w:val="top"/>
          </w:tcPr>
          <w:p>
            <w:pPr>
              <w:pStyle w:val="TableText"/>
            </w:pPr>
            <w:r>
              <w:t>OrbitMark CDR authority</w:t>
            </w:r>
          </w:p>
        </w:tc>
        <w:tc>
          <w:tcPr>
            <w:tcW w:type="dxa" w:w="2509"/>
            <w:shd w:fill="FFFFFF"/>
            <w:tcMar>
              <w:top w:w="65" w:type="dxa"/>
              <w:start w:w="75" w:type="dxa"/>
              <w:bottom w:w="65" w:type="dxa"/>
              <w:end w:w="75" w:type="dxa"/>
            </w:tcMar>
            <w:vAlign w:val="top"/>
          </w:tcPr>
          <w:p>
            <w:pPr>
              <w:pStyle w:val="TableText"/>
            </w:pPr>
            <w:r>
              <w:t>Controls requirements, ADRs, screen contracts, tokens, claims and gates.</w:t>
            </w:r>
          </w:p>
        </w:tc>
        <w:tc>
          <w:tcPr>
            <w:tcW w:type="dxa" w:w="2509"/>
            <w:shd w:fill="FFFFFF"/>
            <w:tcMar>
              <w:top w:w="65" w:type="dxa"/>
              <w:start w:w="75" w:type="dxa"/>
              <w:bottom w:w="65" w:type="dxa"/>
              <w:end w:w="75" w:type="dxa"/>
            </w:tcMar>
            <w:vAlign w:val="top"/>
          </w:tcPr>
          <w:p>
            <w:pPr>
              <w:pStyle w:val="TableText"/>
            </w:pPr>
            <w:r>
              <w:t>May be changed only through recorded change control.</w:t>
            </w:r>
          </w:p>
        </w:tc>
      </w:tr>
      <w:tr>
        <w:tc>
          <w:tcPr>
            <w:tcW w:type="dxa" w:w="2509"/>
            <w:shd w:fill="F4F7F9"/>
            <w:tcMar>
              <w:top w:w="65" w:type="dxa"/>
              <w:start w:w="75" w:type="dxa"/>
              <w:bottom w:w="65" w:type="dxa"/>
              <w:end w:w="75" w:type="dxa"/>
            </w:tcMar>
            <w:vAlign w:val="top"/>
          </w:tcPr>
          <w:p>
            <w:pPr>
              <w:pStyle w:val="TableText"/>
            </w:pPr>
            <w:r>
              <w:rPr>
                <w:b/>
              </w:rPr>
              <w:t>2</w:t>
            </w:r>
          </w:p>
        </w:tc>
        <w:tc>
          <w:tcPr>
            <w:tcW w:type="dxa" w:w="2509"/>
            <w:shd w:fill="F4F7F9"/>
            <w:tcMar>
              <w:top w:w="65" w:type="dxa"/>
              <w:start w:w="75" w:type="dxa"/>
              <w:bottom w:w="65" w:type="dxa"/>
              <w:end w:w="75" w:type="dxa"/>
            </w:tcMar>
            <w:vAlign w:val="top"/>
          </w:tcPr>
          <w:p>
            <w:pPr>
              <w:pStyle w:val="TableText"/>
            </w:pPr>
            <w:r>
              <w:t>Anthropic official frontend-design</w:t>
            </w:r>
          </w:p>
        </w:tc>
        <w:tc>
          <w:tcPr>
            <w:tcW w:type="dxa" w:w="2509"/>
            <w:shd w:fill="F4F7F9"/>
            <w:tcMar>
              <w:top w:w="65" w:type="dxa"/>
              <w:start w:w="75" w:type="dxa"/>
              <w:bottom w:w="65" w:type="dxa"/>
              <w:end w:w="75" w:type="dxa"/>
            </w:tcMar>
            <w:vAlign w:val="top"/>
          </w:tcPr>
          <w:p>
            <w:pPr>
              <w:pStyle w:val="TableText"/>
            </w:pPr>
            <w:r>
              <w:t>Generate a distinctive, subject-grounded visual direction and critique generic defaults [E-18].</w:t>
            </w:r>
          </w:p>
        </w:tc>
        <w:tc>
          <w:tcPr>
            <w:tcW w:type="dxa" w:w="2509"/>
            <w:shd w:fill="F4F7F9"/>
            <w:tcMar>
              <w:top w:w="65" w:type="dxa"/>
              <w:start w:w="75" w:type="dxa"/>
              <w:bottom w:w="65" w:type="dxa"/>
              <w:end w:w="75" w:type="dxa"/>
            </w:tcMar>
            <w:vAlign w:val="top"/>
          </w:tcPr>
          <w:p>
            <w:pPr>
              <w:pStyle w:val="TableText"/>
            </w:pPr>
            <w:r>
              <w:t>Must comply with CDR tokens, content and accessibility.</w:t>
            </w:r>
          </w:p>
        </w:tc>
      </w:tr>
      <w:tr>
        <w:tc>
          <w:tcPr>
            <w:tcW w:type="dxa" w:w="2509"/>
            <w:shd w:fill="FFFFFF"/>
            <w:tcMar>
              <w:top w:w="65" w:type="dxa"/>
              <w:start w:w="75" w:type="dxa"/>
              <w:bottom w:w="65" w:type="dxa"/>
              <w:end w:w="75" w:type="dxa"/>
            </w:tcMar>
            <w:vAlign w:val="top"/>
          </w:tcPr>
          <w:p>
            <w:pPr>
              <w:pStyle w:val="TableText"/>
            </w:pPr>
            <w:r>
              <w:rPr>
                <w:b/>
              </w:rPr>
              <w:t>3</w:t>
            </w:r>
          </w:p>
        </w:tc>
        <w:tc>
          <w:tcPr>
            <w:tcW w:type="dxa" w:w="2509"/>
            <w:shd w:fill="FFFFFF"/>
            <w:tcMar>
              <w:top w:w="65" w:type="dxa"/>
              <w:start w:w="75" w:type="dxa"/>
              <w:bottom w:w="65" w:type="dxa"/>
              <w:end w:w="75" w:type="dxa"/>
            </w:tcMar>
            <w:vAlign w:val="top"/>
          </w:tcPr>
          <w:p>
            <w:pPr>
              <w:pStyle w:val="TableText"/>
            </w:pPr>
            <w:r>
              <w:t>Project skill: orbitmark-design-authority</w:t>
            </w:r>
          </w:p>
        </w:tc>
        <w:tc>
          <w:tcPr>
            <w:tcW w:type="dxa" w:w="2509"/>
            <w:shd w:fill="FFFFFF"/>
            <w:tcMar>
              <w:top w:w="65" w:type="dxa"/>
              <w:start w:w="75" w:type="dxa"/>
              <w:bottom w:w="65" w:type="dxa"/>
              <w:end w:w="75" w:type="dxa"/>
            </w:tcMar>
            <w:vAlign w:val="top"/>
          </w:tcPr>
          <w:p>
            <w:pPr>
              <w:pStyle w:val="TableText"/>
            </w:pPr>
            <w:r>
              <w:t>Inject product principles, screen checklist, source wording and token contract.</w:t>
            </w:r>
          </w:p>
        </w:tc>
        <w:tc>
          <w:tcPr>
            <w:tcW w:type="dxa" w:w="2509"/>
            <w:shd w:fill="FFFFFF"/>
            <w:tcMar>
              <w:top w:w="65" w:type="dxa"/>
              <w:start w:w="75" w:type="dxa"/>
              <w:bottom w:w="65" w:type="dxa"/>
              <w:end w:w="75" w:type="dxa"/>
            </w:tcMar>
            <w:vAlign w:val="top"/>
          </w:tcPr>
          <w:p>
            <w:pPr>
              <w:pStyle w:val="TableText"/>
            </w:pPr>
            <w:r>
              <w:t>Project-specific; must cite requirement IDs.</w:t>
            </w:r>
          </w:p>
        </w:tc>
      </w:tr>
      <w:tr>
        <w:tc>
          <w:tcPr>
            <w:tcW w:type="dxa" w:w="2509"/>
            <w:shd w:fill="F4F7F9"/>
            <w:tcMar>
              <w:top w:w="65" w:type="dxa"/>
              <w:start w:w="75" w:type="dxa"/>
              <w:bottom w:w="65" w:type="dxa"/>
              <w:end w:w="75" w:type="dxa"/>
            </w:tcMar>
            <w:vAlign w:val="top"/>
          </w:tcPr>
          <w:p>
            <w:pPr>
              <w:pStyle w:val="TableText"/>
            </w:pPr>
            <w:r>
              <w:rPr>
                <w:b/>
              </w:rPr>
              <w:t>4</w:t>
            </w:r>
          </w:p>
        </w:tc>
        <w:tc>
          <w:tcPr>
            <w:tcW w:type="dxa" w:w="2509"/>
            <w:shd w:fill="F4F7F9"/>
            <w:tcMar>
              <w:top w:w="65" w:type="dxa"/>
              <w:start w:w="75" w:type="dxa"/>
              <w:bottom w:w="65" w:type="dxa"/>
              <w:end w:w="75" w:type="dxa"/>
            </w:tcMar>
            <w:vAlign w:val="top"/>
          </w:tcPr>
          <w:p>
            <w:pPr>
              <w:pStyle w:val="TableText"/>
            </w:pPr>
            <w:r>
              <w:t>Project skill: orbitmark-a11y-review</w:t>
            </w:r>
          </w:p>
        </w:tc>
        <w:tc>
          <w:tcPr>
            <w:tcW w:type="dxa" w:w="2509"/>
            <w:shd w:fill="F4F7F9"/>
            <w:tcMar>
              <w:top w:w="65" w:type="dxa"/>
              <w:start w:w="75" w:type="dxa"/>
              <w:bottom w:w="65" w:type="dxa"/>
              <w:end w:w="75" w:type="dxa"/>
            </w:tcMar>
            <w:vAlign w:val="top"/>
          </w:tcPr>
          <w:p>
            <w:pPr>
              <w:pStyle w:val="TableText"/>
            </w:pPr>
            <w:r>
              <w:t>Review WCAG2ICT/platform semantics, focus, text scale, colour, motion and non-AR parity.</w:t>
            </w:r>
          </w:p>
        </w:tc>
        <w:tc>
          <w:tcPr>
            <w:tcW w:type="dxa" w:w="2509"/>
            <w:shd w:fill="F4F7F9"/>
            <w:tcMar>
              <w:top w:w="65" w:type="dxa"/>
              <w:start w:w="75" w:type="dxa"/>
              <w:bottom w:w="65" w:type="dxa"/>
              <w:end w:w="75" w:type="dxa"/>
            </w:tcMar>
            <w:vAlign w:val="top"/>
          </w:tcPr>
          <w:p>
            <w:pPr>
              <w:pStyle w:val="TableText"/>
            </w:pPr>
            <w:r>
              <w:t>Cannot self-certify final conformance.</w:t>
            </w:r>
          </w:p>
        </w:tc>
      </w:tr>
      <w:tr>
        <w:tc>
          <w:tcPr>
            <w:tcW w:type="dxa" w:w="2509"/>
            <w:shd w:fill="FFFFFF"/>
            <w:tcMar>
              <w:top w:w="65" w:type="dxa"/>
              <w:start w:w="75" w:type="dxa"/>
              <w:bottom w:w="65" w:type="dxa"/>
              <w:end w:w="75" w:type="dxa"/>
            </w:tcMar>
            <w:vAlign w:val="top"/>
          </w:tcPr>
          <w:p>
            <w:pPr>
              <w:pStyle w:val="TableText"/>
            </w:pPr>
            <w:r>
              <w:rPr>
                <w:b/>
              </w:rPr>
              <w:t>5</w:t>
            </w:r>
          </w:p>
        </w:tc>
        <w:tc>
          <w:tcPr>
            <w:tcW w:type="dxa" w:w="2509"/>
            <w:shd w:fill="FFFFFF"/>
            <w:tcMar>
              <w:top w:w="65" w:type="dxa"/>
              <w:start w:w="75" w:type="dxa"/>
              <w:bottom w:w="65" w:type="dxa"/>
              <w:end w:w="75" w:type="dxa"/>
            </w:tcMar>
            <w:vAlign w:val="top"/>
          </w:tcPr>
          <w:p>
            <w:pPr>
              <w:pStyle w:val="TableText"/>
            </w:pPr>
            <w:r>
              <w:t>Project skill: orbitmark-claims-gate</w:t>
            </w:r>
          </w:p>
        </w:tc>
        <w:tc>
          <w:tcPr>
            <w:tcW w:type="dxa" w:w="2509"/>
            <w:shd w:fill="FFFFFF"/>
            <w:tcMar>
              <w:top w:w="65" w:type="dxa"/>
              <w:start w:w="75" w:type="dxa"/>
              <w:bottom w:w="65" w:type="dxa"/>
              <w:end w:w="75" w:type="dxa"/>
            </w:tcMar>
            <w:vAlign w:val="top"/>
          </w:tcPr>
          <w:p>
            <w:pPr>
              <w:pStyle w:val="TableText"/>
            </w:pPr>
            <w:r>
              <w:t>Scan copy and visuals for detection, accuracy, live-data, visibility and debris overclaims.</w:t>
            </w:r>
          </w:p>
        </w:tc>
        <w:tc>
          <w:tcPr>
            <w:tcW w:type="dxa" w:w="2509"/>
            <w:shd w:fill="FFFFFF"/>
            <w:tcMar>
              <w:top w:w="65" w:type="dxa"/>
              <w:start w:w="75" w:type="dxa"/>
              <w:bottom w:w="65" w:type="dxa"/>
              <w:end w:w="75" w:type="dxa"/>
            </w:tcMar>
            <w:vAlign w:val="top"/>
          </w:tcPr>
          <w:p>
            <w:pPr>
              <w:pStyle w:val="TableText"/>
            </w:pPr>
            <w:r>
              <w:t>Blocks merge on prohibited language.</w:t>
            </w:r>
          </w:p>
        </w:tc>
      </w:tr>
      <w:tr>
        <w:tc>
          <w:tcPr>
            <w:tcW w:type="dxa" w:w="2509"/>
            <w:shd w:fill="F4F7F9"/>
            <w:tcMar>
              <w:top w:w="65" w:type="dxa"/>
              <w:start w:w="75" w:type="dxa"/>
              <w:bottom w:w="65" w:type="dxa"/>
              <w:end w:w="75" w:type="dxa"/>
            </w:tcMar>
            <w:vAlign w:val="top"/>
          </w:tcPr>
          <w:p>
            <w:pPr>
              <w:pStyle w:val="TableText"/>
            </w:pPr>
            <w:r>
              <w:rPr>
                <w:b/>
              </w:rPr>
              <w:t>6</w:t>
            </w:r>
          </w:p>
        </w:tc>
        <w:tc>
          <w:tcPr>
            <w:tcW w:type="dxa" w:w="2509"/>
            <w:shd w:fill="F4F7F9"/>
            <w:tcMar>
              <w:top w:w="65" w:type="dxa"/>
              <w:start w:w="75" w:type="dxa"/>
              <w:bottom w:w="65" w:type="dxa"/>
              <w:end w:w="75" w:type="dxa"/>
            </w:tcMar>
            <w:vAlign w:val="top"/>
          </w:tcPr>
          <w:p>
            <w:pPr>
              <w:pStyle w:val="TableText"/>
            </w:pPr>
            <w:r>
              <w:t>Web app / run / verify testing skills</w:t>
            </w:r>
          </w:p>
        </w:tc>
        <w:tc>
          <w:tcPr>
            <w:tcW w:type="dxa" w:w="2509"/>
            <w:shd w:fill="F4F7F9"/>
            <w:tcMar>
              <w:top w:w="65" w:type="dxa"/>
              <w:start w:w="75" w:type="dxa"/>
              <w:bottom w:w="65" w:type="dxa"/>
              <w:end w:w="75" w:type="dxa"/>
            </w:tcMar>
            <w:vAlign w:val="top"/>
          </w:tcPr>
          <w:p>
            <w:pPr>
              <w:pStyle w:val="TableText"/>
            </w:pPr>
            <w:r>
              <w:t>Launch, interact, capture screenshots and verify real behaviour rather than code-only confidence [E-19].</w:t>
            </w:r>
          </w:p>
        </w:tc>
        <w:tc>
          <w:tcPr>
            <w:tcW w:type="dxa" w:w="2509"/>
            <w:shd w:fill="F4F7F9"/>
            <w:tcMar>
              <w:top w:w="65" w:type="dxa"/>
              <w:start w:w="75" w:type="dxa"/>
              <w:bottom w:w="65" w:type="dxa"/>
              <w:end w:w="75" w:type="dxa"/>
            </w:tcMar>
            <w:vAlign w:val="top"/>
          </w:tcPr>
          <w:p>
            <w:pPr>
              <w:pStyle w:val="TableText"/>
            </w:pPr>
            <w:r>
              <w:t>Device-native behaviour still needs physical-device testing.</w:t>
            </w:r>
          </w:p>
        </w:tc>
      </w:tr>
      <w:tr>
        <w:tc>
          <w:tcPr>
            <w:tcW w:type="dxa" w:w="2509"/>
            <w:shd w:fill="FFFFFF"/>
            <w:tcMar>
              <w:top w:w="65" w:type="dxa"/>
              <w:start w:w="75" w:type="dxa"/>
              <w:bottom w:w="65" w:type="dxa"/>
              <w:end w:w="75" w:type="dxa"/>
            </w:tcMar>
            <w:vAlign w:val="top"/>
          </w:tcPr>
          <w:p>
            <w:pPr>
              <w:pStyle w:val="TableText"/>
            </w:pPr>
            <w:r>
              <w:rPr>
                <w:b/>
              </w:rPr>
              <w:t>7</w:t>
            </w:r>
          </w:p>
        </w:tc>
        <w:tc>
          <w:tcPr>
            <w:tcW w:type="dxa" w:w="2509"/>
            <w:shd w:fill="FFFFFF"/>
            <w:tcMar>
              <w:top w:w="65" w:type="dxa"/>
              <w:start w:w="75" w:type="dxa"/>
              <w:bottom w:w="65" w:type="dxa"/>
              <w:end w:w="75" w:type="dxa"/>
            </w:tcMar>
            <w:vAlign w:val="top"/>
          </w:tcPr>
          <w:p>
            <w:pPr>
              <w:pStyle w:val="TableText"/>
            </w:pPr>
            <w:r>
              <w:t>Community UI/UX skills (optional)</w:t>
            </w:r>
          </w:p>
        </w:tc>
        <w:tc>
          <w:tcPr>
            <w:tcW w:type="dxa" w:w="2509"/>
            <w:shd w:fill="FFFFFF"/>
            <w:tcMar>
              <w:top w:w="65" w:type="dxa"/>
              <w:start w:w="75" w:type="dxa"/>
              <w:bottom w:w="65" w:type="dxa"/>
              <w:end w:w="75" w:type="dxa"/>
            </w:tcMar>
            <w:vAlign w:val="top"/>
          </w:tcPr>
          <w:p>
            <w:pPr>
              <w:pStyle w:val="TableText"/>
            </w:pPr>
            <w:r>
              <w:t>Generate references, palettes or pattern alternatives.</w:t>
            </w:r>
          </w:p>
        </w:tc>
        <w:tc>
          <w:tcPr>
            <w:tcW w:type="dxa" w:w="2509"/>
            <w:shd w:fill="FFFFFF"/>
            <w:tcMar>
              <w:top w:w="65" w:type="dxa"/>
              <w:start w:w="75" w:type="dxa"/>
              <w:bottom w:w="65" w:type="dxa"/>
              <w:end w:w="75" w:type="dxa"/>
            </w:tcMar>
            <w:vAlign w:val="top"/>
          </w:tcPr>
          <w:p>
            <w:pPr>
              <w:pStyle w:val="TableText"/>
            </w:pPr>
            <w:r>
              <w:t>Advisory only; never authoritative or accepted without evidence.</w:t>
            </w:r>
          </w:p>
        </w:tc>
      </w:tr>
    </w:tbl>
    <w:p>
      <w:pPr>
        <w:spacing w:after="0"/>
      </w:pPr>
    </w:p>
    <w:p>
      <w:pPr>
        <w:pStyle w:val="Heading2"/>
        <w:keepNext/>
      </w:pPr>
      <w:r>
        <w:t>15.2 Required design sequence</w:t>
      </w:r>
    </w:p>
    <w:p>
      <w:pPr>
        <w:pStyle w:val="ListNumber"/>
      </w:pPr>
      <w:r>
        <w:t>Read this CDR and output the requirement IDs, ADRs and screen contracts relevant to the requested screen or flow.</w:t>
      </w:r>
    </w:p>
    <w:p>
      <w:pPr>
        <w:pStyle w:val="ListNumber"/>
      </w:pPr>
      <w:r>
        <w:t>State only unresolved assumptions. Do not invent features, data fields, claims or permissions.</w:t>
      </w:r>
    </w:p>
    <w:p>
      <w:pPr>
        <w:pStyle w:val="ListNumber"/>
      </w:pPr>
      <w:r>
        <w:t>Create a compact design plan: visual thesis, token use, hierarchy, content, signature element, accessibility and edge states.</w:t>
      </w:r>
    </w:p>
    <w:p>
      <w:pPr>
        <w:pStyle w:val="ListNumber"/>
      </w:pPr>
      <w:r>
        <w:t>Produce at least two structurally different low-fidelity variants when the information architecture is not fixed; compare against task clarity and truth requirements.</w:t>
      </w:r>
    </w:p>
    <w:p>
      <w:pPr>
        <w:pStyle w:val="ListNumber"/>
      </w:pPr>
      <w:r>
        <w:t>Create the selected high-fidelity design using real OrbitMark copy and data, not lorem ipsum.</w:t>
      </w:r>
    </w:p>
    <w:p>
      <w:pPr>
        <w:pStyle w:val="ListNumber"/>
      </w:pPr>
      <w:r>
        <w:t>Add every required state: loading, empty, offline, denied, stale, error, success, destructive and accessibility/large-text where applicable.</w:t>
      </w:r>
    </w:p>
    <w:p>
      <w:pPr>
        <w:pStyle w:val="ListNumber"/>
      </w:pPr>
      <w:r>
        <w:t>Run the design scorecard, claims gate and accessibility review. Resolve defects before implementation.</w:t>
      </w:r>
    </w:p>
    <w:p>
      <w:pPr>
        <w:pStyle w:val="ListNumber"/>
      </w:pPr>
      <w:r>
        <w:t>Implement with semantic components and the approved token source. Do not reproduce the mock as inaccessible absolute-positioned pixels.</w:t>
      </w:r>
    </w:p>
    <w:p>
      <w:pPr>
        <w:pStyle w:val="ListNumber"/>
      </w:pPr>
      <w:r>
        <w:t>Run/verify the application, capture screenshots at required devices/text scales and attach evidence to the work item.</w:t>
      </w:r>
    </w:p>
    <w:p>
      <w:pPr>
        <w:pStyle w:val="ListNumber"/>
      </w:pPr>
      <w:r>
        <w:t>Update DESIGN.md, component documentation and requirement traceability before merge.</w:t>
      </w:r>
    </w:p>
    <w:p>
      <w:pPr>
        <w:pStyle w:val="Heading2"/>
        <w:keepNext/>
      </w:pPr>
      <w:r>
        <w:t>15.3 Claude Design master brief</w:t>
      </w:r>
    </w:p>
    <w:tbl>
      <w:tblPr>
        <w:tblW w:type="auto" w:w="0"/>
        <w:tblLook w:firstColumn="1" w:firstRow="1" w:lastColumn="0" w:lastRow="0" w:noHBand="0" w:noVBand="1" w:val="04A0"/>
      </w:tblPr>
      <w:tblGrid>
        <w:gridCol w:w="10036"/>
      </w:tblGrid>
      <w:tr>
        <w:tc>
          <w:tcPr>
            <w:tcW w:type="dxa" w:w="10036"/>
            <w:shd w:fill="F4F7F9"/>
            <w:tcMar>
              <w:top w:w="130" w:type="dxa"/>
              <w:start w:w="150" w:type="dxa"/>
              <w:bottom w:w="130" w:type="dxa"/>
              <w:end w:w="150" w:type="dxa"/>
            </w:tcMar>
          </w:tcPr>
          <w:p>
            <w:pPr>
              <w:pStyle w:val="CodeText"/>
            </w:pPr>
            <w:r>
              <w:t>You are the product design authority implementing OrbitMark under OM-CDR-001. Treat the CDR as controlling. OrbitMark is an honest, model-based orbital-object companion centred on saving, annotating, watching and revisiting personal objects. Camera Sky is optional and never described as camera detection. Manual Sky and semantic lists must complete every core task.</w:t>
              <w:br/>
              <w:br/>
              <w:t>For the requested screen or flow:</w:t>
              <w:br/>
              <w:t>1. List the controlling requirement IDs, ADRs and screen contract.</w:t>
              <w:br/>
              <w:t>2. State unresolved assumptions; do not invent scope.</w:t>
              <w:br/>
              <w:t>3. Use the approved night-instrument visual thesis and token system. The uncertainty ring is the signature honesty motif. Avoid generic neon sci-fi, purple gradients, game HUDs and excessive pills.</w:t>
              <w:br/>
              <w:t>4. Show real content, source age, model wording, confidence and visibility unknowns.</w:t>
              <w:br/>
              <w:t>5. Specify default, loading, empty, offline, denied, stale, error, success, large-text, reduced-motion and screen-reader behaviour.</w:t>
              <w:br/>
              <w:t>6. Ensure one primary action, plain verb-first copy, visible focus, non-colour status, target size and non-drag alternatives.</w:t>
              <w:br/>
              <w:t>7. Produce a rationale tied to user jobs and a scorecard. Do not call the design complete until the claims and accessibility gates pass.</w:t>
            </w:r>
          </w:p>
        </w:tc>
      </w:tr>
    </w:tbl>
    <w:p/>
    <w:p>
      <w:pPr>
        <w:pStyle w:val="Heading2"/>
        <w:keepNext/>
      </w:pPr>
      <w:r>
        <w:t>15.4 Required design deliverables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Deliverable</w:t>
            </w:r>
          </w:p>
        </w:tc>
        <w:tc>
          <w:tcPr>
            <w:tcW w:type="dxa" w:w="5018"/>
            <w:shd w:fill="07131F"/>
            <w:tcMar>
              <w:top w:w="70" w:type="dxa"/>
              <w:start w:w="80" w:type="dxa"/>
              <w:bottom w:w="70" w:type="dxa"/>
              <w:end w:w="80" w:type="dxa"/>
            </w:tcMar>
            <w:vAlign w:val="center"/>
          </w:tcPr>
          <w:p>
            <w:pPr>
              <w:pStyle w:val="TableHeader"/>
            </w:pPr>
            <w:r>
              <w:t>Minimum content</w:t>
            </w:r>
          </w:p>
        </w:tc>
      </w:tr>
      <w:tr>
        <w:tc>
          <w:tcPr>
            <w:tcW w:type="dxa" w:w="5018"/>
            <w:shd w:fill="FFFFFF"/>
            <w:tcMar>
              <w:top w:w="65" w:type="dxa"/>
              <w:start w:w="75" w:type="dxa"/>
              <w:bottom w:w="65" w:type="dxa"/>
              <w:end w:w="75" w:type="dxa"/>
            </w:tcMar>
            <w:vAlign w:val="top"/>
          </w:tcPr>
          <w:p>
            <w:pPr>
              <w:pStyle w:val="TableText"/>
            </w:pPr>
            <w:r>
              <w:rPr>
                <w:b/>
              </w:rPr>
              <w:t>DESIGN.md / token source</w:t>
            </w:r>
          </w:p>
        </w:tc>
        <w:tc>
          <w:tcPr>
            <w:tcW w:type="dxa" w:w="5018"/>
            <w:shd w:fill="FFFFFF"/>
            <w:tcMar>
              <w:top w:w="65" w:type="dxa"/>
              <w:start w:w="75" w:type="dxa"/>
              <w:bottom w:w="65" w:type="dxa"/>
              <w:end w:w="75" w:type="dxa"/>
            </w:tcMar>
            <w:vAlign w:val="top"/>
          </w:tcPr>
          <w:p>
            <w:pPr>
              <w:pStyle w:val="TableText"/>
            </w:pPr>
            <w:r>
              <w:t>Brand thesis, palette, typography, spacing, radius, motion, object-marker semantics, component states and accessibility rules.</w:t>
            </w:r>
          </w:p>
        </w:tc>
      </w:tr>
      <w:tr>
        <w:tc>
          <w:tcPr>
            <w:tcW w:type="dxa" w:w="5018"/>
            <w:shd w:fill="F4F7F9"/>
            <w:tcMar>
              <w:top w:w="65" w:type="dxa"/>
              <w:start w:w="75" w:type="dxa"/>
              <w:bottom w:w="65" w:type="dxa"/>
              <w:end w:w="75" w:type="dxa"/>
            </w:tcMar>
            <w:vAlign w:val="top"/>
          </w:tcPr>
          <w:p>
            <w:pPr>
              <w:pStyle w:val="TableText"/>
            </w:pPr>
            <w:r>
              <w:rPr>
                <w:b/>
              </w:rPr>
              <w:t>Screen file</w:t>
            </w:r>
          </w:p>
        </w:tc>
        <w:tc>
          <w:tcPr>
            <w:tcW w:type="dxa" w:w="5018"/>
            <w:shd w:fill="F4F7F9"/>
            <w:tcMar>
              <w:top w:w="65" w:type="dxa"/>
              <w:start w:w="75" w:type="dxa"/>
              <w:bottom w:w="65" w:type="dxa"/>
              <w:end w:w="75" w:type="dxa"/>
            </w:tcMar>
            <w:vAlign w:val="top"/>
          </w:tcPr>
          <w:p>
            <w:pPr>
              <w:pStyle w:val="TableText"/>
            </w:pPr>
            <w:r>
              <w:t>All S-01…S-18 screens applicable to release, with state variants and requirement IDs.</w:t>
            </w:r>
          </w:p>
        </w:tc>
      </w:tr>
      <w:tr>
        <w:tc>
          <w:tcPr>
            <w:tcW w:type="dxa" w:w="5018"/>
            <w:shd w:fill="FFFFFF"/>
            <w:tcMar>
              <w:top w:w="65" w:type="dxa"/>
              <w:start w:w="75" w:type="dxa"/>
              <w:bottom w:w="65" w:type="dxa"/>
              <w:end w:w="75" w:type="dxa"/>
            </w:tcMar>
            <w:vAlign w:val="top"/>
          </w:tcPr>
          <w:p>
            <w:pPr>
              <w:pStyle w:val="TableText"/>
            </w:pPr>
            <w:r>
              <w:rPr>
                <w:b/>
              </w:rPr>
              <w:t>Clickable prototype</w:t>
            </w:r>
          </w:p>
        </w:tc>
        <w:tc>
          <w:tcPr>
            <w:tcW w:type="dxa" w:w="5018"/>
            <w:shd w:fill="FFFFFF"/>
            <w:tcMar>
              <w:top w:w="65" w:type="dxa"/>
              <w:start w:w="75" w:type="dxa"/>
              <w:bottom w:w="65" w:type="dxa"/>
              <w:end w:w="75" w:type="dxa"/>
            </w:tcMar>
            <w:vAlign w:val="top"/>
          </w:tcPr>
          <w:p>
            <w:pPr>
              <w:pStyle w:val="TableText"/>
            </w:pPr>
            <w:r>
              <w:t>Core loop: Home → Sky → candidates → detail → save/watch → Passes → alert deep link; Manual route included.</w:t>
            </w:r>
          </w:p>
        </w:tc>
      </w:tr>
      <w:tr>
        <w:tc>
          <w:tcPr>
            <w:tcW w:type="dxa" w:w="5018"/>
            <w:shd w:fill="F4F7F9"/>
            <w:tcMar>
              <w:top w:w="65" w:type="dxa"/>
              <w:start w:w="75" w:type="dxa"/>
              <w:bottom w:w="65" w:type="dxa"/>
              <w:end w:w="75" w:type="dxa"/>
            </w:tcMar>
            <w:vAlign w:val="top"/>
          </w:tcPr>
          <w:p>
            <w:pPr>
              <w:pStyle w:val="TableText"/>
            </w:pPr>
            <w:r>
              <w:rPr>
                <w:b/>
              </w:rPr>
              <w:t>Component inventory</w:t>
            </w:r>
          </w:p>
        </w:tc>
        <w:tc>
          <w:tcPr>
            <w:tcW w:type="dxa" w:w="5018"/>
            <w:shd w:fill="F4F7F9"/>
            <w:tcMar>
              <w:top w:w="65" w:type="dxa"/>
              <w:start w:w="75" w:type="dxa"/>
              <w:bottom w:w="65" w:type="dxa"/>
              <w:end w:w="75" w:type="dxa"/>
            </w:tcMar>
            <w:vAlign w:val="top"/>
          </w:tcPr>
          <w:p>
            <w:pPr>
              <w:pStyle w:val="TableText"/>
            </w:pPr>
            <w:r>
              <w:t>Semantic components, props/states, accessibility contract and responsive behaviour.</w:t>
            </w:r>
          </w:p>
        </w:tc>
      </w:tr>
      <w:tr>
        <w:tc>
          <w:tcPr>
            <w:tcW w:type="dxa" w:w="5018"/>
            <w:shd w:fill="FFFFFF"/>
            <w:tcMar>
              <w:top w:w="65" w:type="dxa"/>
              <w:start w:w="75" w:type="dxa"/>
              <w:bottom w:w="65" w:type="dxa"/>
              <w:end w:w="75" w:type="dxa"/>
            </w:tcMar>
            <w:vAlign w:val="top"/>
          </w:tcPr>
          <w:p>
            <w:pPr>
              <w:pStyle w:val="TableText"/>
            </w:pPr>
            <w:r>
              <w:rPr>
                <w:b/>
              </w:rPr>
              <w:t>Copy/source registry</w:t>
            </w:r>
          </w:p>
        </w:tc>
        <w:tc>
          <w:tcPr>
            <w:tcW w:type="dxa" w:w="5018"/>
            <w:shd w:fill="FFFFFF"/>
            <w:tcMar>
              <w:top w:w="65" w:type="dxa"/>
              <w:start w:w="75" w:type="dxa"/>
              <w:bottom w:w="65" w:type="dxa"/>
              <w:end w:w="75" w:type="dxa"/>
            </w:tcMar>
            <w:vAlign w:val="top"/>
          </w:tcPr>
          <w:p>
            <w:pPr>
              <w:pStyle w:val="TableText"/>
            </w:pPr>
            <w:r>
              <w:t>Every factual string, source ID, review date and prohibited alternatives.</w:t>
            </w:r>
          </w:p>
        </w:tc>
      </w:tr>
      <w:tr>
        <w:tc>
          <w:tcPr>
            <w:tcW w:type="dxa" w:w="5018"/>
            <w:shd w:fill="F4F7F9"/>
            <w:tcMar>
              <w:top w:w="65" w:type="dxa"/>
              <w:start w:w="75" w:type="dxa"/>
              <w:bottom w:w="65" w:type="dxa"/>
              <w:end w:w="75" w:type="dxa"/>
            </w:tcMar>
            <w:vAlign w:val="top"/>
          </w:tcPr>
          <w:p>
            <w:pPr>
              <w:pStyle w:val="TableText"/>
            </w:pPr>
            <w:r>
              <w:rPr>
                <w:b/>
              </w:rPr>
              <w:t>Design QA report</w:t>
            </w:r>
          </w:p>
        </w:tc>
        <w:tc>
          <w:tcPr>
            <w:tcW w:type="dxa" w:w="5018"/>
            <w:shd w:fill="F4F7F9"/>
            <w:tcMar>
              <w:top w:w="65" w:type="dxa"/>
              <w:start w:w="75" w:type="dxa"/>
              <w:bottom w:w="65" w:type="dxa"/>
              <w:end w:w="75" w:type="dxa"/>
            </w:tcMar>
            <w:vAlign w:val="top"/>
          </w:tcPr>
          <w:p>
            <w:pPr>
              <w:pStyle w:val="TableText"/>
            </w:pPr>
            <w:r>
              <w:t>Scorecard, contrast, large text, keyboard/screen reader, reduced motion, device screenshots and unresolved defects.</w:t>
            </w:r>
          </w:p>
        </w:tc>
      </w:tr>
    </w:tbl>
    <w:p>
      <w:pPr>
        <w:spacing w:after="0"/>
      </w:pPr>
    </w:p>
    <w:p>
      <w:pPr>
        <w:pStyle w:val="Heading2"/>
        <w:keepNext/>
      </w:pPr>
      <w:r>
        <w:t>15.5 Implementation guardrails</w:t>
      </w:r>
    </w:p>
    <w:p>
      <w:pPr>
        <w:pStyle w:val="ListBullet"/>
      </w:pPr>
      <w:r>
        <w:t>No direct styling values outside the approved token source except documented temporary experiments.</w:t>
      </w:r>
    </w:p>
    <w:p>
      <w:pPr>
        <w:pStyle w:val="ListBullet"/>
      </w:pPr>
      <w:r>
        <w:t>No canvas-only interaction without a synchronized semantic list/control path.</w:t>
      </w:r>
    </w:p>
    <w:p>
      <w:pPr>
        <w:pStyle w:val="ListBullet"/>
      </w:pPr>
      <w:r>
        <w:t>No visual marker or chip without an accessible name/state.</w:t>
      </w:r>
    </w:p>
    <w:p>
      <w:pPr>
        <w:pStyle w:val="ListBullet"/>
      </w:pPr>
      <w:r>
        <w:t>No exact angle/accuracy display unless the value is actually measured and validated.</w:t>
      </w:r>
    </w:p>
    <w:p>
      <w:pPr>
        <w:pStyle w:val="ListBullet"/>
      </w:pPr>
      <w:r>
        <w:t>No permission call outside the approved contextual flow.</w:t>
      </w:r>
    </w:p>
    <w:p>
      <w:pPr>
        <w:pStyle w:val="ListBullet"/>
      </w:pPr>
      <w:r>
        <w:t>No analytics event containing coordinates, note text, search text or raw orientation.</w:t>
      </w:r>
    </w:p>
    <w:p>
      <w:pPr>
        <w:pStyle w:val="ListBullet"/>
      </w:pPr>
      <w:r>
        <w:t>No AI-generated educational fact shipped without source registry approval.</w:t>
      </w:r>
    </w:p>
    <w:p>
      <w:pPr>
        <w:pStyle w:val="ListBullet"/>
      </w:pPr>
      <w:r>
        <w:t>No screenshot/store asset created from a stale or non-compliant screen state.</w:t>
      </w:r>
    </w:p>
    <w:p>
      <w:pPr>
        <w:pStyle w:val="Heading1"/>
        <w:keepNext/>
      </w:pPr>
      <w:r>
        <w:t>16. Final decision and approval record</w:t>
      </w:r>
    </w:p>
    <w:p>
      <w:pPr>
        <w:pStyle w:val="Subtitle"/>
      </w:pPr>
      <w:r>
        <w:rPr>
          <w:color w:val="526774"/>
          <w:sz w:val="20"/>
        </w:rPr>
        <w:t>The design plan is authorized subject to the conditions below.</w:t>
      </w:r>
    </w:p>
    <w:p>
      <w:pPr>
        <w:pStyle w:val="Heading2"/>
        <w:keepNext/>
      </w:pPr>
      <w:r>
        <w:t>16.1 CDR decision</w:t>
      </w:r>
    </w:p>
    <w:tbl>
      <w:tblPr>
        <w:tblW w:type="auto" w:w="0"/>
        <w:jc w:val="center"/>
        <w:tblLayout w:type="autofit"/>
        <w:tblLook w:firstColumn="1" w:firstRow="1" w:lastColumn="0" w:lastRow="0" w:noHBand="0" w:noVBand="1" w:val="04A0"/>
      </w:tblPr>
      <w:tblGrid>
        <w:gridCol w:w="10036"/>
      </w:tblGrid>
      <w:tr>
        <w:tc>
          <w:tcPr>
            <w:tcW w:type="dxa" w:w="10036"/>
            <w:shd w:fill="E9F9F2"/>
            <w:tcBorders>
              <w:top w:val="single" w:sz="14" w:color="53D49A"/>
              <w:left w:val="single" w:sz="14" w:color="53D49A"/>
              <w:bottom w:val="single" w:sz="14" w:color="53D49A"/>
              <w:right w:val="single" w:sz="14" w:color="53D49A"/>
            </w:tcBorders>
            <w:tcMar>
              <w:top w:w="120" w:type="dxa"/>
              <w:start w:w="150" w:type="dxa"/>
              <w:bottom w:w="120" w:type="dxa"/>
              <w:end w:w="150" w:type="dxa"/>
            </w:tcMar>
          </w:tcPr>
          <w:p>
            <w:pPr>
              <w:pStyle w:val="CalloutTitle"/>
            </w:pPr>
            <w:r>
              <w:t>APPROVE WITH CONDITIONS</w:t>
            </w:r>
          </w:p>
          <w:p>
            <w:pPr>
              <w:pStyle w:val="SmallBody"/>
            </w:pPr>
            <w:r>
              <w:rPr>
                <w:color w:val="111820"/>
              </w:rPr>
              <w:t>OrbitMark may proceed to M0 and M1 implementation under this CDR. The approved product is a local-first, annotation-centred, model-labelled orbital-object companion. The conditions are part of the approval, not optional recommendations.</w:t>
            </w:r>
          </w:p>
        </w:tc>
      </w:tr>
    </w:tbl>
    <w:p>
      <w:pPr>
        <w:spacing w:after="0"/>
      </w:pPr>
    </w:p>
    <w:p>
      <w:pPr>
        <w:pStyle w:val="Heading2"/>
        <w:keepNext/>
      </w:pPr>
      <w:r>
        <w:t>16.2 Conditions of approval Version 1.1 additionally conditions production-capable orbital ingestion, sky position and pass prediction on Appendix G and Gate G0.5.</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1134"/>
            <w:shd w:fill="07131F"/>
            <w:tcMar>
              <w:top w:w="70" w:type="dxa"/>
              <w:start w:w="80" w:type="dxa"/>
              <w:bottom w:w="70" w:type="dxa"/>
              <w:end w:w="80" w:type="dxa"/>
            </w:tcMar>
            <w:vAlign w:val="center"/>
          </w:tcPr>
          <w:p>
            <w:pPr>
              <w:pStyle w:val="TableHeader"/>
            </w:pPr>
            <w:r>
              <w:t>Condition</w:t>
            </w:r>
          </w:p>
        </w:tc>
        <w:tc>
          <w:tcPr>
            <w:tcW w:type="dxa" w:w="8504"/>
            <w:shd w:fill="07131F"/>
            <w:tcMar>
              <w:top w:w="70" w:type="dxa"/>
              <w:start w:w="80" w:type="dxa"/>
              <w:bottom w:w="70" w:type="dxa"/>
              <w:end w:w="80" w:type="dxa"/>
            </w:tcMar>
            <w:vAlign w:val="center"/>
          </w:tcPr>
          <w:p>
            <w:pPr>
              <w:pStyle w:val="TableHeader"/>
            </w:pPr>
            <w:r>
              <w:t>Release obligation</w:t>
            </w:r>
          </w:p>
        </w:tc>
      </w:tr>
      <w:tr>
        <w:tc>
          <w:tcPr>
            <w:tcW w:type="dxa" w:w="1134"/>
            <w:shd w:fill="FFFFFF"/>
            <w:tcMar>
              <w:top w:w="65" w:type="dxa"/>
              <w:start w:w="75" w:type="dxa"/>
              <w:bottom w:w="65" w:type="dxa"/>
              <w:end w:w="75" w:type="dxa"/>
            </w:tcMar>
            <w:vAlign w:val="top"/>
          </w:tcPr>
          <w:p>
            <w:pPr>
              <w:pStyle w:val="TableText"/>
            </w:pPr>
            <w:r>
              <w:rPr>
                <w:b/>
              </w:rPr>
              <w:t>COA-01</w:t>
            </w:r>
          </w:p>
        </w:tc>
        <w:tc>
          <w:tcPr>
            <w:tcW w:type="dxa" w:w="8504"/>
            <w:shd w:fill="FFFFFF"/>
            <w:tcMar>
              <w:top w:w="65" w:type="dxa"/>
              <w:start w:w="75" w:type="dxa"/>
              <w:bottom w:w="65" w:type="dxa"/>
              <w:end w:w="75" w:type="dxa"/>
            </w:tcMar>
            <w:vAlign w:val="top"/>
          </w:tcPr>
          <w:p>
            <w:pPr>
              <w:pStyle w:val="TableText"/>
            </w:pPr>
            <w:r>
              <w:t>OMM-first, large-ID schema and independent numerical validation completed at G0.</w:t>
            </w:r>
          </w:p>
        </w:tc>
      </w:tr>
      <w:tr>
        <w:tc>
          <w:tcPr>
            <w:tcW w:type="dxa" w:w="1134"/>
            <w:shd w:fill="F4F7F9"/>
            <w:tcMar>
              <w:top w:w="65" w:type="dxa"/>
              <w:start w:w="75" w:type="dxa"/>
              <w:bottom w:w="65" w:type="dxa"/>
              <w:end w:w="75" w:type="dxa"/>
            </w:tcMar>
            <w:vAlign w:val="top"/>
          </w:tcPr>
          <w:p>
            <w:pPr>
              <w:pStyle w:val="TableText"/>
            </w:pPr>
            <w:r>
              <w:rPr>
                <w:b/>
              </w:rPr>
              <w:t>COA-02</w:t>
            </w:r>
          </w:p>
        </w:tc>
        <w:tc>
          <w:tcPr>
            <w:tcW w:type="dxa" w:w="8504"/>
            <w:shd w:fill="F4F7F9"/>
            <w:tcMar>
              <w:top w:w="65" w:type="dxa"/>
              <w:start w:w="75" w:type="dxa"/>
              <w:bottom w:w="65" w:type="dxa"/>
              <w:end w:w="75" w:type="dxa"/>
            </w:tcMar>
            <w:vAlign w:val="top"/>
          </w:tcPr>
          <w:p>
            <w:pPr>
              <w:pStyle w:val="TableText"/>
            </w:pPr>
            <w:r>
              <w:t>Camera Sky passes the supported-device field gate or is limited/disabled by device with Manual Sky preserved.</w:t>
            </w:r>
          </w:p>
        </w:tc>
      </w:tr>
      <w:tr>
        <w:tc>
          <w:tcPr>
            <w:tcW w:type="dxa" w:w="1134"/>
            <w:shd w:fill="FFFFFF"/>
            <w:tcMar>
              <w:top w:w="65" w:type="dxa"/>
              <w:start w:w="75" w:type="dxa"/>
              <w:bottom w:w="65" w:type="dxa"/>
              <w:end w:w="75" w:type="dxa"/>
            </w:tcMar>
            <w:vAlign w:val="top"/>
          </w:tcPr>
          <w:p>
            <w:pPr>
              <w:pStyle w:val="TableText"/>
            </w:pPr>
            <w:r>
              <w:rPr>
                <w:b/>
              </w:rPr>
              <w:t>COA-03</w:t>
            </w:r>
          </w:p>
        </w:tc>
        <w:tc>
          <w:tcPr>
            <w:tcW w:type="dxa" w:w="8504"/>
            <w:shd w:fill="FFFFFF"/>
            <w:tcMar>
              <w:top w:w="65" w:type="dxa"/>
              <w:start w:w="75" w:type="dxa"/>
              <w:bottom w:w="65" w:type="dxa"/>
              <w:end w:w="75" w:type="dxa"/>
            </w:tcMar>
            <w:vAlign w:val="top"/>
          </w:tcPr>
          <w:p>
            <w:pPr>
              <w:pStyle w:val="TableText"/>
            </w:pPr>
            <w:r>
              <w:t>Manual Sky and semantic list achieve full P0 task parity and accessibility gate.</w:t>
            </w:r>
          </w:p>
        </w:tc>
      </w:tr>
      <w:tr>
        <w:tc>
          <w:tcPr>
            <w:tcW w:type="dxa" w:w="1134"/>
            <w:shd w:fill="F4F7F9"/>
            <w:tcMar>
              <w:top w:w="65" w:type="dxa"/>
              <w:start w:w="75" w:type="dxa"/>
              <w:bottom w:w="65" w:type="dxa"/>
              <w:end w:w="75" w:type="dxa"/>
            </w:tcMar>
            <w:vAlign w:val="top"/>
          </w:tcPr>
          <w:p>
            <w:pPr>
              <w:pStyle w:val="TableText"/>
            </w:pPr>
            <w:r>
              <w:rPr>
                <w:b/>
              </w:rPr>
              <w:t>COA-04</w:t>
            </w:r>
          </w:p>
        </w:tc>
        <w:tc>
          <w:tcPr>
            <w:tcW w:type="dxa" w:w="8504"/>
            <w:shd w:fill="F4F7F9"/>
            <w:tcMar>
              <w:top w:w="65" w:type="dxa"/>
              <w:start w:w="75" w:type="dxa"/>
              <w:bottom w:w="65" w:type="dxa"/>
              <w:end w:w="75" w:type="dxa"/>
            </w:tcMar>
            <w:vAlign w:val="top"/>
          </w:tcPr>
          <w:p>
            <w:pPr>
              <w:pStyle w:val="TableText"/>
            </w:pPr>
            <w:r>
              <w:t>Precise location remains local by default; any server location flow requires privacy change review.</w:t>
            </w:r>
          </w:p>
        </w:tc>
      </w:tr>
      <w:tr>
        <w:tc>
          <w:tcPr>
            <w:tcW w:type="dxa" w:w="1134"/>
            <w:shd w:fill="FFFFFF"/>
            <w:tcMar>
              <w:top w:w="65" w:type="dxa"/>
              <w:start w:w="75" w:type="dxa"/>
              <w:bottom w:w="65" w:type="dxa"/>
              <w:end w:w="75" w:type="dxa"/>
            </w:tcMar>
            <w:vAlign w:val="top"/>
          </w:tcPr>
          <w:p>
            <w:pPr>
              <w:pStyle w:val="TableText"/>
            </w:pPr>
            <w:r>
              <w:rPr>
                <w:b/>
              </w:rPr>
              <w:t>COA-05</w:t>
            </w:r>
          </w:p>
        </w:tc>
        <w:tc>
          <w:tcPr>
            <w:tcW w:type="dxa" w:w="8504"/>
            <w:shd w:fill="FFFFFF"/>
            <w:tcMar>
              <w:top w:w="65" w:type="dxa"/>
              <w:start w:w="75" w:type="dxa"/>
              <w:bottom w:w="65" w:type="dxa"/>
              <w:end w:w="75" w:type="dxa"/>
            </w:tcMar>
            <w:vAlign w:val="top"/>
          </w:tcPr>
          <w:p>
            <w:pPr>
              <w:pStyle w:val="TableText"/>
            </w:pPr>
            <w:r>
              <w:t>Provider terms, app-store privacy/policy, security and external accessibility review are signed before public beta.</w:t>
            </w:r>
          </w:p>
        </w:tc>
      </w:tr>
      <w:tr>
        <w:tc>
          <w:tcPr>
            <w:tcW w:type="dxa" w:w="1134"/>
            <w:shd w:fill="F4F7F9"/>
            <w:tcMar>
              <w:top w:w="65" w:type="dxa"/>
              <w:start w:w="75" w:type="dxa"/>
              <w:bottom w:w="65" w:type="dxa"/>
              <w:end w:w="75" w:type="dxa"/>
            </w:tcMar>
            <w:vAlign w:val="top"/>
          </w:tcPr>
          <w:p>
            <w:pPr>
              <w:pStyle w:val="TableText"/>
            </w:pPr>
            <w:r>
              <w:rPr>
                <w:b/>
              </w:rPr>
              <w:t>COA-06</w:t>
            </w:r>
          </w:p>
        </w:tc>
        <w:tc>
          <w:tcPr>
            <w:tcW w:type="dxa" w:w="8504"/>
            <w:shd w:fill="F4F7F9"/>
            <w:tcMar>
              <w:top w:w="65" w:type="dxa"/>
              <w:start w:w="75" w:type="dxa"/>
              <w:bottom w:w="65" w:type="dxa"/>
              <w:end w:w="75" w:type="dxa"/>
            </w:tcMar>
            <w:vAlign w:val="top"/>
          </w:tcPr>
          <w:p>
            <w:pPr>
              <w:pStyle w:val="TableText"/>
            </w:pPr>
            <w:r>
              <w:t>Marketing, UI, education and share assets pass the source/claims registry with no camera-detection or pinpoint claim.</w:t>
            </w:r>
          </w:p>
        </w:tc>
      </w:tr>
      <w:tr>
        <w:tc>
          <w:tcPr>
            <w:tcW w:type="dxa" w:w="1134"/>
            <w:shd w:fill="FFFFFF"/>
            <w:tcMar>
              <w:top w:w="65" w:type="dxa"/>
              <w:start w:w="75" w:type="dxa"/>
              <w:bottom w:w="65" w:type="dxa"/>
              <w:end w:w="75" w:type="dxa"/>
            </w:tcMar>
            <w:vAlign w:val="top"/>
          </w:tcPr>
          <w:p>
            <w:pPr>
              <w:pStyle w:val="TableText"/>
            </w:pPr>
            <w:r>
              <w:rPr>
                <w:b/>
              </w:rPr>
              <w:t>COA-07</w:t>
            </w:r>
          </w:p>
        </w:tc>
        <w:tc>
          <w:tcPr>
            <w:tcW w:type="dxa" w:w="8504"/>
            <w:shd w:fill="FFFFFF"/>
            <w:tcMar>
              <w:top w:w="65" w:type="dxa"/>
              <w:start w:w="75" w:type="dxa"/>
              <w:bottom w:w="65" w:type="dxa"/>
              <w:end w:w="75" w:type="dxa"/>
            </w:tcMar>
            <w:vAlign w:val="top"/>
          </w:tcPr>
          <w:p>
            <w:pPr>
              <w:pStyle w:val="TableText"/>
            </w:pPr>
            <w:r>
              <w:t>Ingestion is separated from web workers and demonstrated idempotent/observable.</w:t>
            </w:r>
          </w:p>
        </w:tc>
      </w:tr>
      <w:tr>
        <w:tc>
          <w:tcPr>
            <w:tcW w:type="dxa" w:w="1134"/>
            <w:shd w:fill="F4F7F9"/>
            <w:tcMar>
              <w:top w:w="65" w:type="dxa"/>
              <w:start w:w="75" w:type="dxa"/>
              <w:bottom w:w="65" w:type="dxa"/>
              <w:end w:w="75" w:type="dxa"/>
            </w:tcMar>
            <w:vAlign w:val="top"/>
          </w:tcPr>
          <w:p>
            <w:pPr>
              <w:pStyle w:val="TableText"/>
            </w:pPr>
            <w:r>
              <w:rPr>
                <w:b/>
              </w:rPr>
              <w:t>COA-08</w:t>
            </w:r>
          </w:p>
        </w:tc>
        <w:tc>
          <w:tcPr>
            <w:tcW w:type="dxa" w:w="8504"/>
            <w:shd w:fill="F4F7F9"/>
            <w:tcMar>
              <w:top w:w="65" w:type="dxa"/>
              <w:start w:w="75" w:type="dxa"/>
              <w:bottom w:w="65" w:type="dxa"/>
              <w:end w:w="75" w:type="dxa"/>
            </w:tcMar>
            <w:vAlign w:val="top"/>
          </w:tcPr>
          <w:p>
            <w:pPr>
              <w:pStyle w:val="TableText"/>
            </w:pPr>
            <w:r>
              <w:t>The product loop demonstrates that users can save/watch and return; otherwise scope is reconsidered before expansion.</w:t>
            </w:r>
          </w:p>
        </w:tc>
      </w:tr>
      <w:tr>
        <w:tc>
          <w:tcPr>
            <w:tcW w:type="dxa" w:w="5018"/>
            <w:tcMar>
              <w:top w:w="70" w:type="dxa"/>
              <w:start w:w="80" w:type="dxa"/>
              <w:bottom w:w="70" w:type="dxa"/>
              <w:end w:w="80" w:type="dxa"/>
            </w:tcMar>
            <w:vAlign w:val="center"/>
          </w:tcPr>
          <w:p>
            <w:pPr>
              <w:pStyle w:val="TableText"/>
            </w:pPr>
            <w:r>
              <w:rPr>
                <w:sz w:val="15"/>
              </w:rPr>
              <w:t>COA-09</w:t>
            </w:r>
          </w:p>
        </w:tc>
        <w:tc>
          <w:tcPr>
            <w:tcW w:type="dxa" w:w="5018"/>
            <w:tcMar>
              <w:top w:w="70" w:type="dxa"/>
              <w:start w:w="80" w:type="dxa"/>
              <w:bottom w:w="70" w:type="dxa"/>
              <w:end w:w="80" w:type="dxa"/>
            </w:tcMar>
            <w:vAlign w:val="center"/>
          </w:tcPr>
          <w:p>
            <w:pPr>
              <w:pStyle w:val="TableText"/>
            </w:pPr>
            <w:r>
              <w:rPr>
                <w:sz w:val="15"/>
              </w:rPr>
              <w:t>Appendix G is implemented and its G0.5 evidence pack is approved before Camera Sky or pass alerts are treated as production-capable.</w:t>
            </w:r>
          </w:p>
        </w:tc>
      </w:tr>
      <w:tr>
        <w:tc>
          <w:tcPr>
            <w:tcW w:type="dxa" w:w="5018"/>
            <w:shd w:fill="F2F7FA"/>
            <w:tcMar>
              <w:top w:w="70" w:type="dxa"/>
              <w:start w:w="80" w:type="dxa"/>
              <w:bottom w:w="70" w:type="dxa"/>
              <w:end w:w="80" w:type="dxa"/>
            </w:tcMar>
            <w:vAlign w:val="center"/>
          </w:tcPr>
          <w:p>
            <w:pPr>
              <w:pStyle w:val="TableText"/>
            </w:pPr>
            <w:r>
              <w:rPr>
                <w:sz w:val="15"/>
              </w:rPr>
              <w:t>COA-10</w:t>
            </w:r>
          </w:p>
        </w:tc>
        <w:tc>
          <w:tcPr>
            <w:tcW w:type="dxa" w:w="5018"/>
            <w:shd w:fill="F2F7FA"/>
            <w:tcMar>
              <w:top w:w="70" w:type="dxa"/>
              <w:start w:w="80" w:type="dxa"/>
              <w:bottom w:w="70" w:type="dxa"/>
              <w:end w:w="80" w:type="dxa"/>
            </w:tcMar>
            <w:vAlign w:val="center"/>
          </w:tcPr>
          <w:p>
            <w:pPr>
              <w:pStyle w:val="TableText"/>
            </w:pPr>
            <w:r>
              <w:rPr>
                <w:sz w:val="15"/>
              </w:rPr>
              <w:t>Analyst-range and temporary identities remain excluded from persistent user features until a lineage-safe identity ADR is approved.</w:t>
            </w:r>
          </w:p>
        </w:tc>
      </w:tr>
    </w:tbl>
    <w:p>
      <w:pPr>
        <w:spacing w:after="0"/>
      </w:pPr>
    </w:p>
    <w:p>
      <w:pPr>
        <w:pStyle w:val="Heading2"/>
        <w:keepNext/>
      </w:pPr>
      <w:r>
        <w:t>16.3 Approval signatures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shd w:fill="07131F"/>
            <w:tcMar>
              <w:top w:w="70" w:type="dxa"/>
              <w:start w:w="80" w:type="dxa"/>
              <w:bottom w:w="70" w:type="dxa"/>
              <w:end w:w="80" w:type="dxa"/>
            </w:tcMar>
            <w:vAlign w:val="center"/>
          </w:tcPr>
          <w:p>
            <w:pPr>
              <w:pStyle w:val="TableHeader"/>
            </w:pPr>
            <w:r>
              <w:t>Role</w:t>
            </w:r>
          </w:p>
        </w:tc>
        <w:tc>
          <w:tcPr>
            <w:tcW w:type="dxa" w:w="2509"/>
            <w:shd w:fill="07131F"/>
            <w:tcMar>
              <w:top w:w="70" w:type="dxa"/>
              <w:start w:w="80" w:type="dxa"/>
              <w:bottom w:w="70" w:type="dxa"/>
              <w:end w:w="80" w:type="dxa"/>
            </w:tcMar>
            <w:vAlign w:val="center"/>
          </w:tcPr>
          <w:p>
            <w:pPr>
              <w:pStyle w:val="TableHeader"/>
            </w:pPr>
            <w:r>
              <w:t>Name</w:t>
            </w:r>
          </w:p>
        </w:tc>
        <w:tc>
          <w:tcPr>
            <w:tcW w:type="dxa" w:w="2509"/>
            <w:shd w:fill="07131F"/>
            <w:tcMar>
              <w:top w:w="70" w:type="dxa"/>
              <w:start w:w="80" w:type="dxa"/>
              <w:bottom w:w="70" w:type="dxa"/>
              <w:end w:w="80" w:type="dxa"/>
            </w:tcMar>
            <w:vAlign w:val="center"/>
          </w:tcPr>
          <w:p>
            <w:pPr>
              <w:pStyle w:val="TableHeader"/>
            </w:pPr>
            <w:r>
              <w:t>Decision</w:t>
            </w:r>
          </w:p>
        </w:tc>
        <w:tc>
          <w:tcPr>
            <w:tcW w:type="dxa" w:w="2509"/>
            <w:shd w:fill="07131F"/>
            <w:tcMar>
              <w:top w:w="70" w:type="dxa"/>
              <w:start w:w="80" w:type="dxa"/>
              <w:bottom w:w="70" w:type="dxa"/>
              <w:end w:w="80" w:type="dxa"/>
            </w:tcMar>
            <w:vAlign w:val="center"/>
          </w:tcPr>
          <w:p>
            <w:pPr>
              <w:pStyle w:val="TableHeader"/>
            </w:pPr>
            <w:r>
              <w:t>Date / signature</w:t>
            </w:r>
          </w:p>
        </w:tc>
      </w:tr>
      <w:tr>
        <w:tc>
          <w:tcPr>
            <w:tcW w:type="dxa" w:w="2509"/>
            <w:shd w:fill="FFFFFF"/>
            <w:tcMar>
              <w:top w:w="65" w:type="dxa"/>
              <w:start w:w="75" w:type="dxa"/>
              <w:bottom w:w="65" w:type="dxa"/>
              <w:end w:w="75" w:type="dxa"/>
            </w:tcMar>
            <w:vAlign w:val="top"/>
          </w:tcPr>
          <w:p>
            <w:pPr>
              <w:pStyle w:val="TableText"/>
            </w:pPr>
            <w:r>
              <w:rPr>
                <w:b/>
              </w:rPr>
              <w:t>Founder / Product Owner</w:t>
            </w:r>
          </w:p>
        </w:tc>
        <w:tc>
          <w:tcPr>
            <w:tcW w:type="dxa" w:w="2509"/>
            <w:shd w:fill="FFFFFF"/>
            <w:tcMar>
              <w:top w:w="65" w:type="dxa"/>
              <w:start w:w="75" w:type="dxa"/>
              <w:bottom w:w="65" w:type="dxa"/>
              <w:end w:w="75" w:type="dxa"/>
            </w:tcMar>
            <w:vAlign w:val="top"/>
          </w:tcPr>
          <w:p>
            <w:pPr>
              <w:pStyle w:val="TableText"/>
            </w:pPr>
            <w:r>
              <w:t>Rotem</w:t>
            </w:r>
          </w:p>
        </w:tc>
        <w:tc>
          <w:tcPr>
            <w:tcW w:type="dxa" w:w="2509"/>
            <w:shd w:fill="FFFFFF"/>
            <w:tcMar>
              <w:top w:w="65" w:type="dxa"/>
              <w:start w:w="75" w:type="dxa"/>
              <w:bottom w:w="65" w:type="dxa"/>
              <w:end w:w="75" w:type="dxa"/>
            </w:tcMar>
            <w:vAlign w:val="top"/>
          </w:tcPr>
          <w:p>
            <w:pPr>
              <w:pStyle w:val="TableText"/>
            </w:pPr>
            <w:r>
              <w:t>☐ Approve  ☐ Approve with changes  ☐ Reject</w:t>
            </w:r>
          </w:p>
        </w:tc>
        <w:tc>
          <w:tcPr>
            <w:tcW w:type="dxa" w:w="2509"/>
            <w:shd w:fill="FFFFFF"/>
            <w:tcMar>
              <w:top w:w="65" w:type="dxa"/>
              <w:start w:w="75" w:type="dxa"/>
              <w:bottom w:w="65" w:type="dxa"/>
              <w:end w:w="75" w:type="dxa"/>
            </w:tcMar>
            <w:vAlign w:val="top"/>
          </w:tcPr>
          <w:p>
            <w:pPr>
              <w:pStyle w:val="TableText"/>
            </w:pPr>
            <w:r/>
          </w:p>
        </w:tc>
      </w:tr>
      <w:tr>
        <w:tc>
          <w:tcPr>
            <w:tcW w:type="dxa" w:w="2509"/>
            <w:shd w:fill="F4F7F9"/>
            <w:tcMar>
              <w:top w:w="65" w:type="dxa"/>
              <w:start w:w="75" w:type="dxa"/>
              <w:bottom w:w="65" w:type="dxa"/>
              <w:end w:w="75" w:type="dxa"/>
            </w:tcMar>
            <w:vAlign w:val="top"/>
          </w:tcPr>
          <w:p>
            <w:pPr>
              <w:pStyle w:val="TableText"/>
            </w:pPr>
            <w:r>
              <w:rPr>
                <w:b/>
              </w:rPr>
              <w:t>Engineering authority</w:t>
            </w:r>
          </w:p>
        </w:tc>
        <w:tc>
          <w:tcPr>
            <w:tcW w:type="dxa" w:w="2509"/>
            <w:shd w:fill="F4F7F9"/>
            <w:tcMar>
              <w:top w:w="65" w:type="dxa"/>
              <w:start w:w="75" w:type="dxa"/>
              <w:bottom w:w="65" w:type="dxa"/>
              <w:end w:w="75" w:type="dxa"/>
            </w:tcMar>
            <w:vAlign w:val="top"/>
          </w:tcPr>
          <w:p>
            <w:pPr>
              <w:pStyle w:val="TableText"/>
            </w:pPr>
            <w:r/>
          </w:p>
        </w:tc>
        <w:tc>
          <w:tcPr>
            <w:tcW w:type="dxa" w:w="2509"/>
            <w:shd w:fill="F4F7F9"/>
            <w:tcMar>
              <w:top w:w="65" w:type="dxa"/>
              <w:start w:w="75" w:type="dxa"/>
              <w:bottom w:w="65" w:type="dxa"/>
              <w:end w:w="75" w:type="dxa"/>
            </w:tcMar>
            <w:vAlign w:val="top"/>
          </w:tcPr>
          <w:p>
            <w:pPr>
              <w:pStyle w:val="TableText"/>
            </w:pPr>
            <w:r>
              <w:t>☐ Approve  ☐ Approve with changes  ☐ Reject</w:t>
            </w:r>
          </w:p>
        </w:tc>
        <w:tc>
          <w:tcPr>
            <w:tcW w:type="dxa" w:w="2509"/>
            <w:shd w:fill="F4F7F9"/>
            <w:tcMar>
              <w:top w:w="65" w:type="dxa"/>
              <w:start w:w="75" w:type="dxa"/>
              <w:bottom w:w="65" w:type="dxa"/>
              <w:end w:w="75" w:type="dxa"/>
            </w:tcMar>
            <w:vAlign w:val="top"/>
          </w:tcPr>
          <w:p>
            <w:pPr>
              <w:pStyle w:val="TableText"/>
            </w:pPr>
            <w:r/>
          </w:p>
        </w:tc>
      </w:tr>
      <w:tr>
        <w:tc>
          <w:tcPr>
            <w:tcW w:type="dxa" w:w="2509"/>
            <w:shd w:fill="FFFFFF"/>
            <w:tcMar>
              <w:top w:w="65" w:type="dxa"/>
              <w:start w:w="75" w:type="dxa"/>
              <w:bottom w:w="65" w:type="dxa"/>
              <w:end w:w="75" w:type="dxa"/>
            </w:tcMar>
            <w:vAlign w:val="top"/>
          </w:tcPr>
          <w:p>
            <w:pPr>
              <w:pStyle w:val="TableText"/>
            </w:pPr>
            <w:r>
              <w:rPr>
                <w:b/>
              </w:rPr>
              <w:t>UX / accessibility authority</w:t>
            </w:r>
          </w:p>
        </w:tc>
        <w:tc>
          <w:tcPr>
            <w:tcW w:type="dxa" w:w="2509"/>
            <w:shd w:fill="FFFFFF"/>
            <w:tcMar>
              <w:top w:w="65" w:type="dxa"/>
              <w:start w:w="75" w:type="dxa"/>
              <w:bottom w:w="65" w:type="dxa"/>
              <w:end w:w="75" w:type="dxa"/>
            </w:tcMar>
            <w:vAlign w:val="top"/>
          </w:tcPr>
          <w:p>
            <w:pPr>
              <w:pStyle w:val="TableText"/>
            </w:pPr>
            <w:r/>
          </w:p>
        </w:tc>
        <w:tc>
          <w:tcPr>
            <w:tcW w:type="dxa" w:w="2509"/>
            <w:shd w:fill="FFFFFF"/>
            <w:tcMar>
              <w:top w:w="65" w:type="dxa"/>
              <w:start w:w="75" w:type="dxa"/>
              <w:bottom w:w="65" w:type="dxa"/>
              <w:end w:w="75" w:type="dxa"/>
            </w:tcMar>
            <w:vAlign w:val="top"/>
          </w:tcPr>
          <w:p>
            <w:pPr>
              <w:pStyle w:val="TableText"/>
            </w:pPr>
            <w:r>
              <w:t>☐ Approve  ☐ Approve with changes  ☐ Reject</w:t>
            </w:r>
          </w:p>
        </w:tc>
        <w:tc>
          <w:tcPr>
            <w:tcW w:type="dxa" w:w="2509"/>
            <w:shd w:fill="FFFFFF"/>
            <w:tcMar>
              <w:top w:w="65" w:type="dxa"/>
              <w:start w:w="75" w:type="dxa"/>
              <w:bottom w:w="65" w:type="dxa"/>
              <w:end w:w="75" w:type="dxa"/>
            </w:tcMar>
            <w:vAlign w:val="top"/>
          </w:tcPr>
          <w:p>
            <w:pPr>
              <w:pStyle w:val="TableText"/>
            </w:pPr>
            <w:r/>
          </w:p>
        </w:tc>
      </w:tr>
      <w:tr>
        <w:tc>
          <w:tcPr>
            <w:tcW w:type="dxa" w:w="2509"/>
            <w:shd w:fill="F4F7F9"/>
            <w:tcMar>
              <w:top w:w="65" w:type="dxa"/>
              <w:start w:w="75" w:type="dxa"/>
              <w:bottom w:w="65" w:type="dxa"/>
              <w:end w:w="75" w:type="dxa"/>
            </w:tcMar>
            <w:vAlign w:val="top"/>
          </w:tcPr>
          <w:p>
            <w:pPr>
              <w:pStyle w:val="TableText"/>
            </w:pPr>
            <w:r>
              <w:rPr>
                <w:b/>
              </w:rPr>
              <w:t>Security / privacy reviewer</w:t>
            </w:r>
          </w:p>
        </w:tc>
        <w:tc>
          <w:tcPr>
            <w:tcW w:type="dxa" w:w="2509"/>
            <w:shd w:fill="F4F7F9"/>
            <w:tcMar>
              <w:top w:w="65" w:type="dxa"/>
              <w:start w:w="75" w:type="dxa"/>
              <w:bottom w:w="65" w:type="dxa"/>
              <w:end w:w="75" w:type="dxa"/>
            </w:tcMar>
            <w:vAlign w:val="top"/>
          </w:tcPr>
          <w:p>
            <w:pPr>
              <w:pStyle w:val="TableText"/>
            </w:pPr>
            <w:r/>
          </w:p>
        </w:tc>
        <w:tc>
          <w:tcPr>
            <w:tcW w:type="dxa" w:w="2509"/>
            <w:shd w:fill="F4F7F9"/>
            <w:tcMar>
              <w:top w:w="65" w:type="dxa"/>
              <w:start w:w="75" w:type="dxa"/>
              <w:bottom w:w="65" w:type="dxa"/>
              <w:end w:w="75" w:type="dxa"/>
            </w:tcMar>
            <w:vAlign w:val="top"/>
          </w:tcPr>
          <w:p>
            <w:pPr>
              <w:pStyle w:val="TableText"/>
            </w:pPr>
            <w:r>
              <w:t>☐ Approve  ☐ Approve with changes  ☐ Reject</w:t>
            </w:r>
          </w:p>
        </w:tc>
        <w:tc>
          <w:tcPr>
            <w:tcW w:type="dxa" w:w="2509"/>
            <w:shd w:fill="F4F7F9"/>
            <w:tcMar>
              <w:top w:w="65" w:type="dxa"/>
              <w:start w:w="75" w:type="dxa"/>
              <w:bottom w:w="65" w:type="dxa"/>
              <w:end w:w="75" w:type="dxa"/>
            </w:tcMar>
            <w:vAlign w:val="top"/>
          </w:tcPr>
          <w:p>
            <w:pPr>
              <w:pStyle w:val="TableText"/>
            </w:pPr>
            <w:r/>
          </w:p>
        </w:tc>
      </w:tr>
      <w:tr>
        <w:tc>
          <w:tcPr>
            <w:tcW w:type="dxa" w:w="2509"/>
            <w:shd w:fill="FFFFFF"/>
            <w:tcMar>
              <w:top w:w="65" w:type="dxa"/>
              <w:start w:w="75" w:type="dxa"/>
              <w:bottom w:w="65" w:type="dxa"/>
              <w:end w:w="75" w:type="dxa"/>
            </w:tcMar>
            <w:vAlign w:val="top"/>
          </w:tcPr>
          <w:p>
            <w:pPr>
              <w:pStyle w:val="TableText"/>
            </w:pPr>
            <w:r>
              <w:rPr>
                <w:b/>
              </w:rPr>
              <w:t>Legal / data-terms counsel</w:t>
            </w:r>
          </w:p>
        </w:tc>
        <w:tc>
          <w:tcPr>
            <w:tcW w:type="dxa" w:w="2509"/>
            <w:shd w:fill="FFFFFF"/>
            <w:tcMar>
              <w:top w:w="65" w:type="dxa"/>
              <w:start w:w="75" w:type="dxa"/>
              <w:bottom w:w="65" w:type="dxa"/>
              <w:end w:w="75" w:type="dxa"/>
            </w:tcMar>
            <w:vAlign w:val="top"/>
          </w:tcPr>
          <w:p>
            <w:pPr>
              <w:pStyle w:val="TableText"/>
            </w:pPr>
            <w:r/>
          </w:p>
        </w:tc>
        <w:tc>
          <w:tcPr>
            <w:tcW w:type="dxa" w:w="2509"/>
            <w:shd w:fill="FFFFFF"/>
            <w:tcMar>
              <w:top w:w="65" w:type="dxa"/>
              <w:start w:w="75" w:type="dxa"/>
              <w:bottom w:w="65" w:type="dxa"/>
              <w:end w:w="75" w:type="dxa"/>
            </w:tcMar>
            <w:vAlign w:val="top"/>
          </w:tcPr>
          <w:p>
            <w:pPr>
              <w:pStyle w:val="TableText"/>
            </w:pPr>
            <w:r>
              <w:t>☐ Approve  ☐ Approve with changes  ☐ Reject</w:t>
            </w:r>
          </w:p>
        </w:tc>
        <w:tc>
          <w:tcPr>
            <w:tcW w:type="dxa" w:w="2509"/>
            <w:shd w:fill="FFFFFF"/>
            <w:tcMar>
              <w:top w:w="65" w:type="dxa"/>
              <w:start w:w="75" w:type="dxa"/>
              <w:bottom w:w="65" w:type="dxa"/>
              <w:end w:w="75" w:type="dxa"/>
            </w:tcMar>
            <w:vAlign w:val="top"/>
          </w:tcPr>
          <w:p>
            <w:pPr>
              <w:pStyle w:val="TableText"/>
            </w:pPr>
            <w:r/>
          </w:p>
        </w:tc>
      </w:tr>
    </w:tbl>
    <w:p>
      <w:pPr>
        <w:spacing w:after="0"/>
      </w:pPr>
    </w:p>
    <w:p>
      <w:pPr>
        <w:pStyle w:val="Heading2"/>
        <w:keepNext/>
      </w:pPr>
      <w:r>
        <w:t>16.4 Final professional caveat</w:t>
      </w:r>
    </w:p>
    <w:p>
      <w:r>
        <w:t>This CDR is an evidence-controlled product and engineering design document. It is suitable as an internal design authority and investor/partner diligence artifact, but it is not a legal opinion, accessibility certification, orbital-safety service, security attestation or guarantee of commercial performance. Those claims require the named external evidence and approvals.</w:t>
      </w:r>
    </w:p>
    <w:p>
      <w:pPr>
        <w:pStyle w:val="Heading1"/>
        <w:keepNext/>
      </w:pPr>
      <w:r>
        <w:t>Appendix A. Requirements traceability matrix</w:t>
      </w:r>
    </w:p>
    <w:p>
      <w:pPr>
        <w:pStyle w:val="Subtitle"/>
      </w:pPr>
      <w:r>
        <w:rPr>
          <w:color w:val="526774"/>
          <w:sz w:val="20"/>
        </w:rPr>
        <w:t>Mapping from requirements to architecture, screens and release evidence.</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907"/>
            <w:shd w:fill="07131F"/>
            <w:tcMar>
              <w:top w:w="70" w:type="dxa"/>
              <w:start w:w="80" w:type="dxa"/>
              <w:bottom w:w="70" w:type="dxa"/>
              <w:end w:w="80" w:type="dxa"/>
            </w:tcMar>
            <w:vAlign w:val="center"/>
          </w:tcPr>
          <w:p>
            <w:pPr>
              <w:pStyle w:val="TableHeader"/>
            </w:pPr>
            <w:r>
              <w:t>Req.</w:t>
            </w:r>
          </w:p>
        </w:tc>
        <w:tc>
          <w:tcPr>
            <w:tcW w:type="dxa" w:w="454"/>
            <w:shd w:fill="07131F"/>
            <w:tcMar>
              <w:top w:w="70" w:type="dxa"/>
              <w:start w:w="80" w:type="dxa"/>
              <w:bottom w:w="70" w:type="dxa"/>
              <w:end w:w="80" w:type="dxa"/>
            </w:tcMar>
            <w:vAlign w:val="center"/>
          </w:tcPr>
          <w:p>
            <w:pPr>
              <w:pStyle w:val="TableHeader"/>
            </w:pPr>
            <w:r>
              <w:t>Pri.</w:t>
            </w:r>
          </w:p>
        </w:tc>
        <w:tc>
          <w:tcPr>
            <w:tcW w:type="dxa" w:w="1814"/>
            <w:shd w:fill="07131F"/>
            <w:tcMar>
              <w:top w:w="70" w:type="dxa"/>
              <w:start w:w="80" w:type="dxa"/>
              <w:bottom w:w="70" w:type="dxa"/>
              <w:end w:w="80" w:type="dxa"/>
            </w:tcMar>
            <w:vAlign w:val="center"/>
          </w:tcPr>
          <w:p>
            <w:pPr>
              <w:pStyle w:val="TableHeader"/>
            </w:pPr>
            <w:r>
              <w:t>Primary screens</w:t>
            </w:r>
          </w:p>
        </w:tc>
        <w:tc>
          <w:tcPr>
            <w:tcW w:type="dxa" w:w="2324"/>
            <w:shd w:fill="07131F"/>
            <w:tcMar>
              <w:top w:w="70" w:type="dxa"/>
              <w:start w:w="80" w:type="dxa"/>
              <w:bottom w:w="70" w:type="dxa"/>
              <w:end w:w="80" w:type="dxa"/>
            </w:tcMar>
            <w:vAlign w:val="center"/>
          </w:tcPr>
          <w:p>
            <w:pPr>
              <w:pStyle w:val="TableHeader"/>
            </w:pPr>
            <w:r>
              <w:t>ADRs</w:t>
            </w:r>
          </w:p>
        </w:tc>
        <w:tc>
          <w:tcPr>
            <w:tcW w:type="dxa" w:w="2891"/>
            <w:shd w:fill="07131F"/>
            <w:tcMar>
              <w:top w:w="70" w:type="dxa"/>
              <w:start w:w="80" w:type="dxa"/>
              <w:bottom w:w="70" w:type="dxa"/>
              <w:end w:w="80" w:type="dxa"/>
            </w:tcMar>
            <w:vAlign w:val="center"/>
          </w:tcPr>
          <w:p>
            <w:pPr>
              <w:pStyle w:val="TableHeader"/>
            </w:pPr>
            <w:r>
              <w:t>Verification</w:t>
            </w:r>
          </w:p>
        </w:tc>
        <w:tc>
          <w:tcPr>
            <w:tcW w:type="dxa" w:w="850"/>
            <w:shd w:fill="07131F"/>
            <w:tcMar>
              <w:top w:w="70" w:type="dxa"/>
              <w:start w:w="80" w:type="dxa"/>
              <w:bottom w:w="70" w:type="dxa"/>
              <w:end w:w="80" w:type="dxa"/>
            </w:tcMar>
            <w:vAlign w:val="center"/>
          </w:tcPr>
          <w:p>
            <w:pPr>
              <w:pStyle w:val="TableHeader"/>
            </w:pPr>
            <w:r>
              <w:t>Gate</w:t>
            </w:r>
          </w:p>
        </w:tc>
      </w:tr>
      <w:tr>
        <w:tc>
          <w:tcPr>
            <w:tcW w:type="dxa" w:w="907"/>
            <w:shd w:fill="FFFFFF"/>
            <w:tcMar>
              <w:top w:w="65" w:type="dxa"/>
              <w:start w:w="75" w:type="dxa"/>
              <w:bottom w:w="65" w:type="dxa"/>
              <w:end w:w="75" w:type="dxa"/>
            </w:tcMar>
            <w:vAlign w:val="top"/>
          </w:tcPr>
          <w:p>
            <w:pPr>
              <w:pStyle w:val="TableText"/>
            </w:pPr>
            <w:r>
              <w:rPr>
                <w:b/>
              </w:rPr>
              <w:t>FR-001</w:t>
            </w:r>
          </w:p>
        </w:tc>
        <w:tc>
          <w:tcPr>
            <w:tcW w:type="dxa" w:w="454"/>
            <w:shd w:fill="FFFFFF"/>
            <w:tcMar>
              <w:top w:w="65" w:type="dxa"/>
              <w:start w:w="75" w:type="dxa"/>
              <w:bottom w:w="65" w:type="dxa"/>
              <w:end w:w="75" w:type="dxa"/>
            </w:tcMar>
            <w:vAlign w:val="top"/>
          </w:tcPr>
          <w:p>
            <w:pPr>
              <w:pStyle w:val="TableText"/>
            </w:pPr>
            <w:r>
              <w:t>P0</w:t>
            </w:r>
          </w:p>
        </w:tc>
        <w:tc>
          <w:tcPr>
            <w:tcW w:type="dxa" w:w="1814"/>
            <w:shd w:fill="FFFFFF"/>
            <w:tcMar>
              <w:top w:w="65" w:type="dxa"/>
              <w:start w:w="75" w:type="dxa"/>
              <w:bottom w:w="65" w:type="dxa"/>
              <w:end w:w="75" w:type="dxa"/>
            </w:tcMar>
            <w:vAlign w:val="top"/>
          </w:tcPr>
          <w:p>
            <w:pPr>
              <w:pStyle w:val="TableText"/>
            </w:pPr>
            <w:r>
              <w:t>S-03/S-05/S-06</w:t>
            </w:r>
          </w:p>
        </w:tc>
        <w:tc>
          <w:tcPr>
            <w:tcW w:type="dxa" w:w="2324"/>
            <w:shd w:fill="FFFFFF"/>
            <w:tcMar>
              <w:top w:w="65" w:type="dxa"/>
              <w:start w:w="75" w:type="dxa"/>
              <w:bottom w:w="65" w:type="dxa"/>
              <w:end w:w="75" w:type="dxa"/>
            </w:tcMar>
            <w:vAlign w:val="top"/>
          </w:tcPr>
          <w:p>
            <w:pPr>
              <w:pStyle w:val="TableText"/>
            </w:pPr>
            <w:r>
              <w:t>ADR-001/002/003/004/005/006/007/012</w:t>
            </w:r>
          </w:p>
        </w:tc>
        <w:tc>
          <w:tcPr>
            <w:tcW w:type="dxa" w:w="2891"/>
            <w:shd w:fill="FFFFFF"/>
            <w:tcMar>
              <w:top w:w="65" w:type="dxa"/>
              <w:start w:w="75" w:type="dxa"/>
              <w:bottom w:w="65" w:type="dxa"/>
              <w:end w:w="75" w:type="dxa"/>
            </w:tcMar>
            <w:vAlign w:val="top"/>
          </w:tcPr>
          <w:p>
            <w:pPr>
              <w:pStyle w:val="TableText"/>
            </w:pPr>
            <w:r>
              <w:t>UX inspection + clean-install test</w:t>
            </w:r>
          </w:p>
        </w:tc>
        <w:tc>
          <w:tcPr>
            <w:tcW w:type="dxa" w:w="850"/>
            <w:shd w:fill="FFFFFF"/>
            <w:tcMar>
              <w:top w:w="65" w:type="dxa"/>
              <w:start w:w="75" w:type="dxa"/>
              <w:bottom w:w="65" w:type="dxa"/>
              <w:end w:w="75" w:type="dxa"/>
            </w:tcMar>
            <w:vAlign w:val="top"/>
          </w:tcPr>
          <w:p>
            <w:pPr>
              <w:pStyle w:val="TableText"/>
            </w:pPr>
            <w:r>
              <w:t>M3/Beta</w:t>
            </w:r>
          </w:p>
        </w:tc>
      </w:tr>
      <w:tr>
        <w:tc>
          <w:tcPr>
            <w:tcW w:type="dxa" w:w="907"/>
            <w:shd w:fill="F4F7F9"/>
            <w:tcMar>
              <w:top w:w="65" w:type="dxa"/>
              <w:start w:w="75" w:type="dxa"/>
              <w:bottom w:w="65" w:type="dxa"/>
              <w:end w:w="75" w:type="dxa"/>
            </w:tcMar>
            <w:vAlign w:val="top"/>
          </w:tcPr>
          <w:p>
            <w:pPr>
              <w:pStyle w:val="TableText"/>
            </w:pPr>
            <w:r>
              <w:rPr>
                <w:b/>
              </w:rPr>
              <w:t>FR-002</w:t>
            </w:r>
          </w:p>
        </w:tc>
        <w:tc>
          <w:tcPr>
            <w:tcW w:type="dxa" w:w="454"/>
            <w:shd w:fill="F4F7F9"/>
            <w:tcMar>
              <w:top w:w="65" w:type="dxa"/>
              <w:start w:w="75" w:type="dxa"/>
              <w:bottom w:w="65" w:type="dxa"/>
              <w:end w:w="75" w:type="dxa"/>
            </w:tcMar>
            <w:vAlign w:val="top"/>
          </w:tcPr>
          <w:p>
            <w:pPr>
              <w:pStyle w:val="TableText"/>
            </w:pPr>
            <w:r>
              <w:t>P0</w:t>
            </w:r>
          </w:p>
        </w:tc>
        <w:tc>
          <w:tcPr>
            <w:tcW w:type="dxa" w:w="1814"/>
            <w:shd w:fill="F4F7F9"/>
            <w:tcMar>
              <w:top w:w="65" w:type="dxa"/>
              <w:start w:w="75" w:type="dxa"/>
              <w:bottom w:w="65" w:type="dxa"/>
              <w:end w:w="75" w:type="dxa"/>
            </w:tcMar>
            <w:vAlign w:val="top"/>
          </w:tcPr>
          <w:p>
            <w:pPr>
              <w:pStyle w:val="TableText"/>
            </w:pPr>
            <w:r>
              <w:t>S-03/S-05/S-06</w:t>
            </w:r>
          </w:p>
        </w:tc>
        <w:tc>
          <w:tcPr>
            <w:tcW w:type="dxa" w:w="2324"/>
            <w:shd w:fill="F4F7F9"/>
            <w:tcMar>
              <w:top w:w="65" w:type="dxa"/>
              <w:start w:w="75" w:type="dxa"/>
              <w:bottom w:w="65" w:type="dxa"/>
              <w:end w:w="75" w:type="dxa"/>
            </w:tcMar>
            <w:vAlign w:val="top"/>
          </w:tcPr>
          <w:p>
            <w:pPr>
              <w:pStyle w:val="TableText"/>
            </w:pPr>
            <w:r>
              <w:t>ADR-001/002/003/004/005/006/007/012</w:t>
            </w:r>
          </w:p>
        </w:tc>
        <w:tc>
          <w:tcPr>
            <w:tcW w:type="dxa" w:w="2891"/>
            <w:shd w:fill="F4F7F9"/>
            <w:tcMar>
              <w:top w:w="65" w:type="dxa"/>
              <w:start w:w="75" w:type="dxa"/>
              <w:bottom w:w="65" w:type="dxa"/>
              <w:end w:w="75" w:type="dxa"/>
            </w:tcMar>
            <w:vAlign w:val="top"/>
          </w:tcPr>
          <w:p>
            <w:pPr>
              <w:pStyle w:val="TableText"/>
            </w:pPr>
            <w:r>
              <w:t>Usability + offline test</w:t>
            </w:r>
          </w:p>
        </w:tc>
        <w:tc>
          <w:tcPr>
            <w:tcW w:type="dxa" w:w="850"/>
            <w:shd w:fill="F4F7F9"/>
            <w:tcMar>
              <w:top w:w="65" w:type="dxa"/>
              <w:start w:w="75" w:type="dxa"/>
              <w:bottom w:w="65" w:type="dxa"/>
              <w:end w:w="75" w:type="dxa"/>
            </w:tcMar>
            <w:vAlign w:val="top"/>
          </w:tcPr>
          <w:p>
            <w:pPr>
              <w:pStyle w:val="TableText"/>
            </w:pPr>
            <w:r>
              <w:t>M3/Beta</w:t>
            </w:r>
          </w:p>
        </w:tc>
      </w:tr>
      <w:tr>
        <w:tc>
          <w:tcPr>
            <w:tcW w:type="dxa" w:w="907"/>
            <w:shd w:fill="FFFFFF"/>
            <w:tcMar>
              <w:top w:w="65" w:type="dxa"/>
              <w:start w:w="75" w:type="dxa"/>
              <w:bottom w:w="65" w:type="dxa"/>
              <w:end w:w="75" w:type="dxa"/>
            </w:tcMar>
            <w:vAlign w:val="top"/>
          </w:tcPr>
          <w:p>
            <w:pPr>
              <w:pStyle w:val="TableText"/>
            </w:pPr>
            <w:r>
              <w:rPr>
                <w:b/>
              </w:rPr>
              <w:t>FR-003</w:t>
            </w:r>
          </w:p>
        </w:tc>
        <w:tc>
          <w:tcPr>
            <w:tcW w:type="dxa" w:w="454"/>
            <w:shd w:fill="FFFFFF"/>
            <w:tcMar>
              <w:top w:w="65" w:type="dxa"/>
              <w:start w:w="75" w:type="dxa"/>
              <w:bottom w:w="65" w:type="dxa"/>
              <w:end w:w="75" w:type="dxa"/>
            </w:tcMar>
            <w:vAlign w:val="top"/>
          </w:tcPr>
          <w:p>
            <w:pPr>
              <w:pStyle w:val="TableText"/>
            </w:pPr>
            <w:r>
              <w:t>P0</w:t>
            </w:r>
          </w:p>
        </w:tc>
        <w:tc>
          <w:tcPr>
            <w:tcW w:type="dxa" w:w="1814"/>
            <w:shd w:fill="FFFFFF"/>
            <w:tcMar>
              <w:top w:w="65" w:type="dxa"/>
              <w:start w:w="75" w:type="dxa"/>
              <w:bottom w:w="65" w:type="dxa"/>
              <w:end w:w="75" w:type="dxa"/>
            </w:tcMar>
            <w:vAlign w:val="top"/>
          </w:tcPr>
          <w:p>
            <w:pPr>
              <w:pStyle w:val="TableText"/>
            </w:pPr>
            <w:r>
              <w:t>S-03/S-05/S-06</w:t>
            </w:r>
          </w:p>
        </w:tc>
        <w:tc>
          <w:tcPr>
            <w:tcW w:type="dxa" w:w="2324"/>
            <w:shd w:fill="FFFFFF"/>
            <w:tcMar>
              <w:top w:w="65" w:type="dxa"/>
              <w:start w:w="75" w:type="dxa"/>
              <w:bottom w:w="65" w:type="dxa"/>
              <w:end w:w="75" w:type="dxa"/>
            </w:tcMar>
            <w:vAlign w:val="top"/>
          </w:tcPr>
          <w:p>
            <w:pPr>
              <w:pStyle w:val="TableText"/>
            </w:pPr>
            <w:r>
              <w:t>ADR-001/002/003/004/005/006/007/012</w:t>
            </w:r>
          </w:p>
        </w:tc>
        <w:tc>
          <w:tcPr>
            <w:tcW w:type="dxa" w:w="2891"/>
            <w:shd w:fill="FFFFFF"/>
            <w:tcMar>
              <w:top w:w="65" w:type="dxa"/>
              <w:start w:w="75" w:type="dxa"/>
              <w:bottom w:w="65" w:type="dxa"/>
              <w:end w:w="75" w:type="dxa"/>
            </w:tcMar>
            <w:vAlign w:val="top"/>
          </w:tcPr>
          <w:p>
            <w:pPr>
              <w:pStyle w:val="TableText"/>
            </w:pPr>
            <w:r>
              <w:t>Functional parity test</w:t>
            </w:r>
          </w:p>
        </w:tc>
        <w:tc>
          <w:tcPr>
            <w:tcW w:type="dxa" w:w="850"/>
            <w:shd w:fill="FFFFFF"/>
            <w:tcMar>
              <w:top w:w="65" w:type="dxa"/>
              <w:start w:w="75" w:type="dxa"/>
              <w:bottom w:w="65" w:type="dxa"/>
              <w:end w:w="75" w:type="dxa"/>
            </w:tcMar>
            <w:vAlign w:val="top"/>
          </w:tcPr>
          <w:p>
            <w:pPr>
              <w:pStyle w:val="TableText"/>
            </w:pPr>
            <w:r>
              <w:t>G1</w:t>
            </w:r>
          </w:p>
        </w:tc>
      </w:tr>
      <w:tr>
        <w:tc>
          <w:tcPr>
            <w:tcW w:type="dxa" w:w="907"/>
            <w:shd w:fill="F4F7F9"/>
            <w:tcMar>
              <w:top w:w="65" w:type="dxa"/>
              <w:start w:w="75" w:type="dxa"/>
              <w:bottom w:w="65" w:type="dxa"/>
              <w:end w:w="75" w:type="dxa"/>
            </w:tcMar>
            <w:vAlign w:val="top"/>
          </w:tcPr>
          <w:p>
            <w:pPr>
              <w:pStyle w:val="TableText"/>
            </w:pPr>
            <w:r>
              <w:rPr>
                <w:b/>
              </w:rPr>
              <w:t>FR-004</w:t>
            </w:r>
          </w:p>
        </w:tc>
        <w:tc>
          <w:tcPr>
            <w:tcW w:type="dxa" w:w="454"/>
            <w:shd w:fill="F4F7F9"/>
            <w:tcMar>
              <w:top w:w="65" w:type="dxa"/>
              <w:start w:w="75" w:type="dxa"/>
              <w:bottom w:w="65" w:type="dxa"/>
              <w:end w:w="75" w:type="dxa"/>
            </w:tcMar>
            <w:vAlign w:val="top"/>
          </w:tcPr>
          <w:p>
            <w:pPr>
              <w:pStyle w:val="TableText"/>
            </w:pPr>
            <w:r>
              <w:t>P0</w:t>
            </w:r>
          </w:p>
        </w:tc>
        <w:tc>
          <w:tcPr>
            <w:tcW w:type="dxa" w:w="1814"/>
            <w:shd w:fill="F4F7F9"/>
            <w:tcMar>
              <w:top w:w="65" w:type="dxa"/>
              <w:start w:w="75" w:type="dxa"/>
              <w:bottom w:w="65" w:type="dxa"/>
              <w:end w:w="75" w:type="dxa"/>
            </w:tcMar>
            <w:vAlign w:val="top"/>
          </w:tcPr>
          <w:p>
            <w:pPr>
              <w:pStyle w:val="TableText"/>
            </w:pPr>
            <w:r>
              <w:t>S-03/S-05/S-06</w:t>
            </w:r>
          </w:p>
        </w:tc>
        <w:tc>
          <w:tcPr>
            <w:tcW w:type="dxa" w:w="2324"/>
            <w:shd w:fill="F4F7F9"/>
            <w:tcMar>
              <w:top w:w="65" w:type="dxa"/>
              <w:start w:w="75" w:type="dxa"/>
              <w:bottom w:w="65" w:type="dxa"/>
              <w:end w:w="75" w:type="dxa"/>
            </w:tcMar>
            <w:vAlign w:val="top"/>
          </w:tcPr>
          <w:p>
            <w:pPr>
              <w:pStyle w:val="TableText"/>
            </w:pPr>
            <w:r>
              <w:t>ADR-001/002/003/004/005/006/007/012</w:t>
            </w:r>
          </w:p>
        </w:tc>
        <w:tc>
          <w:tcPr>
            <w:tcW w:type="dxa" w:w="2891"/>
            <w:shd w:fill="F4F7F9"/>
            <w:tcMar>
              <w:top w:w="65" w:type="dxa"/>
              <w:start w:w="75" w:type="dxa"/>
              <w:bottom w:w="65" w:type="dxa"/>
              <w:end w:w="75" w:type="dxa"/>
            </w:tcMar>
            <w:vAlign w:val="top"/>
          </w:tcPr>
          <w:p>
            <w:pPr>
              <w:pStyle w:val="TableText"/>
            </w:pPr>
            <w:r>
              <w:t>Permission-flow test</w:t>
            </w:r>
          </w:p>
        </w:tc>
        <w:tc>
          <w:tcPr>
            <w:tcW w:type="dxa" w:w="850"/>
            <w:shd w:fill="F4F7F9"/>
            <w:tcMar>
              <w:top w:w="65" w:type="dxa"/>
              <w:start w:w="75" w:type="dxa"/>
              <w:bottom w:w="65" w:type="dxa"/>
              <w:end w:w="75" w:type="dxa"/>
            </w:tcMar>
            <w:vAlign w:val="top"/>
          </w:tcPr>
          <w:p>
            <w:pPr>
              <w:pStyle w:val="TableText"/>
            </w:pPr>
            <w:r>
              <w:t>G1</w:t>
            </w:r>
          </w:p>
        </w:tc>
      </w:tr>
      <w:tr>
        <w:tc>
          <w:tcPr>
            <w:tcW w:type="dxa" w:w="907"/>
            <w:shd w:fill="FFFFFF"/>
            <w:tcMar>
              <w:top w:w="65" w:type="dxa"/>
              <w:start w:w="75" w:type="dxa"/>
              <w:bottom w:w="65" w:type="dxa"/>
              <w:end w:w="75" w:type="dxa"/>
            </w:tcMar>
            <w:vAlign w:val="top"/>
          </w:tcPr>
          <w:p>
            <w:pPr>
              <w:pStyle w:val="TableText"/>
            </w:pPr>
            <w:r>
              <w:rPr>
                <w:b/>
              </w:rPr>
              <w:t>FR-005</w:t>
            </w:r>
          </w:p>
        </w:tc>
        <w:tc>
          <w:tcPr>
            <w:tcW w:type="dxa" w:w="454"/>
            <w:shd w:fill="FFFFFF"/>
            <w:tcMar>
              <w:top w:w="65" w:type="dxa"/>
              <w:start w:w="75" w:type="dxa"/>
              <w:bottom w:w="65" w:type="dxa"/>
              <w:end w:w="75" w:type="dxa"/>
            </w:tcMar>
            <w:vAlign w:val="top"/>
          </w:tcPr>
          <w:p>
            <w:pPr>
              <w:pStyle w:val="TableText"/>
            </w:pPr>
            <w:r>
              <w:t>P0</w:t>
            </w:r>
          </w:p>
        </w:tc>
        <w:tc>
          <w:tcPr>
            <w:tcW w:type="dxa" w:w="1814"/>
            <w:shd w:fill="FFFFFF"/>
            <w:tcMar>
              <w:top w:w="65" w:type="dxa"/>
              <w:start w:w="75" w:type="dxa"/>
              <w:bottom w:w="65" w:type="dxa"/>
              <w:end w:w="75" w:type="dxa"/>
            </w:tcMar>
            <w:vAlign w:val="top"/>
          </w:tcPr>
          <w:p>
            <w:pPr>
              <w:pStyle w:val="TableText"/>
            </w:pPr>
            <w:r>
              <w:t>S-05/S-07/S-08</w:t>
            </w:r>
          </w:p>
        </w:tc>
        <w:tc>
          <w:tcPr>
            <w:tcW w:type="dxa" w:w="2324"/>
            <w:shd w:fill="FFFFFF"/>
            <w:tcMar>
              <w:top w:w="65" w:type="dxa"/>
              <w:start w:w="75" w:type="dxa"/>
              <w:bottom w:w="65" w:type="dxa"/>
              <w:end w:w="75" w:type="dxa"/>
            </w:tcMar>
            <w:vAlign w:val="top"/>
          </w:tcPr>
          <w:p>
            <w:pPr>
              <w:pStyle w:val="TableText"/>
            </w:pPr>
            <w:r>
              <w:t>ADR-001/002/003/004/005/006/007/012</w:t>
            </w:r>
          </w:p>
        </w:tc>
        <w:tc>
          <w:tcPr>
            <w:tcW w:type="dxa" w:w="2891"/>
            <w:shd w:fill="FFFFFF"/>
            <w:tcMar>
              <w:top w:w="65" w:type="dxa"/>
              <w:start w:w="75" w:type="dxa"/>
              <w:bottom w:w="65" w:type="dxa"/>
              <w:end w:w="75" w:type="dxa"/>
            </w:tcMar>
            <w:vAlign w:val="top"/>
          </w:tcPr>
          <w:p>
            <w:pPr>
              <w:pStyle w:val="TableText"/>
            </w:pPr>
            <w:r>
              <w:t>Numerical validation</w:t>
            </w:r>
          </w:p>
        </w:tc>
        <w:tc>
          <w:tcPr>
            <w:tcW w:type="dxa" w:w="850"/>
            <w:shd w:fill="FFFFFF"/>
            <w:tcMar>
              <w:top w:w="65" w:type="dxa"/>
              <w:start w:w="75" w:type="dxa"/>
              <w:bottom w:w="65" w:type="dxa"/>
              <w:end w:w="75" w:type="dxa"/>
            </w:tcMar>
            <w:vAlign w:val="top"/>
          </w:tcPr>
          <w:p>
            <w:pPr>
              <w:pStyle w:val="TableText"/>
            </w:pPr>
            <w:r>
              <w:t>G0</w:t>
            </w:r>
          </w:p>
        </w:tc>
      </w:tr>
      <w:tr>
        <w:tc>
          <w:tcPr>
            <w:tcW w:type="dxa" w:w="907"/>
            <w:shd w:fill="F4F7F9"/>
            <w:tcMar>
              <w:top w:w="65" w:type="dxa"/>
              <w:start w:w="75" w:type="dxa"/>
              <w:bottom w:w="65" w:type="dxa"/>
              <w:end w:w="75" w:type="dxa"/>
            </w:tcMar>
            <w:vAlign w:val="top"/>
          </w:tcPr>
          <w:p>
            <w:pPr>
              <w:pStyle w:val="TableText"/>
            </w:pPr>
            <w:r>
              <w:rPr>
                <w:b/>
              </w:rPr>
              <w:t>FR-006</w:t>
            </w:r>
          </w:p>
        </w:tc>
        <w:tc>
          <w:tcPr>
            <w:tcW w:type="dxa" w:w="454"/>
            <w:shd w:fill="F4F7F9"/>
            <w:tcMar>
              <w:top w:w="65" w:type="dxa"/>
              <w:start w:w="75" w:type="dxa"/>
              <w:bottom w:w="65" w:type="dxa"/>
              <w:end w:w="75" w:type="dxa"/>
            </w:tcMar>
            <w:vAlign w:val="top"/>
          </w:tcPr>
          <w:p>
            <w:pPr>
              <w:pStyle w:val="TableText"/>
            </w:pPr>
            <w:r>
              <w:t>P0</w:t>
            </w:r>
          </w:p>
        </w:tc>
        <w:tc>
          <w:tcPr>
            <w:tcW w:type="dxa" w:w="1814"/>
            <w:shd w:fill="F4F7F9"/>
            <w:tcMar>
              <w:top w:w="65" w:type="dxa"/>
              <w:start w:w="75" w:type="dxa"/>
              <w:bottom w:w="65" w:type="dxa"/>
              <w:end w:w="75" w:type="dxa"/>
            </w:tcMar>
            <w:vAlign w:val="top"/>
          </w:tcPr>
          <w:p>
            <w:pPr>
              <w:pStyle w:val="TableText"/>
            </w:pPr>
            <w:r>
              <w:t>S-05/S-07/S-08</w:t>
            </w:r>
          </w:p>
        </w:tc>
        <w:tc>
          <w:tcPr>
            <w:tcW w:type="dxa" w:w="2324"/>
            <w:shd w:fill="F4F7F9"/>
            <w:tcMar>
              <w:top w:w="65" w:type="dxa"/>
              <w:start w:w="75" w:type="dxa"/>
              <w:bottom w:w="65" w:type="dxa"/>
              <w:end w:w="75" w:type="dxa"/>
            </w:tcMar>
            <w:vAlign w:val="top"/>
          </w:tcPr>
          <w:p>
            <w:pPr>
              <w:pStyle w:val="TableText"/>
            </w:pPr>
            <w:r>
              <w:t>ADR-001/002/003/004/005/006/007/012</w:t>
            </w:r>
          </w:p>
        </w:tc>
        <w:tc>
          <w:tcPr>
            <w:tcW w:type="dxa" w:w="2891"/>
            <w:shd w:fill="F4F7F9"/>
            <w:tcMar>
              <w:top w:w="65" w:type="dxa"/>
              <w:start w:w="75" w:type="dxa"/>
              <w:bottom w:w="65" w:type="dxa"/>
              <w:end w:w="75" w:type="dxa"/>
            </w:tcMar>
            <w:vAlign w:val="top"/>
          </w:tcPr>
          <w:p>
            <w:pPr>
              <w:pStyle w:val="TableText"/>
            </w:pPr>
            <w:r>
              <w:t>Visual/accessibility test</w:t>
            </w:r>
          </w:p>
        </w:tc>
        <w:tc>
          <w:tcPr>
            <w:tcW w:type="dxa" w:w="850"/>
            <w:shd w:fill="F4F7F9"/>
            <w:tcMar>
              <w:top w:w="65" w:type="dxa"/>
              <w:start w:w="75" w:type="dxa"/>
              <w:bottom w:w="65" w:type="dxa"/>
              <w:end w:w="75" w:type="dxa"/>
            </w:tcMar>
            <w:vAlign w:val="top"/>
          </w:tcPr>
          <w:p>
            <w:pPr>
              <w:pStyle w:val="TableText"/>
            </w:pPr>
            <w:r>
              <w:t>G1</w:t>
            </w:r>
          </w:p>
        </w:tc>
      </w:tr>
      <w:tr>
        <w:tc>
          <w:tcPr>
            <w:tcW w:type="dxa" w:w="907"/>
            <w:shd w:fill="FFFFFF"/>
            <w:tcMar>
              <w:top w:w="65" w:type="dxa"/>
              <w:start w:w="75" w:type="dxa"/>
              <w:bottom w:w="65" w:type="dxa"/>
              <w:end w:w="75" w:type="dxa"/>
            </w:tcMar>
            <w:vAlign w:val="top"/>
          </w:tcPr>
          <w:p>
            <w:pPr>
              <w:pStyle w:val="TableText"/>
            </w:pPr>
            <w:r>
              <w:rPr>
                <w:b/>
              </w:rPr>
              <w:t>FR-007</w:t>
            </w:r>
          </w:p>
        </w:tc>
        <w:tc>
          <w:tcPr>
            <w:tcW w:type="dxa" w:w="454"/>
            <w:shd w:fill="FFFFFF"/>
            <w:tcMar>
              <w:top w:w="65" w:type="dxa"/>
              <w:start w:w="75" w:type="dxa"/>
              <w:bottom w:w="65" w:type="dxa"/>
              <w:end w:w="75" w:type="dxa"/>
            </w:tcMar>
            <w:vAlign w:val="top"/>
          </w:tcPr>
          <w:p>
            <w:pPr>
              <w:pStyle w:val="TableText"/>
            </w:pPr>
            <w:r>
              <w:t>P0</w:t>
            </w:r>
          </w:p>
        </w:tc>
        <w:tc>
          <w:tcPr>
            <w:tcW w:type="dxa" w:w="1814"/>
            <w:shd w:fill="FFFFFF"/>
            <w:tcMar>
              <w:top w:w="65" w:type="dxa"/>
              <w:start w:w="75" w:type="dxa"/>
              <w:bottom w:w="65" w:type="dxa"/>
              <w:end w:w="75" w:type="dxa"/>
            </w:tcMar>
            <w:vAlign w:val="top"/>
          </w:tcPr>
          <w:p>
            <w:pPr>
              <w:pStyle w:val="TableText"/>
            </w:pPr>
            <w:r>
              <w:t>S-05/S-07/S-08</w:t>
            </w:r>
          </w:p>
        </w:tc>
        <w:tc>
          <w:tcPr>
            <w:tcW w:type="dxa" w:w="2324"/>
            <w:shd w:fill="FFFFFF"/>
            <w:tcMar>
              <w:top w:w="65" w:type="dxa"/>
              <w:start w:w="75" w:type="dxa"/>
              <w:bottom w:w="65" w:type="dxa"/>
              <w:end w:w="75" w:type="dxa"/>
            </w:tcMar>
            <w:vAlign w:val="top"/>
          </w:tcPr>
          <w:p>
            <w:pPr>
              <w:pStyle w:val="TableText"/>
            </w:pPr>
            <w:r>
              <w:t>ADR-001/002/003/004/005/006/007/012</w:t>
            </w:r>
          </w:p>
        </w:tc>
        <w:tc>
          <w:tcPr>
            <w:tcW w:type="dxa" w:w="2891"/>
            <w:shd w:fill="FFFFFF"/>
            <w:tcMar>
              <w:top w:w="65" w:type="dxa"/>
              <w:start w:w="75" w:type="dxa"/>
              <w:bottom w:w="65" w:type="dxa"/>
              <w:end w:w="75" w:type="dxa"/>
            </w:tcMar>
            <w:vAlign w:val="top"/>
          </w:tcPr>
          <w:p>
            <w:pPr>
              <w:pStyle w:val="TableText"/>
            </w:pPr>
            <w:r>
              <w:t>Interaction test</w:t>
            </w:r>
          </w:p>
        </w:tc>
        <w:tc>
          <w:tcPr>
            <w:tcW w:type="dxa" w:w="850"/>
            <w:shd w:fill="FFFFFF"/>
            <w:tcMar>
              <w:top w:w="65" w:type="dxa"/>
              <w:start w:w="75" w:type="dxa"/>
              <w:bottom w:w="65" w:type="dxa"/>
              <w:end w:w="75" w:type="dxa"/>
            </w:tcMar>
            <w:vAlign w:val="top"/>
          </w:tcPr>
          <w:p>
            <w:pPr>
              <w:pStyle w:val="TableText"/>
            </w:pPr>
            <w:r>
              <w:t>G1</w:t>
            </w:r>
          </w:p>
        </w:tc>
      </w:tr>
      <w:tr>
        <w:tc>
          <w:tcPr>
            <w:tcW w:type="dxa" w:w="907"/>
            <w:shd w:fill="F4F7F9"/>
            <w:tcMar>
              <w:top w:w="65" w:type="dxa"/>
              <w:start w:w="75" w:type="dxa"/>
              <w:bottom w:w="65" w:type="dxa"/>
              <w:end w:w="75" w:type="dxa"/>
            </w:tcMar>
            <w:vAlign w:val="top"/>
          </w:tcPr>
          <w:p>
            <w:pPr>
              <w:pStyle w:val="TableText"/>
            </w:pPr>
            <w:r>
              <w:rPr>
                <w:b/>
              </w:rPr>
              <w:t>FR-008</w:t>
            </w:r>
          </w:p>
        </w:tc>
        <w:tc>
          <w:tcPr>
            <w:tcW w:type="dxa" w:w="454"/>
            <w:shd w:fill="F4F7F9"/>
            <w:tcMar>
              <w:top w:w="65" w:type="dxa"/>
              <w:start w:w="75" w:type="dxa"/>
              <w:bottom w:w="65" w:type="dxa"/>
              <w:end w:w="75" w:type="dxa"/>
            </w:tcMar>
            <w:vAlign w:val="top"/>
          </w:tcPr>
          <w:p>
            <w:pPr>
              <w:pStyle w:val="TableText"/>
            </w:pPr>
            <w:r>
              <w:t>P0</w:t>
            </w:r>
          </w:p>
        </w:tc>
        <w:tc>
          <w:tcPr>
            <w:tcW w:type="dxa" w:w="1814"/>
            <w:shd w:fill="F4F7F9"/>
            <w:tcMar>
              <w:top w:w="65" w:type="dxa"/>
              <w:start w:w="75" w:type="dxa"/>
              <w:bottom w:w="65" w:type="dxa"/>
              <w:end w:w="75" w:type="dxa"/>
            </w:tcMar>
            <w:vAlign w:val="top"/>
          </w:tcPr>
          <w:p>
            <w:pPr>
              <w:pStyle w:val="TableText"/>
            </w:pPr>
            <w:r>
              <w:t>S-05/S-07/S-08</w:t>
            </w:r>
          </w:p>
        </w:tc>
        <w:tc>
          <w:tcPr>
            <w:tcW w:type="dxa" w:w="2324"/>
            <w:shd w:fill="F4F7F9"/>
            <w:tcMar>
              <w:top w:w="65" w:type="dxa"/>
              <w:start w:w="75" w:type="dxa"/>
              <w:bottom w:w="65" w:type="dxa"/>
              <w:end w:w="75" w:type="dxa"/>
            </w:tcMar>
            <w:vAlign w:val="top"/>
          </w:tcPr>
          <w:p>
            <w:pPr>
              <w:pStyle w:val="TableText"/>
            </w:pPr>
            <w:r>
              <w:t>ADR-001/002/003/004/005/006/007/012</w:t>
            </w:r>
          </w:p>
        </w:tc>
        <w:tc>
          <w:tcPr>
            <w:tcW w:type="dxa" w:w="2891"/>
            <w:shd w:fill="F4F7F9"/>
            <w:tcMar>
              <w:top w:w="65" w:type="dxa"/>
              <w:start w:w="75" w:type="dxa"/>
              <w:bottom w:w="65" w:type="dxa"/>
              <w:end w:w="75" w:type="dxa"/>
            </w:tcMar>
            <w:vAlign w:val="top"/>
          </w:tcPr>
          <w:p>
            <w:pPr>
              <w:pStyle w:val="TableText"/>
            </w:pPr>
            <w:r>
              <w:t>Content contract test</w:t>
            </w:r>
          </w:p>
        </w:tc>
        <w:tc>
          <w:tcPr>
            <w:tcW w:type="dxa" w:w="850"/>
            <w:shd w:fill="F4F7F9"/>
            <w:tcMar>
              <w:top w:w="65" w:type="dxa"/>
              <w:start w:w="75" w:type="dxa"/>
              <w:bottom w:w="65" w:type="dxa"/>
              <w:end w:w="75" w:type="dxa"/>
            </w:tcMar>
            <w:vAlign w:val="top"/>
          </w:tcPr>
          <w:p>
            <w:pPr>
              <w:pStyle w:val="TableText"/>
            </w:pPr>
            <w:r>
              <w:t>G1</w:t>
            </w:r>
          </w:p>
        </w:tc>
      </w:tr>
      <w:tr>
        <w:tc>
          <w:tcPr>
            <w:tcW w:type="dxa" w:w="907"/>
            <w:shd w:fill="FFFFFF"/>
            <w:tcMar>
              <w:top w:w="65" w:type="dxa"/>
              <w:start w:w="75" w:type="dxa"/>
              <w:bottom w:w="65" w:type="dxa"/>
              <w:end w:w="75" w:type="dxa"/>
            </w:tcMar>
            <w:vAlign w:val="top"/>
          </w:tcPr>
          <w:p>
            <w:pPr>
              <w:pStyle w:val="TableText"/>
            </w:pPr>
            <w:r>
              <w:rPr>
                <w:b/>
              </w:rPr>
              <w:t>FR-009</w:t>
            </w:r>
          </w:p>
        </w:tc>
        <w:tc>
          <w:tcPr>
            <w:tcW w:type="dxa" w:w="454"/>
            <w:shd w:fill="FFFFFF"/>
            <w:tcMar>
              <w:top w:w="65" w:type="dxa"/>
              <w:start w:w="75" w:type="dxa"/>
              <w:bottom w:w="65" w:type="dxa"/>
              <w:end w:w="75" w:type="dxa"/>
            </w:tcMar>
            <w:vAlign w:val="top"/>
          </w:tcPr>
          <w:p>
            <w:pPr>
              <w:pStyle w:val="TableText"/>
            </w:pPr>
            <w:r>
              <w:t>P0</w:t>
            </w:r>
          </w:p>
        </w:tc>
        <w:tc>
          <w:tcPr>
            <w:tcW w:type="dxa" w:w="1814"/>
            <w:shd w:fill="FFFFFF"/>
            <w:tcMar>
              <w:top w:w="65" w:type="dxa"/>
              <w:start w:w="75" w:type="dxa"/>
              <w:bottom w:w="65" w:type="dxa"/>
              <w:end w:w="75" w:type="dxa"/>
            </w:tcMar>
            <w:vAlign w:val="top"/>
          </w:tcPr>
          <w:p>
            <w:pPr>
              <w:pStyle w:val="TableText"/>
            </w:pPr>
            <w:r>
              <w:t>S-09/S-10/S-11/S-12</w:t>
            </w:r>
          </w:p>
        </w:tc>
        <w:tc>
          <w:tcPr>
            <w:tcW w:type="dxa" w:w="2324"/>
            <w:shd w:fill="FFFFFF"/>
            <w:tcMar>
              <w:top w:w="65" w:type="dxa"/>
              <w:start w:w="75" w:type="dxa"/>
              <w:bottom w:w="65" w:type="dxa"/>
              <w:end w:w="75" w:type="dxa"/>
            </w:tcMar>
            <w:vAlign w:val="top"/>
          </w:tcPr>
          <w:p>
            <w:pPr>
              <w:pStyle w:val="TableText"/>
            </w:pPr>
            <w:r>
              <w:t>ADR-001/002/003/004/005/006/007/012</w:t>
            </w:r>
          </w:p>
        </w:tc>
        <w:tc>
          <w:tcPr>
            <w:tcW w:type="dxa" w:w="2891"/>
            <w:shd w:fill="FFFFFF"/>
            <w:tcMar>
              <w:top w:w="65" w:type="dxa"/>
              <w:start w:w="75" w:type="dxa"/>
              <w:bottom w:w="65" w:type="dxa"/>
              <w:end w:w="75" w:type="dxa"/>
            </w:tcMar>
            <w:vAlign w:val="top"/>
          </w:tcPr>
          <w:p>
            <w:pPr>
              <w:pStyle w:val="TableText"/>
            </w:pPr>
            <w:r>
              <w:t>Persistence test</w:t>
            </w:r>
          </w:p>
        </w:tc>
        <w:tc>
          <w:tcPr>
            <w:tcW w:type="dxa" w:w="850"/>
            <w:shd w:fill="FFFFFF"/>
            <w:tcMar>
              <w:top w:w="65" w:type="dxa"/>
              <w:start w:w="75" w:type="dxa"/>
              <w:bottom w:w="65" w:type="dxa"/>
              <w:end w:w="75" w:type="dxa"/>
            </w:tcMar>
            <w:vAlign w:val="top"/>
          </w:tcPr>
          <w:p>
            <w:pPr>
              <w:pStyle w:val="TableText"/>
            </w:pPr>
            <w:r>
              <w:t>G2</w:t>
            </w:r>
          </w:p>
        </w:tc>
      </w:tr>
      <w:tr>
        <w:tc>
          <w:tcPr>
            <w:tcW w:type="dxa" w:w="907"/>
            <w:shd w:fill="F4F7F9"/>
            <w:tcMar>
              <w:top w:w="65" w:type="dxa"/>
              <w:start w:w="75" w:type="dxa"/>
              <w:bottom w:w="65" w:type="dxa"/>
              <w:end w:w="75" w:type="dxa"/>
            </w:tcMar>
            <w:vAlign w:val="top"/>
          </w:tcPr>
          <w:p>
            <w:pPr>
              <w:pStyle w:val="TableText"/>
            </w:pPr>
            <w:r>
              <w:rPr>
                <w:b/>
              </w:rPr>
              <w:t>FR-010</w:t>
            </w:r>
          </w:p>
        </w:tc>
        <w:tc>
          <w:tcPr>
            <w:tcW w:type="dxa" w:w="454"/>
            <w:shd w:fill="F4F7F9"/>
            <w:tcMar>
              <w:top w:w="65" w:type="dxa"/>
              <w:start w:w="75" w:type="dxa"/>
              <w:bottom w:w="65" w:type="dxa"/>
              <w:end w:w="75" w:type="dxa"/>
            </w:tcMar>
            <w:vAlign w:val="top"/>
          </w:tcPr>
          <w:p>
            <w:pPr>
              <w:pStyle w:val="TableText"/>
            </w:pPr>
            <w:r>
              <w:t>P0</w:t>
            </w:r>
          </w:p>
        </w:tc>
        <w:tc>
          <w:tcPr>
            <w:tcW w:type="dxa" w:w="1814"/>
            <w:shd w:fill="F4F7F9"/>
            <w:tcMar>
              <w:top w:w="65" w:type="dxa"/>
              <w:start w:w="75" w:type="dxa"/>
              <w:bottom w:w="65" w:type="dxa"/>
              <w:end w:w="75" w:type="dxa"/>
            </w:tcMar>
            <w:vAlign w:val="top"/>
          </w:tcPr>
          <w:p>
            <w:pPr>
              <w:pStyle w:val="TableText"/>
            </w:pPr>
            <w:r>
              <w:t>S-09/S-10/S-11/S-12</w:t>
            </w:r>
          </w:p>
        </w:tc>
        <w:tc>
          <w:tcPr>
            <w:tcW w:type="dxa" w:w="2324"/>
            <w:shd w:fill="F4F7F9"/>
            <w:tcMar>
              <w:top w:w="65" w:type="dxa"/>
              <w:start w:w="75" w:type="dxa"/>
              <w:bottom w:w="65" w:type="dxa"/>
              <w:end w:w="75" w:type="dxa"/>
            </w:tcMar>
            <w:vAlign w:val="top"/>
          </w:tcPr>
          <w:p>
            <w:pPr>
              <w:pStyle w:val="TableText"/>
            </w:pPr>
            <w:r>
              <w:t>ADR-001/002/003/004/005/006/007/012</w:t>
            </w:r>
          </w:p>
        </w:tc>
        <w:tc>
          <w:tcPr>
            <w:tcW w:type="dxa" w:w="2891"/>
            <w:shd w:fill="F4F7F9"/>
            <w:tcMar>
              <w:top w:w="65" w:type="dxa"/>
              <w:start w:w="75" w:type="dxa"/>
              <w:bottom w:w="65" w:type="dxa"/>
              <w:end w:w="75" w:type="dxa"/>
            </w:tcMar>
            <w:vAlign w:val="top"/>
          </w:tcPr>
          <w:p>
            <w:pPr>
              <w:pStyle w:val="TableText"/>
            </w:pPr>
            <w:r>
              <w:t>Cross-engine test</w:t>
            </w:r>
          </w:p>
        </w:tc>
        <w:tc>
          <w:tcPr>
            <w:tcW w:type="dxa" w:w="850"/>
            <w:shd w:fill="F4F7F9"/>
            <w:tcMar>
              <w:top w:w="65" w:type="dxa"/>
              <w:start w:w="75" w:type="dxa"/>
              <w:bottom w:w="65" w:type="dxa"/>
              <w:end w:w="75" w:type="dxa"/>
            </w:tcMar>
            <w:vAlign w:val="top"/>
          </w:tcPr>
          <w:p>
            <w:pPr>
              <w:pStyle w:val="TableText"/>
            </w:pPr>
            <w:r>
              <w:t>G2</w:t>
            </w:r>
          </w:p>
        </w:tc>
      </w:tr>
      <w:tr>
        <w:tc>
          <w:tcPr>
            <w:tcW w:type="dxa" w:w="907"/>
            <w:shd w:fill="FFFFFF"/>
            <w:tcMar>
              <w:top w:w="65" w:type="dxa"/>
              <w:start w:w="75" w:type="dxa"/>
              <w:bottom w:w="65" w:type="dxa"/>
              <w:end w:w="75" w:type="dxa"/>
            </w:tcMar>
            <w:vAlign w:val="top"/>
          </w:tcPr>
          <w:p>
            <w:pPr>
              <w:pStyle w:val="TableText"/>
            </w:pPr>
            <w:r>
              <w:rPr>
                <w:b/>
              </w:rPr>
              <w:t>FR-011</w:t>
            </w:r>
          </w:p>
        </w:tc>
        <w:tc>
          <w:tcPr>
            <w:tcW w:type="dxa" w:w="454"/>
            <w:shd w:fill="FFFFFF"/>
            <w:tcMar>
              <w:top w:w="65" w:type="dxa"/>
              <w:start w:w="75" w:type="dxa"/>
              <w:bottom w:w="65" w:type="dxa"/>
              <w:end w:w="75" w:type="dxa"/>
            </w:tcMar>
            <w:vAlign w:val="top"/>
          </w:tcPr>
          <w:p>
            <w:pPr>
              <w:pStyle w:val="TableText"/>
            </w:pPr>
            <w:r>
              <w:t>P0</w:t>
            </w:r>
          </w:p>
        </w:tc>
        <w:tc>
          <w:tcPr>
            <w:tcW w:type="dxa" w:w="1814"/>
            <w:shd w:fill="FFFFFF"/>
            <w:tcMar>
              <w:top w:w="65" w:type="dxa"/>
              <w:start w:w="75" w:type="dxa"/>
              <w:bottom w:w="65" w:type="dxa"/>
              <w:end w:w="75" w:type="dxa"/>
            </w:tcMar>
            <w:vAlign w:val="top"/>
          </w:tcPr>
          <w:p>
            <w:pPr>
              <w:pStyle w:val="TableText"/>
            </w:pPr>
            <w:r>
              <w:t>S-09/S-10/S-11/S-12</w:t>
            </w:r>
          </w:p>
        </w:tc>
        <w:tc>
          <w:tcPr>
            <w:tcW w:type="dxa" w:w="2324"/>
            <w:shd w:fill="FFFFFF"/>
            <w:tcMar>
              <w:top w:w="65" w:type="dxa"/>
              <w:start w:w="75" w:type="dxa"/>
              <w:bottom w:w="65" w:type="dxa"/>
              <w:end w:w="75" w:type="dxa"/>
            </w:tcMar>
            <w:vAlign w:val="top"/>
          </w:tcPr>
          <w:p>
            <w:pPr>
              <w:pStyle w:val="TableText"/>
            </w:pPr>
            <w:r>
              <w:t>ADR-001/002/003/004/005/006/007/012</w:t>
            </w:r>
          </w:p>
        </w:tc>
        <w:tc>
          <w:tcPr>
            <w:tcW w:type="dxa" w:w="2891"/>
            <w:shd w:fill="FFFFFF"/>
            <w:tcMar>
              <w:top w:w="65" w:type="dxa"/>
              <w:start w:w="75" w:type="dxa"/>
              <w:bottom w:w="65" w:type="dxa"/>
              <w:end w:w="75" w:type="dxa"/>
            </w:tcMar>
            <w:vAlign w:val="top"/>
          </w:tcPr>
          <w:p>
            <w:pPr>
              <w:pStyle w:val="TableText"/>
            </w:pPr>
            <w:r>
              <w:t>Platform test</w:t>
            </w:r>
          </w:p>
        </w:tc>
        <w:tc>
          <w:tcPr>
            <w:tcW w:type="dxa" w:w="850"/>
            <w:shd w:fill="FFFFFF"/>
            <w:tcMar>
              <w:top w:w="65" w:type="dxa"/>
              <w:start w:w="75" w:type="dxa"/>
              <w:bottom w:w="65" w:type="dxa"/>
              <w:end w:w="75" w:type="dxa"/>
            </w:tcMar>
            <w:vAlign w:val="top"/>
          </w:tcPr>
          <w:p>
            <w:pPr>
              <w:pStyle w:val="TableText"/>
            </w:pPr>
            <w:r>
              <w:t>G2</w:t>
            </w:r>
          </w:p>
        </w:tc>
      </w:tr>
      <w:tr>
        <w:tc>
          <w:tcPr>
            <w:tcW w:type="dxa" w:w="907"/>
            <w:shd w:fill="F4F7F9"/>
            <w:tcMar>
              <w:top w:w="65" w:type="dxa"/>
              <w:start w:w="75" w:type="dxa"/>
              <w:bottom w:w="65" w:type="dxa"/>
              <w:end w:w="75" w:type="dxa"/>
            </w:tcMar>
            <w:vAlign w:val="top"/>
          </w:tcPr>
          <w:p>
            <w:pPr>
              <w:pStyle w:val="TableText"/>
            </w:pPr>
            <w:r>
              <w:rPr>
                <w:b/>
              </w:rPr>
              <w:t>FR-012</w:t>
            </w:r>
          </w:p>
        </w:tc>
        <w:tc>
          <w:tcPr>
            <w:tcW w:type="dxa" w:w="454"/>
            <w:shd w:fill="F4F7F9"/>
            <w:tcMar>
              <w:top w:w="65" w:type="dxa"/>
              <w:start w:w="75" w:type="dxa"/>
              <w:bottom w:w="65" w:type="dxa"/>
              <w:end w:w="75" w:type="dxa"/>
            </w:tcMar>
            <w:vAlign w:val="top"/>
          </w:tcPr>
          <w:p>
            <w:pPr>
              <w:pStyle w:val="TableText"/>
            </w:pPr>
            <w:r>
              <w:t>P0</w:t>
            </w:r>
          </w:p>
        </w:tc>
        <w:tc>
          <w:tcPr>
            <w:tcW w:type="dxa" w:w="1814"/>
            <w:shd w:fill="F4F7F9"/>
            <w:tcMar>
              <w:top w:w="65" w:type="dxa"/>
              <w:start w:w="75" w:type="dxa"/>
              <w:bottom w:w="65" w:type="dxa"/>
              <w:end w:w="75" w:type="dxa"/>
            </w:tcMar>
            <w:vAlign w:val="top"/>
          </w:tcPr>
          <w:p>
            <w:pPr>
              <w:pStyle w:val="TableText"/>
            </w:pPr>
            <w:r>
              <w:t>S-15/S-18</w:t>
            </w:r>
          </w:p>
        </w:tc>
        <w:tc>
          <w:tcPr>
            <w:tcW w:type="dxa" w:w="2324"/>
            <w:shd w:fill="F4F7F9"/>
            <w:tcMar>
              <w:top w:w="65" w:type="dxa"/>
              <w:start w:w="75" w:type="dxa"/>
              <w:bottom w:w="65" w:type="dxa"/>
              <w:end w:w="75" w:type="dxa"/>
            </w:tcMar>
            <w:vAlign w:val="top"/>
          </w:tcPr>
          <w:p>
            <w:pPr>
              <w:pStyle w:val="TableText"/>
            </w:pPr>
            <w:r>
              <w:t>ADR-001/002/003/004/005/006/007/012</w:t>
            </w:r>
          </w:p>
        </w:tc>
        <w:tc>
          <w:tcPr>
            <w:tcW w:type="dxa" w:w="2891"/>
            <w:shd w:fill="F4F7F9"/>
            <w:tcMar>
              <w:top w:w="65" w:type="dxa"/>
              <w:start w:w="75" w:type="dxa"/>
              <w:bottom w:w="65" w:type="dxa"/>
              <w:end w:w="75" w:type="dxa"/>
            </w:tcMar>
            <w:vAlign w:val="top"/>
          </w:tcPr>
          <w:p>
            <w:pPr>
              <w:pStyle w:val="TableText"/>
            </w:pPr>
            <w:r>
              <w:t>Failure injection test</w:t>
            </w:r>
          </w:p>
        </w:tc>
        <w:tc>
          <w:tcPr>
            <w:tcW w:type="dxa" w:w="850"/>
            <w:shd w:fill="F4F7F9"/>
            <w:tcMar>
              <w:top w:w="65" w:type="dxa"/>
              <w:start w:w="75" w:type="dxa"/>
              <w:bottom w:w="65" w:type="dxa"/>
              <w:end w:w="75" w:type="dxa"/>
            </w:tcMar>
            <w:vAlign w:val="top"/>
          </w:tcPr>
          <w:p>
            <w:pPr>
              <w:pStyle w:val="TableText"/>
            </w:pPr>
            <w:r>
              <w:t>G1</w:t>
            </w:r>
          </w:p>
        </w:tc>
      </w:tr>
      <w:tr>
        <w:tc>
          <w:tcPr>
            <w:tcW w:type="dxa" w:w="907"/>
            <w:shd w:fill="FFFFFF"/>
            <w:tcMar>
              <w:top w:w="65" w:type="dxa"/>
              <w:start w:w="75" w:type="dxa"/>
              <w:bottom w:w="65" w:type="dxa"/>
              <w:end w:w="75" w:type="dxa"/>
            </w:tcMar>
            <w:vAlign w:val="top"/>
          </w:tcPr>
          <w:p>
            <w:pPr>
              <w:pStyle w:val="TableText"/>
            </w:pPr>
            <w:r>
              <w:rPr>
                <w:b/>
              </w:rPr>
              <w:t>FR-013</w:t>
            </w:r>
          </w:p>
        </w:tc>
        <w:tc>
          <w:tcPr>
            <w:tcW w:type="dxa" w:w="454"/>
            <w:shd w:fill="FFFFFF"/>
            <w:tcMar>
              <w:top w:w="65" w:type="dxa"/>
              <w:start w:w="75" w:type="dxa"/>
              <w:bottom w:w="65" w:type="dxa"/>
              <w:end w:w="75" w:type="dxa"/>
            </w:tcMar>
            <w:vAlign w:val="top"/>
          </w:tcPr>
          <w:p>
            <w:pPr>
              <w:pStyle w:val="TableText"/>
            </w:pPr>
            <w:r>
              <w:t>P0</w:t>
            </w:r>
          </w:p>
        </w:tc>
        <w:tc>
          <w:tcPr>
            <w:tcW w:type="dxa" w:w="1814"/>
            <w:shd w:fill="FFFFFF"/>
            <w:tcMar>
              <w:top w:w="65" w:type="dxa"/>
              <w:start w:w="75" w:type="dxa"/>
              <w:bottom w:w="65" w:type="dxa"/>
              <w:end w:w="75" w:type="dxa"/>
            </w:tcMar>
            <w:vAlign w:val="top"/>
          </w:tcPr>
          <w:p>
            <w:pPr>
              <w:pStyle w:val="TableText"/>
            </w:pPr>
            <w:r>
              <w:t>S-15/S-18</w:t>
            </w:r>
          </w:p>
        </w:tc>
        <w:tc>
          <w:tcPr>
            <w:tcW w:type="dxa" w:w="2324"/>
            <w:shd w:fill="FFFFFF"/>
            <w:tcMar>
              <w:top w:w="65" w:type="dxa"/>
              <w:start w:w="75" w:type="dxa"/>
              <w:bottom w:w="65" w:type="dxa"/>
              <w:end w:w="75" w:type="dxa"/>
            </w:tcMar>
            <w:vAlign w:val="top"/>
          </w:tcPr>
          <w:p>
            <w:pPr>
              <w:pStyle w:val="TableText"/>
            </w:pPr>
            <w:r>
              <w:t>ADR-001/002/003/004/005/006/007/012</w:t>
            </w:r>
          </w:p>
        </w:tc>
        <w:tc>
          <w:tcPr>
            <w:tcW w:type="dxa" w:w="2891"/>
            <w:shd w:fill="FFFFFF"/>
            <w:tcMar>
              <w:top w:w="65" w:type="dxa"/>
              <w:start w:w="75" w:type="dxa"/>
              <w:bottom w:w="65" w:type="dxa"/>
              <w:end w:w="75" w:type="dxa"/>
            </w:tcMar>
            <w:vAlign w:val="top"/>
          </w:tcPr>
          <w:p>
            <w:pPr>
              <w:pStyle w:val="TableText"/>
            </w:pPr>
            <w:r>
              <w:t>Airplane-mode test</w:t>
            </w:r>
          </w:p>
        </w:tc>
        <w:tc>
          <w:tcPr>
            <w:tcW w:type="dxa" w:w="850"/>
            <w:shd w:fill="FFFFFF"/>
            <w:tcMar>
              <w:top w:w="65" w:type="dxa"/>
              <w:start w:w="75" w:type="dxa"/>
              <w:bottom w:w="65" w:type="dxa"/>
              <w:end w:w="75" w:type="dxa"/>
            </w:tcMar>
            <w:vAlign w:val="top"/>
          </w:tcPr>
          <w:p>
            <w:pPr>
              <w:pStyle w:val="TableText"/>
            </w:pPr>
            <w:r>
              <w:t>G1</w:t>
            </w:r>
          </w:p>
        </w:tc>
      </w:tr>
      <w:tr>
        <w:tc>
          <w:tcPr>
            <w:tcW w:type="dxa" w:w="907"/>
            <w:shd w:fill="F4F7F9"/>
            <w:tcMar>
              <w:top w:w="65" w:type="dxa"/>
              <w:start w:w="75" w:type="dxa"/>
              <w:bottom w:w="65" w:type="dxa"/>
              <w:end w:w="75" w:type="dxa"/>
            </w:tcMar>
            <w:vAlign w:val="top"/>
          </w:tcPr>
          <w:p>
            <w:pPr>
              <w:pStyle w:val="TableText"/>
            </w:pPr>
            <w:r>
              <w:rPr>
                <w:b/>
              </w:rPr>
              <w:t>FR-014</w:t>
            </w:r>
          </w:p>
        </w:tc>
        <w:tc>
          <w:tcPr>
            <w:tcW w:type="dxa" w:w="454"/>
            <w:shd w:fill="F4F7F9"/>
            <w:tcMar>
              <w:top w:w="65" w:type="dxa"/>
              <w:start w:w="75" w:type="dxa"/>
              <w:bottom w:w="65" w:type="dxa"/>
              <w:end w:w="75" w:type="dxa"/>
            </w:tcMar>
            <w:vAlign w:val="top"/>
          </w:tcPr>
          <w:p>
            <w:pPr>
              <w:pStyle w:val="TableText"/>
            </w:pPr>
            <w:r>
              <w:t>P0</w:t>
            </w:r>
          </w:p>
        </w:tc>
        <w:tc>
          <w:tcPr>
            <w:tcW w:type="dxa" w:w="1814"/>
            <w:shd w:fill="F4F7F9"/>
            <w:tcMar>
              <w:top w:w="65" w:type="dxa"/>
              <w:start w:w="75" w:type="dxa"/>
              <w:bottom w:w="65" w:type="dxa"/>
              <w:end w:w="75" w:type="dxa"/>
            </w:tcMar>
            <w:vAlign w:val="top"/>
          </w:tcPr>
          <w:p>
            <w:pPr>
              <w:pStyle w:val="TableText"/>
            </w:pPr>
            <w:r>
              <w:t>S-05/S-07/S-08</w:t>
            </w:r>
          </w:p>
        </w:tc>
        <w:tc>
          <w:tcPr>
            <w:tcW w:type="dxa" w:w="2324"/>
            <w:shd w:fill="F4F7F9"/>
            <w:tcMar>
              <w:top w:w="65" w:type="dxa"/>
              <w:start w:w="75" w:type="dxa"/>
              <w:bottom w:w="65" w:type="dxa"/>
              <w:end w:w="75" w:type="dxa"/>
            </w:tcMar>
            <w:vAlign w:val="top"/>
          </w:tcPr>
          <w:p>
            <w:pPr>
              <w:pStyle w:val="TableText"/>
            </w:pPr>
            <w:r>
              <w:t>ADR-001/002/003/004/005/006/007/012</w:t>
            </w:r>
          </w:p>
        </w:tc>
        <w:tc>
          <w:tcPr>
            <w:tcW w:type="dxa" w:w="2891"/>
            <w:shd w:fill="F4F7F9"/>
            <w:tcMar>
              <w:top w:w="65" w:type="dxa"/>
              <w:start w:w="75" w:type="dxa"/>
              <w:bottom w:w="65" w:type="dxa"/>
              <w:end w:w="75" w:type="dxa"/>
            </w:tcMar>
            <w:vAlign w:val="top"/>
          </w:tcPr>
          <w:p>
            <w:pPr>
              <w:pStyle w:val="TableText"/>
            </w:pPr>
            <w:r>
              <w:t>State-machine test</w:t>
            </w:r>
          </w:p>
        </w:tc>
        <w:tc>
          <w:tcPr>
            <w:tcW w:type="dxa" w:w="850"/>
            <w:shd w:fill="F4F7F9"/>
            <w:tcMar>
              <w:top w:w="65" w:type="dxa"/>
              <w:start w:w="75" w:type="dxa"/>
              <w:bottom w:w="65" w:type="dxa"/>
              <w:end w:w="75" w:type="dxa"/>
            </w:tcMar>
            <w:vAlign w:val="top"/>
          </w:tcPr>
          <w:p>
            <w:pPr>
              <w:pStyle w:val="TableText"/>
            </w:pPr>
            <w:r>
              <w:t>G1</w:t>
            </w:r>
          </w:p>
        </w:tc>
      </w:tr>
      <w:tr>
        <w:tc>
          <w:tcPr>
            <w:tcW w:type="dxa" w:w="907"/>
            <w:shd w:fill="FFFFFF"/>
            <w:tcMar>
              <w:top w:w="65" w:type="dxa"/>
              <w:start w:w="75" w:type="dxa"/>
              <w:bottom w:w="65" w:type="dxa"/>
              <w:end w:w="75" w:type="dxa"/>
            </w:tcMar>
            <w:vAlign w:val="top"/>
          </w:tcPr>
          <w:p>
            <w:pPr>
              <w:pStyle w:val="TableText"/>
            </w:pPr>
            <w:r>
              <w:rPr>
                <w:b/>
              </w:rPr>
              <w:t>FR-015</w:t>
            </w:r>
          </w:p>
        </w:tc>
        <w:tc>
          <w:tcPr>
            <w:tcW w:type="dxa" w:w="454"/>
            <w:shd w:fill="FFFFFF"/>
            <w:tcMar>
              <w:top w:w="65" w:type="dxa"/>
              <w:start w:w="75" w:type="dxa"/>
              <w:bottom w:w="65" w:type="dxa"/>
              <w:end w:w="75" w:type="dxa"/>
            </w:tcMar>
            <w:vAlign w:val="top"/>
          </w:tcPr>
          <w:p>
            <w:pPr>
              <w:pStyle w:val="TableText"/>
            </w:pPr>
            <w:r>
              <w:t>P0</w:t>
            </w:r>
          </w:p>
        </w:tc>
        <w:tc>
          <w:tcPr>
            <w:tcW w:type="dxa" w:w="1814"/>
            <w:shd w:fill="FFFFFF"/>
            <w:tcMar>
              <w:top w:w="65" w:type="dxa"/>
              <w:start w:w="75" w:type="dxa"/>
              <w:bottom w:w="65" w:type="dxa"/>
              <w:end w:w="75" w:type="dxa"/>
            </w:tcMar>
            <w:vAlign w:val="top"/>
          </w:tcPr>
          <w:p>
            <w:pPr>
              <w:pStyle w:val="TableText"/>
            </w:pPr>
            <w:r>
              <w:t>Roadmap</w:t>
            </w:r>
          </w:p>
        </w:tc>
        <w:tc>
          <w:tcPr>
            <w:tcW w:type="dxa" w:w="2324"/>
            <w:shd w:fill="FFFFFF"/>
            <w:tcMar>
              <w:top w:w="65" w:type="dxa"/>
              <w:start w:w="75" w:type="dxa"/>
              <w:bottom w:w="65" w:type="dxa"/>
              <w:end w:w="75" w:type="dxa"/>
            </w:tcMar>
            <w:vAlign w:val="top"/>
          </w:tcPr>
          <w:p>
            <w:pPr>
              <w:pStyle w:val="TableText"/>
            </w:pPr>
            <w:r>
              <w:t>ADR-001/002/003/004/005/006/007/012</w:t>
            </w:r>
          </w:p>
        </w:tc>
        <w:tc>
          <w:tcPr>
            <w:tcW w:type="dxa" w:w="2891"/>
            <w:shd w:fill="FFFFFF"/>
            <w:tcMar>
              <w:top w:w="65" w:type="dxa"/>
              <w:start w:w="75" w:type="dxa"/>
              <w:bottom w:w="65" w:type="dxa"/>
              <w:end w:w="75" w:type="dxa"/>
            </w:tcMar>
            <w:vAlign w:val="top"/>
          </w:tcPr>
          <w:p>
            <w:pPr>
              <w:pStyle w:val="TableText"/>
            </w:pPr>
            <w:r>
              <w:t>Accessibility audit</w:t>
            </w:r>
          </w:p>
        </w:tc>
        <w:tc>
          <w:tcPr>
            <w:tcW w:type="dxa" w:w="850"/>
            <w:shd w:fill="FFFFFF"/>
            <w:tcMar>
              <w:top w:w="65" w:type="dxa"/>
              <w:start w:w="75" w:type="dxa"/>
              <w:bottom w:w="65" w:type="dxa"/>
              <w:end w:w="75" w:type="dxa"/>
            </w:tcMar>
            <w:vAlign w:val="top"/>
          </w:tcPr>
          <w:p>
            <w:pPr>
              <w:pStyle w:val="TableText"/>
            </w:pPr>
            <w:r>
              <w:t>G1</w:t>
            </w:r>
          </w:p>
        </w:tc>
      </w:tr>
      <w:tr>
        <w:tc>
          <w:tcPr>
            <w:tcW w:type="dxa" w:w="907"/>
            <w:shd w:fill="F4F7F9"/>
            <w:tcMar>
              <w:top w:w="65" w:type="dxa"/>
              <w:start w:w="75" w:type="dxa"/>
              <w:bottom w:w="65" w:type="dxa"/>
              <w:end w:w="75" w:type="dxa"/>
            </w:tcMar>
            <w:vAlign w:val="top"/>
          </w:tcPr>
          <w:p>
            <w:pPr>
              <w:pStyle w:val="TableText"/>
            </w:pPr>
            <w:r>
              <w:rPr>
                <w:b/>
              </w:rPr>
              <w:t>FR-016</w:t>
            </w:r>
          </w:p>
        </w:tc>
        <w:tc>
          <w:tcPr>
            <w:tcW w:type="dxa" w:w="454"/>
            <w:shd w:fill="F4F7F9"/>
            <w:tcMar>
              <w:top w:w="65" w:type="dxa"/>
              <w:start w:w="75" w:type="dxa"/>
              <w:bottom w:w="65" w:type="dxa"/>
              <w:end w:w="75" w:type="dxa"/>
            </w:tcMar>
            <w:vAlign w:val="top"/>
          </w:tcPr>
          <w:p>
            <w:pPr>
              <w:pStyle w:val="TableText"/>
            </w:pPr>
            <w:r>
              <w:t>P1</w:t>
            </w:r>
          </w:p>
        </w:tc>
        <w:tc>
          <w:tcPr>
            <w:tcW w:type="dxa" w:w="1814"/>
            <w:shd w:fill="F4F7F9"/>
            <w:tcMar>
              <w:top w:w="65" w:type="dxa"/>
              <w:start w:w="75" w:type="dxa"/>
              <w:bottom w:w="65" w:type="dxa"/>
              <w:end w:w="75" w:type="dxa"/>
            </w:tcMar>
            <w:vAlign w:val="top"/>
          </w:tcPr>
          <w:p>
            <w:pPr>
              <w:pStyle w:val="TableText"/>
            </w:pPr>
            <w:r>
              <w:t>S-09/S-10/S-11/S-12</w:t>
            </w:r>
          </w:p>
        </w:tc>
        <w:tc>
          <w:tcPr>
            <w:tcW w:type="dxa" w:w="2324"/>
            <w:shd w:fill="F4F7F9"/>
            <w:tcMar>
              <w:top w:w="65" w:type="dxa"/>
              <w:start w:w="75" w:type="dxa"/>
              <w:bottom w:w="65" w:type="dxa"/>
              <w:end w:w="75" w:type="dxa"/>
            </w:tcMar>
            <w:vAlign w:val="top"/>
          </w:tcPr>
          <w:p>
            <w:pPr>
              <w:pStyle w:val="TableText"/>
            </w:pPr>
            <w:r>
              <w:t>ADR-001/002/003/004/005/006/007/012</w:t>
            </w:r>
          </w:p>
        </w:tc>
        <w:tc>
          <w:tcPr>
            <w:tcW w:type="dxa" w:w="2891"/>
            <w:shd w:fill="F4F7F9"/>
            <w:tcMar>
              <w:top w:w="65" w:type="dxa"/>
              <w:start w:w="75" w:type="dxa"/>
              <w:bottom w:w="65" w:type="dxa"/>
              <w:end w:w="75" w:type="dxa"/>
            </w:tcMar>
            <w:vAlign w:val="top"/>
          </w:tcPr>
          <w:p>
            <w:pPr>
              <w:pStyle w:val="TableText"/>
            </w:pPr>
            <w:r>
              <w:t>Functional test</w:t>
            </w:r>
          </w:p>
        </w:tc>
        <w:tc>
          <w:tcPr>
            <w:tcW w:type="dxa" w:w="850"/>
            <w:shd w:fill="F4F7F9"/>
            <w:tcMar>
              <w:top w:w="65" w:type="dxa"/>
              <w:start w:w="75" w:type="dxa"/>
              <w:bottom w:w="65" w:type="dxa"/>
              <w:end w:w="75" w:type="dxa"/>
            </w:tcMar>
            <w:vAlign w:val="top"/>
          </w:tcPr>
          <w:p>
            <w:pPr>
              <w:pStyle w:val="TableText"/>
            </w:pPr>
            <w:r>
              <w:t>G2</w:t>
            </w:r>
          </w:p>
        </w:tc>
      </w:tr>
      <w:tr>
        <w:tc>
          <w:tcPr>
            <w:tcW w:type="dxa" w:w="907"/>
            <w:shd w:fill="FFFFFF"/>
            <w:tcMar>
              <w:top w:w="65" w:type="dxa"/>
              <w:start w:w="75" w:type="dxa"/>
              <w:bottom w:w="65" w:type="dxa"/>
              <w:end w:w="75" w:type="dxa"/>
            </w:tcMar>
            <w:vAlign w:val="top"/>
          </w:tcPr>
          <w:p>
            <w:pPr>
              <w:pStyle w:val="TableText"/>
            </w:pPr>
            <w:r>
              <w:rPr>
                <w:b/>
              </w:rPr>
              <w:t>FR-017</w:t>
            </w:r>
          </w:p>
        </w:tc>
        <w:tc>
          <w:tcPr>
            <w:tcW w:type="dxa" w:w="454"/>
            <w:shd w:fill="FFFFFF"/>
            <w:tcMar>
              <w:top w:w="65" w:type="dxa"/>
              <w:start w:w="75" w:type="dxa"/>
              <w:bottom w:w="65" w:type="dxa"/>
              <w:end w:w="75" w:type="dxa"/>
            </w:tcMar>
            <w:vAlign w:val="top"/>
          </w:tcPr>
          <w:p>
            <w:pPr>
              <w:pStyle w:val="TableText"/>
            </w:pPr>
            <w:r>
              <w:t>P1</w:t>
            </w:r>
          </w:p>
        </w:tc>
        <w:tc>
          <w:tcPr>
            <w:tcW w:type="dxa" w:w="1814"/>
            <w:shd w:fill="FFFFFF"/>
            <w:tcMar>
              <w:top w:w="65" w:type="dxa"/>
              <w:start w:w="75" w:type="dxa"/>
              <w:bottom w:w="65" w:type="dxa"/>
              <w:end w:w="75" w:type="dxa"/>
            </w:tcMar>
            <w:vAlign w:val="top"/>
          </w:tcPr>
          <w:p>
            <w:pPr>
              <w:pStyle w:val="TableText"/>
            </w:pPr>
            <w:r>
              <w:t>S-14</w:t>
            </w:r>
          </w:p>
        </w:tc>
        <w:tc>
          <w:tcPr>
            <w:tcW w:type="dxa" w:w="2324"/>
            <w:shd w:fill="FFFFFF"/>
            <w:tcMar>
              <w:top w:w="65" w:type="dxa"/>
              <w:start w:w="75" w:type="dxa"/>
              <w:bottom w:w="65" w:type="dxa"/>
              <w:end w:w="75" w:type="dxa"/>
            </w:tcMar>
            <w:vAlign w:val="top"/>
          </w:tcPr>
          <w:p>
            <w:pPr>
              <w:pStyle w:val="TableText"/>
            </w:pPr>
            <w:r>
              <w:t>ADR-001/002/003/004/005/006/007/012</w:t>
            </w:r>
          </w:p>
        </w:tc>
        <w:tc>
          <w:tcPr>
            <w:tcW w:type="dxa" w:w="2891"/>
            <w:shd w:fill="FFFFFF"/>
            <w:tcMar>
              <w:top w:w="65" w:type="dxa"/>
              <w:start w:w="75" w:type="dxa"/>
              <w:bottom w:w="65" w:type="dxa"/>
              <w:end w:w="75" w:type="dxa"/>
            </w:tcMar>
            <w:vAlign w:val="top"/>
          </w:tcPr>
          <w:p>
            <w:pPr>
              <w:pStyle w:val="TableText"/>
            </w:pPr>
            <w:r>
              <w:t>Editorial/source review</w:t>
            </w:r>
          </w:p>
        </w:tc>
        <w:tc>
          <w:tcPr>
            <w:tcW w:type="dxa" w:w="850"/>
            <w:shd w:fill="FFFFFF"/>
            <w:tcMar>
              <w:top w:w="65" w:type="dxa"/>
              <w:start w:w="75" w:type="dxa"/>
              <w:bottom w:w="65" w:type="dxa"/>
              <w:end w:w="75" w:type="dxa"/>
            </w:tcMar>
            <w:vAlign w:val="top"/>
          </w:tcPr>
          <w:p>
            <w:pPr>
              <w:pStyle w:val="TableText"/>
            </w:pPr>
            <w:r>
              <w:t>M3/Beta</w:t>
            </w:r>
          </w:p>
        </w:tc>
      </w:tr>
      <w:tr>
        <w:tc>
          <w:tcPr>
            <w:tcW w:type="dxa" w:w="907"/>
            <w:shd w:fill="F4F7F9"/>
            <w:tcMar>
              <w:top w:w="65" w:type="dxa"/>
              <w:start w:w="75" w:type="dxa"/>
              <w:bottom w:w="65" w:type="dxa"/>
              <w:end w:w="75" w:type="dxa"/>
            </w:tcMar>
            <w:vAlign w:val="top"/>
          </w:tcPr>
          <w:p>
            <w:pPr>
              <w:pStyle w:val="TableText"/>
            </w:pPr>
            <w:r>
              <w:rPr>
                <w:b/>
              </w:rPr>
              <w:t>FR-018</w:t>
            </w:r>
          </w:p>
        </w:tc>
        <w:tc>
          <w:tcPr>
            <w:tcW w:type="dxa" w:w="454"/>
            <w:shd w:fill="F4F7F9"/>
            <w:tcMar>
              <w:top w:w="65" w:type="dxa"/>
              <w:start w:w="75" w:type="dxa"/>
              <w:bottom w:w="65" w:type="dxa"/>
              <w:end w:w="75" w:type="dxa"/>
            </w:tcMar>
            <w:vAlign w:val="top"/>
          </w:tcPr>
          <w:p>
            <w:pPr>
              <w:pStyle w:val="TableText"/>
            </w:pPr>
            <w:r>
              <w:t>P1</w:t>
            </w:r>
          </w:p>
        </w:tc>
        <w:tc>
          <w:tcPr>
            <w:tcW w:type="dxa" w:w="1814"/>
            <w:shd w:fill="F4F7F9"/>
            <w:tcMar>
              <w:top w:w="65" w:type="dxa"/>
              <w:start w:w="75" w:type="dxa"/>
              <w:bottom w:w="65" w:type="dxa"/>
              <w:end w:w="75" w:type="dxa"/>
            </w:tcMar>
            <w:vAlign w:val="top"/>
          </w:tcPr>
          <w:p>
            <w:pPr>
              <w:pStyle w:val="TableText"/>
            </w:pPr>
            <w:r>
              <w:t>S-16/S-17</w:t>
            </w:r>
          </w:p>
        </w:tc>
        <w:tc>
          <w:tcPr>
            <w:tcW w:type="dxa" w:w="2324"/>
            <w:shd w:fill="F4F7F9"/>
            <w:tcMar>
              <w:top w:w="65" w:type="dxa"/>
              <w:start w:w="75" w:type="dxa"/>
              <w:bottom w:w="65" w:type="dxa"/>
              <w:end w:w="75" w:type="dxa"/>
            </w:tcMar>
            <w:vAlign w:val="top"/>
          </w:tcPr>
          <w:p>
            <w:pPr>
              <w:pStyle w:val="TableText"/>
            </w:pPr>
            <w:r>
              <w:t>ADR-001/002/003/004/005/006/007/012</w:t>
            </w:r>
          </w:p>
        </w:tc>
        <w:tc>
          <w:tcPr>
            <w:tcW w:type="dxa" w:w="2891"/>
            <w:shd w:fill="F4F7F9"/>
            <w:tcMar>
              <w:top w:w="65" w:type="dxa"/>
              <w:start w:w="75" w:type="dxa"/>
              <w:bottom w:w="65" w:type="dxa"/>
              <w:end w:w="75" w:type="dxa"/>
            </w:tcMar>
            <w:vAlign w:val="top"/>
          </w:tcPr>
          <w:p>
            <w:pPr>
              <w:pStyle w:val="TableText"/>
            </w:pPr>
            <w:r>
              <w:t>Privacy test</w:t>
            </w:r>
          </w:p>
        </w:tc>
        <w:tc>
          <w:tcPr>
            <w:tcW w:type="dxa" w:w="850"/>
            <w:shd w:fill="F4F7F9"/>
            <w:tcMar>
              <w:top w:w="65" w:type="dxa"/>
              <w:start w:w="75" w:type="dxa"/>
              <w:bottom w:w="65" w:type="dxa"/>
              <w:end w:w="75" w:type="dxa"/>
            </w:tcMar>
            <w:vAlign w:val="top"/>
          </w:tcPr>
          <w:p>
            <w:pPr>
              <w:pStyle w:val="TableText"/>
            </w:pPr>
            <w:r>
              <w:t>M3/Beta</w:t>
            </w:r>
          </w:p>
        </w:tc>
      </w:tr>
      <w:tr>
        <w:tc>
          <w:tcPr>
            <w:tcW w:type="dxa" w:w="907"/>
            <w:shd w:fill="FFFFFF"/>
            <w:tcMar>
              <w:top w:w="65" w:type="dxa"/>
              <w:start w:w="75" w:type="dxa"/>
              <w:bottom w:w="65" w:type="dxa"/>
              <w:end w:w="75" w:type="dxa"/>
            </w:tcMar>
            <w:vAlign w:val="top"/>
          </w:tcPr>
          <w:p>
            <w:pPr>
              <w:pStyle w:val="TableText"/>
            </w:pPr>
            <w:r>
              <w:rPr>
                <w:b/>
              </w:rPr>
              <w:t>FR-019</w:t>
            </w:r>
          </w:p>
        </w:tc>
        <w:tc>
          <w:tcPr>
            <w:tcW w:type="dxa" w:w="454"/>
            <w:shd w:fill="FFFFFF"/>
            <w:tcMar>
              <w:top w:w="65" w:type="dxa"/>
              <w:start w:w="75" w:type="dxa"/>
              <w:bottom w:w="65" w:type="dxa"/>
              <w:end w:w="75" w:type="dxa"/>
            </w:tcMar>
            <w:vAlign w:val="top"/>
          </w:tcPr>
          <w:p>
            <w:pPr>
              <w:pStyle w:val="TableText"/>
            </w:pPr>
            <w:r>
              <w:t>P1</w:t>
            </w:r>
          </w:p>
        </w:tc>
        <w:tc>
          <w:tcPr>
            <w:tcW w:type="dxa" w:w="1814"/>
            <w:shd w:fill="FFFFFF"/>
            <w:tcMar>
              <w:top w:w="65" w:type="dxa"/>
              <w:start w:w="75" w:type="dxa"/>
              <w:bottom w:w="65" w:type="dxa"/>
              <w:end w:w="75" w:type="dxa"/>
            </w:tcMar>
            <w:vAlign w:val="top"/>
          </w:tcPr>
          <w:p>
            <w:pPr>
              <w:pStyle w:val="TableText"/>
            </w:pPr>
            <w:r>
              <w:t>S-16/S-17</w:t>
            </w:r>
          </w:p>
        </w:tc>
        <w:tc>
          <w:tcPr>
            <w:tcW w:type="dxa" w:w="2324"/>
            <w:shd w:fill="FFFFFF"/>
            <w:tcMar>
              <w:top w:w="65" w:type="dxa"/>
              <w:start w:w="75" w:type="dxa"/>
              <w:bottom w:w="65" w:type="dxa"/>
              <w:end w:w="75" w:type="dxa"/>
            </w:tcMar>
            <w:vAlign w:val="top"/>
          </w:tcPr>
          <w:p>
            <w:pPr>
              <w:pStyle w:val="TableText"/>
            </w:pPr>
            <w:r>
              <w:t>ADR-001/002/003/004/005/006/007/012</w:t>
            </w:r>
          </w:p>
        </w:tc>
        <w:tc>
          <w:tcPr>
            <w:tcW w:type="dxa" w:w="2891"/>
            <w:shd w:fill="FFFFFF"/>
            <w:tcMar>
              <w:top w:w="65" w:type="dxa"/>
              <w:start w:w="75" w:type="dxa"/>
              <w:bottom w:w="65" w:type="dxa"/>
              <w:end w:w="75" w:type="dxa"/>
            </w:tcMar>
            <w:vAlign w:val="top"/>
          </w:tcPr>
          <w:p>
            <w:pPr>
              <w:pStyle w:val="TableText"/>
            </w:pPr>
            <w:r>
              <w:t>Sync conflict test</w:t>
            </w:r>
          </w:p>
        </w:tc>
        <w:tc>
          <w:tcPr>
            <w:tcW w:type="dxa" w:w="850"/>
            <w:shd w:fill="FFFFFF"/>
            <w:tcMar>
              <w:top w:w="65" w:type="dxa"/>
              <w:start w:w="75" w:type="dxa"/>
              <w:bottom w:w="65" w:type="dxa"/>
              <w:end w:w="75" w:type="dxa"/>
            </w:tcMar>
            <w:vAlign w:val="top"/>
          </w:tcPr>
          <w:p>
            <w:pPr>
              <w:pStyle w:val="TableText"/>
            </w:pPr>
            <w:r>
              <w:t>M3/Beta</w:t>
            </w:r>
          </w:p>
        </w:tc>
      </w:tr>
      <w:tr>
        <w:tc>
          <w:tcPr>
            <w:tcW w:type="dxa" w:w="907"/>
            <w:shd w:fill="F4F7F9"/>
            <w:tcMar>
              <w:top w:w="65" w:type="dxa"/>
              <w:start w:w="75" w:type="dxa"/>
              <w:bottom w:w="65" w:type="dxa"/>
              <w:end w:w="75" w:type="dxa"/>
            </w:tcMar>
            <w:vAlign w:val="top"/>
          </w:tcPr>
          <w:p>
            <w:pPr>
              <w:pStyle w:val="TableText"/>
            </w:pPr>
            <w:r>
              <w:rPr>
                <w:b/>
              </w:rPr>
              <w:t>FR-020</w:t>
            </w:r>
          </w:p>
        </w:tc>
        <w:tc>
          <w:tcPr>
            <w:tcW w:type="dxa" w:w="454"/>
            <w:shd w:fill="F4F7F9"/>
            <w:tcMar>
              <w:top w:w="65" w:type="dxa"/>
              <w:start w:w="75" w:type="dxa"/>
              <w:bottom w:w="65" w:type="dxa"/>
              <w:end w:w="75" w:type="dxa"/>
            </w:tcMar>
            <w:vAlign w:val="top"/>
          </w:tcPr>
          <w:p>
            <w:pPr>
              <w:pStyle w:val="TableText"/>
            </w:pPr>
            <w:r>
              <w:t>P1</w:t>
            </w:r>
          </w:p>
        </w:tc>
        <w:tc>
          <w:tcPr>
            <w:tcW w:type="dxa" w:w="1814"/>
            <w:shd w:fill="F4F7F9"/>
            <w:tcMar>
              <w:top w:w="65" w:type="dxa"/>
              <w:start w:w="75" w:type="dxa"/>
              <w:bottom w:w="65" w:type="dxa"/>
              <w:end w:w="75" w:type="dxa"/>
            </w:tcMar>
            <w:vAlign w:val="top"/>
          </w:tcPr>
          <w:p>
            <w:pPr>
              <w:pStyle w:val="TableText"/>
            </w:pPr>
            <w:r>
              <w:t>S-08/share</w:t>
            </w:r>
          </w:p>
        </w:tc>
        <w:tc>
          <w:tcPr>
            <w:tcW w:type="dxa" w:w="2324"/>
            <w:shd w:fill="F4F7F9"/>
            <w:tcMar>
              <w:top w:w="65" w:type="dxa"/>
              <w:start w:w="75" w:type="dxa"/>
              <w:bottom w:w="65" w:type="dxa"/>
              <w:end w:w="75" w:type="dxa"/>
            </w:tcMar>
            <w:vAlign w:val="top"/>
          </w:tcPr>
          <w:p>
            <w:pPr>
              <w:pStyle w:val="TableText"/>
            </w:pPr>
            <w:r>
              <w:t>ADR-001/002/003/004/005/006/007/012</w:t>
            </w:r>
          </w:p>
        </w:tc>
        <w:tc>
          <w:tcPr>
            <w:tcW w:type="dxa" w:w="2891"/>
            <w:shd w:fill="F4F7F9"/>
            <w:tcMar>
              <w:top w:w="65" w:type="dxa"/>
              <w:start w:w="75" w:type="dxa"/>
              <w:bottom w:w="65" w:type="dxa"/>
              <w:end w:w="75" w:type="dxa"/>
            </w:tcMar>
            <w:vAlign w:val="top"/>
          </w:tcPr>
          <w:p>
            <w:pPr>
              <w:pStyle w:val="TableText"/>
            </w:pPr>
            <w:r>
              <w:t>Claims/privacy review</w:t>
            </w:r>
          </w:p>
        </w:tc>
        <w:tc>
          <w:tcPr>
            <w:tcW w:type="dxa" w:w="850"/>
            <w:shd w:fill="F4F7F9"/>
            <w:tcMar>
              <w:top w:w="65" w:type="dxa"/>
              <w:start w:w="75" w:type="dxa"/>
              <w:bottom w:w="65" w:type="dxa"/>
              <w:end w:w="75" w:type="dxa"/>
            </w:tcMar>
            <w:vAlign w:val="top"/>
          </w:tcPr>
          <w:p>
            <w:pPr>
              <w:pStyle w:val="TableText"/>
            </w:pPr>
            <w:r>
              <w:t>M3/Beta</w:t>
            </w:r>
          </w:p>
        </w:tc>
      </w:tr>
      <w:tr>
        <w:tc>
          <w:tcPr>
            <w:tcW w:type="dxa" w:w="907"/>
            <w:shd w:fill="FFFFFF"/>
            <w:tcMar>
              <w:top w:w="65" w:type="dxa"/>
              <w:start w:w="75" w:type="dxa"/>
              <w:bottom w:w="65" w:type="dxa"/>
              <w:end w:w="75" w:type="dxa"/>
            </w:tcMar>
            <w:vAlign w:val="top"/>
          </w:tcPr>
          <w:p>
            <w:pPr>
              <w:pStyle w:val="TableText"/>
            </w:pPr>
            <w:r>
              <w:rPr>
                <w:b/>
              </w:rPr>
              <w:t>FR-021</w:t>
            </w:r>
          </w:p>
        </w:tc>
        <w:tc>
          <w:tcPr>
            <w:tcW w:type="dxa" w:w="454"/>
            <w:shd w:fill="FFFFFF"/>
            <w:tcMar>
              <w:top w:w="65" w:type="dxa"/>
              <w:start w:w="75" w:type="dxa"/>
              <w:bottom w:w="65" w:type="dxa"/>
              <w:end w:w="75" w:type="dxa"/>
            </w:tcMar>
            <w:vAlign w:val="top"/>
          </w:tcPr>
          <w:p>
            <w:pPr>
              <w:pStyle w:val="TableText"/>
            </w:pPr>
            <w:r>
              <w:t>P1</w:t>
            </w:r>
          </w:p>
        </w:tc>
        <w:tc>
          <w:tcPr>
            <w:tcW w:type="dxa" w:w="1814"/>
            <w:shd w:fill="FFFFFF"/>
            <w:tcMar>
              <w:top w:w="65" w:type="dxa"/>
              <w:start w:w="75" w:type="dxa"/>
              <w:bottom w:w="65" w:type="dxa"/>
              <w:end w:w="75" w:type="dxa"/>
            </w:tcMar>
            <w:vAlign w:val="top"/>
          </w:tcPr>
          <w:p>
            <w:pPr>
              <w:pStyle w:val="TableText"/>
            </w:pPr>
            <w:r>
              <w:t>S-15/S-18</w:t>
            </w:r>
          </w:p>
        </w:tc>
        <w:tc>
          <w:tcPr>
            <w:tcW w:type="dxa" w:w="2324"/>
            <w:shd w:fill="FFFFFF"/>
            <w:tcMar>
              <w:top w:w="65" w:type="dxa"/>
              <w:start w:w="75" w:type="dxa"/>
              <w:bottom w:w="65" w:type="dxa"/>
              <w:end w:w="75" w:type="dxa"/>
            </w:tcMar>
            <w:vAlign w:val="top"/>
          </w:tcPr>
          <w:p>
            <w:pPr>
              <w:pStyle w:val="TableText"/>
            </w:pPr>
            <w:r>
              <w:t>ADR-001/002/003/004/005/006/007/012</w:t>
            </w:r>
          </w:p>
        </w:tc>
        <w:tc>
          <w:tcPr>
            <w:tcW w:type="dxa" w:w="2891"/>
            <w:shd w:fill="FFFFFF"/>
            <w:tcMar>
              <w:top w:w="65" w:type="dxa"/>
              <w:start w:w="75" w:type="dxa"/>
              <w:bottom w:w="65" w:type="dxa"/>
              <w:end w:w="75" w:type="dxa"/>
            </w:tcMar>
            <w:vAlign w:val="top"/>
          </w:tcPr>
          <w:p>
            <w:pPr>
              <w:pStyle w:val="TableText"/>
            </w:pPr>
            <w:r>
              <w:t>Operations test</w:t>
            </w:r>
          </w:p>
        </w:tc>
        <w:tc>
          <w:tcPr>
            <w:tcW w:type="dxa" w:w="850"/>
            <w:shd w:fill="FFFFFF"/>
            <w:tcMar>
              <w:top w:w="65" w:type="dxa"/>
              <w:start w:w="75" w:type="dxa"/>
              <w:bottom w:w="65" w:type="dxa"/>
              <w:end w:w="75" w:type="dxa"/>
            </w:tcMar>
            <w:vAlign w:val="top"/>
          </w:tcPr>
          <w:p>
            <w:pPr>
              <w:pStyle w:val="TableText"/>
            </w:pPr>
            <w:r>
              <w:t>M3/Beta</w:t>
            </w:r>
          </w:p>
        </w:tc>
      </w:tr>
      <w:tr>
        <w:tc>
          <w:tcPr>
            <w:tcW w:type="dxa" w:w="907"/>
            <w:shd w:fill="F4F7F9"/>
            <w:tcMar>
              <w:top w:w="65" w:type="dxa"/>
              <w:start w:w="75" w:type="dxa"/>
              <w:bottom w:w="65" w:type="dxa"/>
              <w:end w:w="75" w:type="dxa"/>
            </w:tcMar>
            <w:vAlign w:val="top"/>
          </w:tcPr>
          <w:p>
            <w:pPr>
              <w:pStyle w:val="TableText"/>
            </w:pPr>
            <w:r>
              <w:rPr>
                <w:b/>
              </w:rPr>
              <w:t>FR-022</w:t>
            </w:r>
          </w:p>
        </w:tc>
        <w:tc>
          <w:tcPr>
            <w:tcW w:type="dxa" w:w="454"/>
            <w:shd w:fill="F4F7F9"/>
            <w:tcMar>
              <w:top w:w="65" w:type="dxa"/>
              <w:start w:w="75" w:type="dxa"/>
              <w:bottom w:w="65" w:type="dxa"/>
              <w:end w:w="75" w:type="dxa"/>
            </w:tcMar>
            <w:vAlign w:val="top"/>
          </w:tcPr>
          <w:p>
            <w:pPr>
              <w:pStyle w:val="TableText"/>
            </w:pPr>
            <w:r>
              <w:t>P2</w:t>
            </w:r>
          </w:p>
        </w:tc>
        <w:tc>
          <w:tcPr>
            <w:tcW w:type="dxa" w:w="1814"/>
            <w:shd w:fill="F4F7F9"/>
            <w:tcMar>
              <w:top w:w="65" w:type="dxa"/>
              <w:start w:w="75" w:type="dxa"/>
              <w:bottom w:w="65" w:type="dxa"/>
              <w:end w:w="75" w:type="dxa"/>
            </w:tcMar>
            <w:vAlign w:val="top"/>
          </w:tcPr>
          <w:p>
            <w:pPr>
              <w:pStyle w:val="TableText"/>
            </w:pPr>
            <w:r>
              <w:t>Roadmap</w:t>
            </w:r>
          </w:p>
        </w:tc>
        <w:tc>
          <w:tcPr>
            <w:tcW w:type="dxa" w:w="2324"/>
            <w:shd w:fill="F4F7F9"/>
            <w:tcMar>
              <w:top w:w="65" w:type="dxa"/>
              <w:start w:w="75" w:type="dxa"/>
              <w:bottom w:w="65" w:type="dxa"/>
              <w:end w:w="75" w:type="dxa"/>
            </w:tcMar>
            <w:vAlign w:val="top"/>
          </w:tcPr>
          <w:p>
            <w:pPr>
              <w:pStyle w:val="TableText"/>
            </w:pPr>
            <w:r>
              <w:t>ADR-001/002/003/004/005/006/007/012</w:t>
            </w:r>
          </w:p>
        </w:tc>
        <w:tc>
          <w:tcPr>
            <w:tcW w:type="dxa" w:w="2891"/>
            <w:shd w:fill="F4F7F9"/>
            <w:tcMar>
              <w:top w:w="65" w:type="dxa"/>
              <w:start w:w="75" w:type="dxa"/>
              <w:bottom w:w="65" w:type="dxa"/>
              <w:end w:w="75" w:type="dxa"/>
            </w:tcMar>
            <w:vAlign w:val="top"/>
          </w:tcPr>
          <w:p>
            <w:pPr>
              <w:pStyle w:val="TableText"/>
            </w:pPr>
            <w:r>
              <w:t>Roadmap gate</w:t>
            </w:r>
          </w:p>
        </w:tc>
        <w:tc>
          <w:tcPr>
            <w:tcW w:type="dxa" w:w="850"/>
            <w:shd w:fill="F4F7F9"/>
            <w:tcMar>
              <w:top w:w="65" w:type="dxa"/>
              <w:start w:w="75" w:type="dxa"/>
              <w:bottom w:w="65" w:type="dxa"/>
              <w:end w:w="75" w:type="dxa"/>
            </w:tcMar>
            <w:vAlign w:val="top"/>
          </w:tcPr>
          <w:p>
            <w:pPr>
              <w:pStyle w:val="TableText"/>
            </w:pPr>
            <w:r>
              <w:t>M3/Beta</w:t>
            </w:r>
          </w:p>
        </w:tc>
      </w:tr>
      <w:tr>
        <w:tc>
          <w:tcPr>
            <w:tcW w:type="dxa" w:w="907"/>
            <w:shd w:fill="FFFFFF"/>
            <w:tcMar>
              <w:top w:w="65" w:type="dxa"/>
              <w:start w:w="75" w:type="dxa"/>
              <w:bottom w:w="65" w:type="dxa"/>
              <w:end w:w="75" w:type="dxa"/>
            </w:tcMar>
            <w:vAlign w:val="top"/>
          </w:tcPr>
          <w:p>
            <w:pPr>
              <w:pStyle w:val="TableText"/>
            </w:pPr>
            <w:r>
              <w:rPr>
                <w:b/>
              </w:rPr>
              <w:t>FR-023</w:t>
            </w:r>
          </w:p>
        </w:tc>
        <w:tc>
          <w:tcPr>
            <w:tcW w:type="dxa" w:w="454"/>
            <w:shd w:fill="FFFFFF"/>
            <w:tcMar>
              <w:top w:w="65" w:type="dxa"/>
              <w:start w:w="75" w:type="dxa"/>
              <w:bottom w:w="65" w:type="dxa"/>
              <w:end w:w="75" w:type="dxa"/>
            </w:tcMar>
            <w:vAlign w:val="top"/>
          </w:tcPr>
          <w:p>
            <w:pPr>
              <w:pStyle w:val="TableText"/>
            </w:pPr>
            <w:r>
              <w:t>P2</w:t>
            </w:r>
          </w:p>
        </w:tc>
        <w:tc>
          <w:tcPr>
            <w:tcW w:type="dxa" w:w="1814"/>
            <w:shd w:fill="FFFFFF"/>
            <w:tcMar>
              <w:top w:w="65" w:type="dxa"/>
              <w:start w:w="75" w:type="dxa"/>
              <w:bottom w:w="65" w:type="dxa"/>
              <w:end w:w="75" w:type="dxa"/>
            </w:tcMar>
            <w:vAlign w:val="top"/>
          </w:tcPr>
          <w:p>
            <w:pPr>
              <w:pStyle w:val="TableText"/>
            </w:pPr>
            <w:r>
              <w:t>Roadmap</w:t>
            </w:r>
          </w:p>
        </w:tc>
        <w:tc>
          <w:tcPr>
            <w:tcW w:type="dxa" w:w="2324"/>
            <w:shd w:fill="FFFFFF"/>
            <w:tcMar>
              <w:top w:w="65" w:type="dxa"/>
              <w:start w:w="75" w:type="dxa"/>
              <w:bottom w:w="65" w:type="dxa"/>
              <w:end w:w="75" w:type="dxa"/>
            </w:tcMar>
            <w:vAlign w:val="top"/>
          </w:tcPr>
          <w:p>
            <w:pPr>
              <w:pStyle w:val="TableText"/>
            </w:pPr>
            <w:r>
              <w:t>ADR-001/002/003/004/005/006/007/012</w:t>
            </w:r>
          </w:p>
        </w:tc>
        <w:tc>
          <w:tcPr>
            <w:tcW w:type="dxa" w:w="2891"/>
            <w:shd w:fill="FFFFFF"/>
            <w:tcMar>
              <w:top w:w="65" w:type="dxa"/>
              <w:start w:w="75" w:type="dxa"/>
              <w:bottom w:w="65" w:type="dxa"/>
              <w:end w:w="75" w:type="dxa"/>
            </w:tcMar>
            <w:vAlign w:val="top"/>
          </w:tcPr>
          <w:p>
            <w:pPr>
              <w:pStyle w:val="TableText"/>
            </w:pPr>
            <w:r>
              <w:t>New CDR</w:t>
            </w:r>
          </w:p>
        </w:tc>
        <w:tc>
          <w:tcPr>
            <w:tcW w:type="dxa" w:w="850"/>
            <w:shd w:fill="FFFFFF"/>
            <w:tcMar>
              <w:top w:w="65" w:type="dxa"/>
              <w:start w:w="75" w:type="dxa"/>
              <w:bottom w:w="65" w:type="dxa"/>
              <w:end w:w="75" w:type="dxa"/>
            </w:tcMar>
            <w:vAlign w:val="top"/>
          </w:tcPr>
          <w:p>
            <w:pPr>
              <w:pStyle w:val="TableText"/>
            </w:pPr>
            <w:r>
              <w:t>M3/Beta</w:t>
            </w:r>
          </w:p>
        </w:tc>
      </w:tr>
      <w:tr>
        <w:tc>
          <w:tcPr>
            <w:tcW w:type="dxa" w:w="907"/>
            <w:shd w:fill="F4F7F9"/>
            <w:tcMar>
              <w:top w:w="65" w:type="dxa"/>
              <w:start w:w="75" w:type="dxa"/>
              <w:bottom w:w="65" w:type="dxa"/>
              <w:end w:w="75" w:type="dxa"/>
            </w:tcMar>
            <w:vAlign w:val="top"/>
          </w:tcPr>
          <w:p>
            <w:pPr>
              <w:pStyle w:val="TableText"/>
            </w:pPr>
            <w:r>
              <w:rPr>
                <w:b/>
              </w:rPr>
              <w:t>NFR-001</w:t>
            </w:r>
          </w:p>
        </w:tc>
        <w:tc>
          <w:tcPr>
            <w:tcW w:type="dxa" w:w="454"/>
            <w:shd w:fill="F4F7F9"/>
            <w:tcMar>
              <w:top w:w="65" w:type="dxa"/>
              <w:start w:w="75" w:type="dxa"/>
              <w:bottom w:w="65" w:type="dxa"/>
              <w:end w:w="75" w:type="dxa"/>
            </w:tcMar>
            <w:vAlign w:val="top"/>
          </w:tcPr>
          <w:p>
            <w:pPr>
              <w:pStyle w:val="TableText"/>
            </w:pPr>
            <w:r>
              <w:t>P0</w:t>
            </w:r>
          </w:p>
        </w:tc>
        <w:tc>
          <w:tcPr>
            <w:tcW w:type="dxa" w:w="1814"/>
            <w:shd w:fill="F4F7F9"/>
            <w:tcMar>
              <w:top w:w="65" w:type="dxa"/>
              <w:start w:w="75" w:type="dxa"/>
              <w:bottom w:w="65" w:type="dxa"/>
              <w:end w:w="75" w:type="dxa"/>
            </w:tcMar>
            <w:vAlign w:val="top"/>
          </w:tcPr>
          <w:p>
            <w:pPr>
              <w:pStyle w:val="TableText"/>
            </w:pPr>
            <w:r>
              <w:t>Cross-cutting</w:t>
            </w:r>
          </w:p>
        </w:tc>
        <w:tc>
          <w:tcPr>
            <w:tcW w:type="dxa" w:w="2324"/>
            <w:shd w:fill="F4F7F9"/>
            <w:tcMar>
              <w:top w:w="65" w:type="dxa"/>
              <w:start w:w="75" w:type="dxa"/>
              <w:bottom w:w="65" w:type="dxa"/>
              <w:end w:w="75" w:type="dxa"/>
            </w:tcMar>
            <w:vAlign w:val="top"/>
          </w:tcPr>
          <w:p>
            <w:pPr>
              <w:pStyle w:val="TableText"/>
            </w:pPr>
            <w:r>
              <w:t>ADR-003/004/005/006/009/011/012</w:t>
            </w:r>
          </w:p>
        </w:tc>
        <w:tc>
          <w:tcPr>
            <w:tcW w:type="dxa" w:w="2891"/>
            <w:shd w:fill="F4F7F9"/>
            <w:tcMar>
              <w:top w:w="65" w:type="dxa"/>
              <w:start w:w="75" w:type="dxa"/>
              <w:bottom w:w="65" w:type="dxa"/>
              <w:end w:w="75" w:type="dxa"/>
            </w:tcMar>
            <w:vAlign w:val="top"/>
          </w:tcPr>
          <w:p>
            <w:pPr>
              <w:pStyle w:val="TableText"/>
            </w:pPr>
            <w:r>
              <w:t>Automated reference-vector suite</w:t>
            </w:r>
          </w:p>
        </w:tc>
        <w:tc>
          <w:tcPr>
            <w:tcW w:type="dxa" w:w="850"/>
            <w:shd w:fill="F4F7F9"/>
            <w:tcMar>
              <w:top w:w="65" w:type="dxa"/>
              <w:start w:w="75" w:type="dxa"/>
              <w:bottom w:w="65" w:type="dxa"/>
              <w:end w:w="75" w:type="dxa"/>
            </w:tcMar>
            <w:vAlign w:val="top"/>
          </w:tcPr>
          <w:p>
            <w:pPr>
              <w:pStyle w:val="TableText"/>
            </w:pPr>
            <w:r>
              <w:t>G0</w:t>
            </w:r>
          </w:p>
        </w:tc>
      </w:tr>
      <w:tr>
        <w:tc>
          <w:tcPr>
            <w:tcW w:type="dxa" w:w="907"/>
            <w:shd w:fill="FFFFFF"/>
            <w:tcMar>
              <w:top w:w="65" w:type="dxa"/>
              <w:start w:w="75" w:type="dxa"/>
              <w:bottom w:w="65" w:type="dxa"/>
              <w:end w:w="75" w:type="dxa"/>
            </w:tcMar>
            <w:vAlign w:val="top"/>
          </w:tcPr>
          <w:p>
            <w:pPr>
              <w:pStyle w:val="TableText"/>
            </w:pPr>
            <w:r>
              <w:rPr>
                <w:b/>
              </w:rPr>
              <w:t>NFR-002</w:t>
            </w:r>
          </w:p>
        </w:tc>
        <w:tc>
          <w:tcPr>
            <w:tcW w:type="dxa" w:w="454"/>
            <w:shd w:fill="FFFFFF"/>
            <w:tcMar>
              <w:top w:w="65" w:type="dxa"/>
              <w:start w:w="75" w:type="dxa"/>
              <w:bottom w:w="65" w:type="dxa"/>
              <w:end w:w="75" w:type="dxa"/>
            </w:tcMar>
            <w:vAlign w:val="top"/>
          </w:tcPr>
          <w:p>
            <w:pPr>
              <w:pStyle w:val="TableText"/>
            </w:pPr>
            <w:r>
              <w:t>P0</w:t>
            </w:r>
          </w:p>
        </w:tc>
        <w:tc>
          <w:tcPr>
            <w:tcW w:type="dxa" w:w="1814"/>
            <w:shd w:fill="FFFFFF"/>
            <w:tcMar>
              <w:top w:w="65" w:type="dxa"/>
              <w:start w:w="75" w:type="dxa"/>
              <w:bottom w:w="65" w:type="dxa"/>
              <w:end w:w="75" w:type="dxa"/>
            </w:tcMar>
            <w:vAlign w:val="top"/>
          </w:tcPr>
          <w:p>
            <w:pPr>
              <w:pStyle w:val="TableText"/>
            </w:pPr>
            <w:r>
              <w:t>Cross-cutting</w:t>
            </w:r>
          </w:p>
        </w:tc>
        <w:tc>
          <w:tcPr>
            <w:tcW w:type="dxa" w:w="2324"/>
            <w:shd w:fill="FFFFFF"/>
            <w:tcMar>
              <w:top w:w="65" w:type="dxa"/>
              <w:start w:w="75" w:type="dxa"/>
              <w:bottom w:w="65" w:type="dxa"/>
              <w:end w:w="75" w:type="dxa"/>
            </w:tcMar>
            <w:vAlign w:val="top"/>
          </w:tcPr>
          <w:p>
            <w:pPr>
              <w:pStyle w:val="TableText"/>
            </w:pPr>
            <w:r>
              <w:t>ADR-003/004/005/006/009/011/012</w:t>
            </w:r>
          </w:p>
        </w:tc>
        <w:tc>
          <w:tcPr>
            <w:tcW w:type="dxa" w:w="2891"/>
            <w:shd w:fill="FFFFFF"/>
            <w:tcMar>
              <w:top w:w="65" w:type="dxa"/>
              <w:start w:w="75" w:type="dxa"/>
              <w:bottom w:w="65" w:type="dxa"/>
              <w:end w:w="75" w:type="dxa"/>
            </w:tcMar>
            <w:vAlign w:val="top"/>
          </w:tcPr>
          <w:p>
            <w:pPr>
              <w:pStyle w:val="TableText"/>
            </w:pPr>
            <w:r>
              <w:t>Code/content review</w:t>
            </w:r>
          </w:p>
        </w:tc>
        <w:tc>
          <w:tcPr>
            <w:tcW w:type="dxa" w:w="850"/>
            <w:shd w:fill="FFFFFF"/>
            <w:tcMar>
              <w:top w:w="65" w:type="dxa"/>
              <w:start w:w="75" w:type="dxa"/>
              <w:bottom w:w="65" w:type="dxa"/>
              <w:end w:w="75" w:type="dxa"/>
            </w:tcMar>
            <w:vAlign w:val="top"/>
          </w:tcPr>
          <w:p>
            <w:pPr>
              <w:pStyle w:val="TableText"/>
            </w:pPr>
            <w:r>
              <w:t>G1</w:t>
            </w:r>
          </w:p>
        </w:tc>
      </w:tr>
      <w:tr>
        <w:tc>
          <w:tcPr>
            <w:tcW w:type="dxa" w:w="907"/>
            <w:shd w:fill="F4F7F9"/>
            <w:tcMar>
              <w:top w:w="65" w:type="dxa"/>
              <w:start w:w="75" w:type="dxa"/>
              <w:bottom w:w="65" w:type="dxa"/>
              <w:end w:w="75" w:type="dxa"/>
            </w:tcMar>
            <w:vAlign w:val="top"/>
          </w:tcPr>
          <w:p>
            <w:pPr>
              <w:pStyle w:val="TableText"/>
            </w:pPr>
            <w:r>
              <w:rPr>
                <w:b/>
              </w:rPr>
              <w:t>NFR-003</w:t>
            </w:r>
          </w:p>
        </w:tc>
        <w:tc>
          <w:tcPr>
            <w:tcW w:type="dxa" w:w="454"/>
            <w:shd w:fill="F4F7F9"/>
            <w:tcMar>
              <w:top w:w="65" w:type="dxa"/>
              <w:start w:w="75" w:type="dxa"/>
              <w:bottom w:w="65" w:type="dxa"/>
              <w:end w:w="75" w:type="dxa"/>
            </w:tcMar>
            <w:vAlign w:val="top"/>
          </w:tcPr>
          <w:p>
            <w:pPr>
              <w:pStyle w:val="TableText"/>
            </w:pPr>
            <w:r>
              <w:t>P0</w:t>
            </w:r>
          </w:p>
        </w:tc>
        <w:tc>
          <w:tcPr>
            <w:tcW w:type="dxa" w:w="1814"/>
            <w:shd w:fill="F4F7F9"/>
            <w:tcMar>
              <w:top w:w="65" w:type="dxa"/>
              <w:start w:w="75" w:type="dxa"/>
              <w:bottom w:w="65" w:type="dxa"/>
              <w:end w:w="75" w:type="dxa"/>
            </w:tcMar>
            <w:vAlign w:val="top"/>
          </w:tcPr>
          <w:p>
            <w:pPr>
              <w:pStyle w:val="TableText"/>
            </w:pPr>
            <w:r>
              <w:t>Cross-cutting</w:t>
            </w:r>
          </w:p>
        </w:tc>
        <w:tc>
          <w:tcPr>
            <w:tcW w:type="dxa" w:w="2324"/>
            <w:shd w:fill="F4F7F9"/>
            <w:tcMar>
              <w:top w:w="65" w:type="dxa"/>
              <w:start w:w="75" w:type="dxa"/>
              <w:bottom w:w="65" w:type="dxa"/>
              <w:end w:w="75" w:type="dxa"/>
            </w:tcMar>
            <w:vAlign w:val="top"/>
          </w:tcPr>
          <w:p>
            <w:pPr>
              <w:pStyle w:val="TableText"/>
            </w:pPr>
            <w:r>
              <w:t>ADR-003/004/005/006/009/011/012</w:t>
            </w:r>
          </w:p>
        </w:tc>
        <w:tc>
          <w:tcPr>
            <w:tcW w:type="dxa" w:w="2891"/>
            <w:shd w:fill="F4F7F9"/>
            <w:tcMar>
              <w:top w:w="65" w:type="dxa"/>
              <w:start w:w="75" w:type="dxa"/>
              <w:bottom w:w="65" w:type="dxa"/>
              <w:end w:w="75" w:type="dxa"/>
            </w:tcMar>
            <w:vAlign w:val="top"/>
          </w:tcPr>
          <w:p>
            <w:pPr>
              <w:pStyle w:val="TableText"/>
            </w:pPr>
            <w:r>
              <w:t>Performance profile</w:t>
            </w:r>
          </w:p>
        </w:tc>
        <w:tc>
          <w:tcPr>
            <w:tcW w:type="dxa" w:w="850"/>
            <w:shd w:fill="F4F7F9"/>
            <w:tcMar>
              <w:top w:w="65" w:type="dxa"/>
              <w:start w:w="75" w:type="dxa"/>
              <w:bottom w:w="65" w:type="dxa"/>
              <w:end w:w="75" w:type="dxa"/>
            </w:tcMar>
            <w:vAlign w:val="top"/>
          </w:tcPr>
          <w:p>
            <w:pPr>
              <w:pStyle w:val="TableText"/>
            </w:pPr>
            <w:r>
              <w:t>G1</w:t>
            </w:r>
          </w:p>
        </w:tc>
      </w:tr>
      <w:tr>
        <w:tc>
          <w:tcPr>
            <w:tcW w:type="dxa" w:w="907"/>
            <w:shd w:fill="FFFFFF"/>
            <w:tcMar>
              <w:top w:w="65" w:type="dxa"/>
              <w:start w:w="75" w:type="dxa"/>
              <w:bottom w:w="65" w:type="dxa"/>
              <w:end w:w="75" w:type="dxa"/>
            </w:tcMar>
            <w:vAlign w:val="top"/>
          </w:tcPr>
          <w:p>
            <w:pPr>
              <w:pStyle w:val="TableText"/>
            </w:pPr>
            <w:r>
              <w:rPr>
                <w:b/>
              </w:rPr>
              <w:t>NFR-004</w:t>
            </w:r>
          </w:p>
        </w:tc>
        <w:tc>
          <w:tcPr>
            <w:tcW w:type="dxa" w:w="454"/>
            <w:shd w:fill="FFFFFF"/>
            <w:tcMar>
              <w:top w:w="65" w:type="dxa"/>
              <w:start w:w="75" w:type="dxa"/>
              <w:bottom w:w="65" w:type="dxa"/>
              <w:end w:w="75" w:type="dxa"/>
            </w:tcMar>
            <w:vAlign w:val="top"/>
          </w:tcPr>
          <w:p>
            <w:pPr>
              <w:pStyle w:val="TableText"/>
            </w:pPr>
            <w:r>
              <w:t>P0</w:t>
            </w:r>
          </w:p>
        </w:tc>
        <w:tc>
          <w:tcPr>
            <w:tcW w:type="dxa" w:w="1814"/>
            <w:shd w:fill="FFFFFF"/>
            <w:tcMar>
              <w:top w:w="65" w:type="dxa"/>
              <w:start w:w="75" w:type="dxa"/>
              <w:bottom w:w="65" w:type="dxa"/>
              <w:end w:w="75" w:type="dxa"/>
            </w:tcMar>
            <w:vAlign w:val="top"/>
          </w:tcPr>
          <w:p>
            <w:pPr>
              <w:pStyle w:val="TableText"/>
            </w:pPr>
            <w:r>
              <w:t>Cross-cutting</w:t>
            </w:r>
          </w:p>
        </w:tc>
        <w:tc>
          <w:tcPr>
            <w:tcW w:type="dxa" w:w="2324"/>
            <w:shd w:fill="FFFFFF"/>
            <w:tcMar>
              <w:top w:w="65" w:type="dxa"/>
              <w:start w:w="75" w:type="dxa"/>
              <w:bottom w:w="65" w:type="dxa"/>
              <w:end w:w="75" w:type="dxa"/>
            </w:tcMar>
            <w:vAlign w:val="top"/>
          </w:tcPr>
          <w:p>
            <w:pPr>
              <w:pStyle w:val="TableText"/>
            </w:pPr>
            <w:r>
              <w:t>ADR-003/004/005/006/009/011/012</w:t>
            </w:r>
          </w:p>
        </w:tc>
        <w:tc>
          <w:tcPr>
            <w:tcW w:type="dxa" w:w="2891"/>
            <w:shd w:fill="FFFFFF"/>
            <w:tcMar>
              <w:top w:w="65" w:type="dxa"/>
              <w:start w:w="75" w:type="dxa"/>
              <w:bottom w:w="65" w:type="dxa"/>
              <w:end w:w="75" w:type="dxa"/>
            </w:tcMar>
            <w:vAlign w:val="top"/>
          </w:tcPr>
          <w:p>
            <w:pPr>
              <w:pStyle w:val="TableText"/>
            </w:pPr>
            <w:r>
              <w:t>Architecture/code review</w:t>
            </w:r>
          </w:p>
        </w:tc>
        <w:tc>
          <w:tcPr>
            <w:tcW w:type="dxa" w:w="850"/>
            <w:shd w:fill="FFFFFF"/>
            <w:tcMar>
              <w:top w:w="65" w:type="dxa"/>
              <w:start w:w="75" w:type="dxa"/>
              <w:bottom w:w="65" w:type="dxa"/>
              <w:end w:w="75" w:type="dxa"/>
            </w:tcMar>
            <w:vAlign w:val="top"/>
          </w:tcPr>
          <w:p>
            <w:pPr>
              <w:pStyle w:val="TableText"/>
            </w:pPr>
            <w:r>
              <w:t>G0</w:t>
            </w:r>
          </w:p>
        </w:tc>
      </w:tr>
      <w:tr>
        <w:tc>
          <w:tcPr>
            <w:tcW w:type="dxa" w:w="907"/>
            <w:shd w:fill="F4F7F9"/>
            <w:tcMar>
              <w:top w:w="65" w:type="dxa"/>
              <w:start w:w="75" w:type="dxa"/>
              <w:bottom w:w="65" w:type="dxa"/>
              <w:end w:w="75" w:type="dxa"/>
            </w:tcMar>
            <w:vAlign w:val="top"/>
          </w:tcPr>
          <w:p>
            <w:pPr>
              <w:pStyle w:val="TableText"/>
            </w:pPr>
            <w:r>
              <w:rPr>
                <w:b/>
              </w:rPr>
              <w:t>NFR-005</w:t>
            </w:r>
          </w:p>
        </w:tc>
        <w:tc>
          <w:tcPr>
            <w:tcW w:type="dxa" w:w="454"/>
            <w:shd w:fill="F4F7F9"/>
            <w:tcMar>
              <w:top w:w="65" w:type="dxa"/>
              <w:start w:w="75" w:type="dxa"/>
              <w:bottom w:w="65" w:type="dxa"/>
              <w:end w:w="75" w:type="dxa"/>
            </w:tcMar>
            <w:vAlign w:val="top"/>
          </w:tcPr>
          <w:p>
            <w:pPr>
              <w:pStyle w:val="TableText"/>
            </w:pPr>
            <w:r>
              <w:t>P0</w:t>
            </w:r>
          </w:p>
        </w:tc>
        <w:tc>
          <w:tcPr>
            <w:tcW w:type="dxa" w:w="1814"/>
            <w:shd w:fill="F4F7F9"/>
            <w:tcMar>
              <w:top w:w="65" w:type="dxa"/>
              <w:start w:w="75" w:type="dxa"/>
              <w:bottom w:w="65" w:type="dxa"/>
              <w:end w:w="75" w:type="dxa"/>
            </w:tcMar>
            <w:vAlign w:val="top"/>
          </w:tcPr>
          <w:p>
            <w:pPr>
              <w:pStyle w:val="TableText"/>
            </w:pPr>
            <w:r>
              <w:t>Cross-cutting</w:t>
            </w:r>
          </w:p>
        </w:tc>
        <w:tc>
          <w:tcPr>
            <w:tcW w:type="dxa" w:w="2324"/>
            <w:shd w:fill="F4F7F9"/>
            <w:tcMar>
              <w:top w:w="65" w:type="dxa"/>
              <w:start w:w="75" w:type="dxa"/>
              <w:bottom w:w="65" w:type="dxa"/>
              <w:end w:w="75" w:type="dxa"/>
            </w:tcMar>
            <w:vAlign w:val="top"/>
          </w:tcPr>
          <w:p>
            <w:pPr>
              <w:pStyle w:val="TableText"/>
            </w:pPr>
            <w:r>
              <w:t>ADR-003/004/005/006/009/011/012</w:t>
            </w:r>
          </w:p>
        </w:tc>
        <w:tc>
          <w:tcPr>
            <w:tcW w:type="dxa" w:w="2891"/>
            <w:shd w:fill="F4F7F9"/>
            <w:tcMar>
              <w:top w:w="65" w:type="dxa"/>
              <w:start w:w="75" w:type="dxa"/>
              <w:bottom w:w="65" w:type="dxa"/>
              <w:end w:w="75" w:type="dxa"/>
            </w:tcMar>
            <w:vAlign w:val="top"/>
          </w:tcPr>
          <w:p>
            <w:pPr>
              <w:pStyle w:val="TableText"/>
            </w:pPr>
            <w:r>
              <w:t>Schema/property tests</w:t>
            </w:r>
          </w:p>
        </w:tc>
        <w:tc>
          <w:tcPr>
            <w:tcW w:type="dxa" w:w="850"/>
            <w:shd w:fill="F4F7F9"/>
            <w:tcMar>
              <w:top w:w="65" w:type="dxa"/>
              <w:start w:w="75" w:type="dxa"/>
              <w:bottom w:w="65" w:type="dxa"/>
              <w:end w:w="75" w:type="dxa"/>
            </w:tcMar>
            <w:vAlign w:val="top"/>
          </w:tcPr>
          <w:p>
            <w:pPr>
              <w:pStyle w:val="TableText"/>
            </w:pPr>
            <w:r>
              <w:t>G0</w:t>
            </w:r>
          </w:p>
        </w:tc>
      </w:tr>
      <w:tr>
        <w:tc>
          <w:tcPr>
            <w:tcW w:type="dxa" w:w="907"/>
            <w:shd w:fill="FFFFFF"/>
            <w:tcMar>
              <w:top w:w="65" w:type="dxa"/>
              <w:start w:w="75" w:type="dxa"/>
              <w:bottom w:w="65" w:type="dxa"/>
              <w:end w:w="75" w:type="dxa"/>
            </w:tcMar>
            <w:vAlign w:val="top"/>
          </w:tcPr>
          <w:p>
            <w:pPr>
              <w:pStyle w:val="TableText"/>
            </w:pPr>
            <w:r>
              <w:rPr>
                <w:b/>
              </w:rPr>
              <w:t>NFR-006</w:t>
            </w:r>
          </w:p>
        </w:tc>
        <w:tc>
          <w:tcPr>
            <w:tcW w:type="dxa" w:w="454"/>
            <w:shd w:fill="FFFFFF"/>
            <w:tcMar>
              <w:top w:w="65" w:type="dxa"/>
              <w:start w:w="75" w:type="dxa"/>
              <w:bottom w:w="65" w:type="dxa"/>
              <w:end w:w="75" w:type="dxa"/>
            </w:tcMar>
            <w:vAlign w:val="top"/>
          </w:tcPr>
          <w:p>
            <w:pPr>
              <w:pStyle w:val="TableText"/>
            </w:pPr>
            <w:r>
              <w:t>P0</w:t>
            </w:r>
          </w:p>
        </w:tc>
        <w:tc>
          <w:tcPr>
            <w:tcW w:type="dxa" w:w="1814"/>
            <w:shd w:fill="FFFFFF"/>
            <w:tcMar>
              <w:top w:w="65" w:type="dxa"/>
              <w:start w:w="75" w:type="dxa"/>
              <w:bottom w:w="65" w:type="dxa"/>
              <w:end w:w="75" w:type="dxa"/>
            </w:tcMar>
            <w:vAlign w:val="top"/>
          </w:tcPr>
          <w:p>
            <w:pPr>
              <w:pStyle w:val="TableText"/>
            </w:pPr>
            <w:r>
              <w:t>Cross-cutting</w:t>
            </w:r>
          </w:p>
        </w:tc>
        <w:tc>
          <w:tcPr>
            <w:tcW w:type="dxa" w:w="2324"/>
            <w:shd w:fill="FFFFFF"/>
            <w:tcMar>
              <w:top w:w="65" w:type="dxa"/>
              <w:start w:w="75" w:type="dxa"/>
              <w:bottom w:w="65" w:type="dxa"/>
              <w:end w:w="75" w:type="dxa"/>
            </w:tcMar>
            <w:vAlign w:val="top"/>
          </w:tcPr>
          <w:p>
            <w:pPr>
              <w:pStyle w:val="TableText"/>
            </w:pPr>
            <w:r>
              <w:t>ADR-003/004/005/006/009/011/012</w:t>
            </w:r>
          </w:p>
        </w:tc>
        <w:tc>
          <w:tcPr>
            <w:tcW w:type="dxa" w:w="2891"/>
            <w:shd w:fill="FFFFFF"/>
            <w:tcMar>
              <w:top w:w="65" w:type="dxa"/>
              <w:start w:w="75" w:type="dxa"/>
              <w:bottom w:w="65" w:type="dxa"/>
              <w:end w:w="75" w:type="dxa"/>
            </w:tcMar>
            <w:vAlign w:val="top"/>
          </w:tcPr>
          <w:p>
            <w:pPr>
              <w:pStyle w:val="TableText"/>
            </w:pPr>
            <w:r>
              <w:t>Integration/failure test</w:t>
            </w:r>
          </w:p>
        </w:tc>
        <w:tc>
          <w:tcPr>
            <w:tcW w:type="dxa" w:w="850"/>
            <w:shd w:fill="FFFFFF"/>
            <w:tcMar>
              <w:top w:w="65" w:type="dxa"/>
              <w:start w:w="75" w:type="dxa"/>
              <w:bottom w:w="65" w:type="dxa"/>
              <w:end w:w="75" w:type="dxa"/>
            </w:tcMar>
            <w:vAlign w:val="top"/>
          </w:tcPr>
          <w:p>
            <w:pPr>
              <w:pStyle w:val="TableText"/>
            </w:pPr>
            <w:r>
              <w:t>G0</w:t>
            </w:r>
          </w:p>
        </w:tc>
      </w:tr>
      <w:tr>
        <w:tc>
          <w:tcPr>
            <w:tcW w:type="dxa" w:w="907"/>
            <w:shd w:fill="F4F7F9"/>
            <w:tcMar>
              <w:top w:w="65" w:type="dxa"/>
              <w:start w:w="75" w:type="dxa"/>
              <w:bottom w:w="65" w:type="dxa"/>
              <w:end w:w="75" w:type="dxa"/>
            </w:tcMar>
            <w:vAlign w:val="top"/>
          </w:tcPr>
          <w:p>
            <w:pPr>
              <w:pStyle w:val="TableText"/>
            </w:pPr>
            <w:r>
              <w:rPr>
                <w:b/>
              </w:rPr>
              <w:t>NFR-007</w:t>
            </w:r>
          </w:p>
        </w:tc>
        <w:tc>
          <w:tcPr>
            <w:tcW w:type="dxa" w:w="454"/>
            <w:shd w:fill="F4F7F9"/>
            <w:tcMar>
              <w:top w:w="65" w:type="dxa"/>
              <w:start w:w="75" w:type="dxa"/>
              <w:bottom w:w="65" w:type="dxa"/>
              <w:end w:w="75" w:type="dxa"/>
            </w:tcMar>
            <w:vAlign w:val="top"/>
          </w:tcPr>
          <w:p>
            <w:pPr>
              <w:pStyle w:val="TableText"/>
            </w:pPr>
            <w:r>
              <w:t>P0</w:t>
            </w:r>
          </w:p>
        </w:tc>
        <w:tc>
          <w:tcPr>
            <w:tcW w:type="dxa" w:w="1814"/>
            <w:shd w:fill="F4F7F9"/>
            <w:tcMar>
              <w:top w:w="65" w:type="dxa"/>
              <w:start w:w="75" w:type="dxa"/>
              <w:bottom w:w="65" w:type="dxa"/>
              <w:end w:w="75" w:type="dxa"/>
            </w:tcMar>
            <w:vAlign w:val="top"/>
          </w:tcPr>
          <w:p>
            <w:pPr>
              <w:pStyle w:val="TableText"/>
            </w:pPr>
            <w:r>
              <w:t>Cross-cutting</w:t>
            </w:r>
          </w:p>
        </w:tc>
        <w:tc>
          <w:tcPr>
            <w:tcW w:type="dxa" w:w="2324"/>
            <w:shd w:fill="F4F7F9"/>
            <w:tcMar>
              <w:top w:w="65" w:type="dxa"/>
              <w:start w:w="75" w:type="dxa"/>
              <w:bottom w:w="65" w:type="dxa"/>
              <w:end w:w="75" w:type="dxa"/>
            </w:tcMar>
            <w:vAlign w:val="top"/>
          </w:tcPr>
          <w:p>
            <w:pPr>
              <w:pStyle w:val="TableText"/>
            </w:pPr>
            <w:r>
              <w:t>ADR-003/004/005/006/009/011/012</w:t>
            </w:r>
          </w:p>
        </w:tc>
        <w:tc>
          <w:tcPr>
            <w:tcW w:type="dxa" w:w="2891"/>
            <w:shd w:fill="F4F7F9"/>
            <w:tcMar>
              <w:top w:w="65" w:type="dxa"/>
              <w:start w:w="75" w:type="dxa"/>
              <w:bottom w:w="65" w:type="dxa"/>
              <w:end w:w="75" w:type="dxa"/>
            </w:tcMar>
            <w:vAlign w:val="top"/>
          </w:tcPr>
          <w:p>
            <w:pPr>
              <w:pStyle w:val="TableText"/>
            </w:pPr>
            <w:r>
              <w:t>Privacy data-flow audit</w:t>
            </w:r>
          </w:p>
        </w:tc>
        <w:tc>
          <w:tcPr>
            <w:tcW w:type="dxa" w:w="850"/>
            <w:shd w:fill="F4F7F9"/>
            <w:tcMar>
              <w:top w:w="65" w:type="dxa"/>
              <w:start w:w="75" w:type="dxa"/>
              <w:bottom w:w="65" w:type="dxa"/>
              <w:end w:w="75" w:type="dxa"/>
            </w:tcMar>
            <w:vAlign w:val="top"/>
          </w:tcPr>
          <w:p>
            <w:pPr>
              <w:pStyle w:val="TableText"/>
            </w:pPr>
            <w:r>
              <w:t>Beta</w:t>
            </w:r>
          </w:p>
        </w:tc>
      </w:tr>
      <w:tr>
        <w:tc>
          <w:tcPr>
            <w:tcW w:type="dxa" w:w="907"/>
            <w:shd w:fill="FFFFFF"/>
            <w:tcMar>
              <w:top w:w="65" w:type="dxa"/>
              <w:start w:w="75" w:type="dxa"/>
              <w:bottom w:w="65" w:type="dxa"/>
              <w:end w:w="75" w:type="dxa"/>
            </w:tcMar>
            <w:vAlign w:val="top"/>
          </w:tcPr>
          <w:p>
            <w:pPr>
              <w:pStyle w:val="TableText"/>
            </w:pPr>
            <w:r>
              <w:rPr>
                <w:b/>
              </w:rPr>
              <w:t>NFR-008</w:t>
            </w:r>
          </w:p>
        </w:tc>
        <w:tc>
          <w:tcPr>
            <w:tcW w:type="dxa" w:w="454"/>
            <w:shd w:fill="FFFFFF"/>
            <w:tcMar>
              <w:top w:w="65" w:type="dxa"/>
              <w:start w:w="75" w:type="dxa"/>
              <w:bottom w:w="65" w:type="dxa"/>
              <w:end w:w="75" w:type="dxa"/>
            </w:tcMar>
            <w:vAlign w:val="top"/>
          </w:tcPr>
          <w:p>
            <w:pPr>
              <w:pStyle w:val="TableText"/>
            </w:pPr>
            <w:r>
              <w:t>P0</w:t>
            </w:r>
          </w:p>
        </w:tc>
        <w:tc>
          <w:tcPr>
            <w:tcW w:type="dxa" w:w="1814"/>
            <w:shd w:fill="FFFFFF"/>
            <w:tcMar>
              <w:top w:w="65" w:type="dxa"/>
              <w:start w:w="75" w:type="dxa"/>
              <w:bottom w:w="65" w:type="dxa"/>
              <w:end w:w="75" w:type="dxa"/>
            </w:tcMar>
            <w:vAlign w:val="top"/>
          </w:tcPr>
          <w:p>
            <w:pPr>
              <w:pStyle w:val="TableText"/>
            </w:pPr>
            <w:r>
              <w:t>Cross-cutting</w:t>
            </w:r>
          </w:p>
        </w:tc>
        <w:tc>
          <w:tcPr>
            <w:tcW w:type="dxa" w:w="2324"/>
            <w:shd w:fill="FFFFFF"/>
            <w:tcMar>
              <w:top w:w="65" w:type="dxa"/>
              <w:start w:w="75" w:type="dxa"/>
              <w:bottom w:w="65" w:type="dxa"/>
              <w:end w:w="75" w:type="dxa"/>
            </w:tcMar>
            <w:vAlign w:val="top"/>
          </w:tcPr>
          <w:p>
            <w:pPr>
              <w:pStyle w:val="TableText"/>
            </w:pPr>
            <w:r>
              <w:t>ADR-003/004/005/006/009/011/012</w:t>
            </w:r>
          </w:p>
        </w:tc>
        <w:tc>
          <w:tcPr>
            <w:tcW w:type="dxa" w:w="2891"/>
            <w:shd w:fill="FFFFFF"/>
            <w:tcMar>
              <w:top w:w="65" w:type="dxa"/>
              <w:start w:w="75" w:type="dxa"/>
              <w:bottom w:w="65" w:type="dxa"/>
              <w:end w:w="75" w:type="dxa"/>
            </w:tcMar>
            <w:vAlign w:val="top"/>
          </w:tcPr>
          <w:p>
            <w:pPr>
              <w:pStyle w:val="TableText"/>
            </w:pPr>
            <w:r>
              <w:t>Independent audit + automated checks</w:t>
            </w:r>
          </w:p>
        </w:tc>
        <w:tc>
          <w:tcPr>
            <w:tcW w:type="dxa" w:w="850"/>
            <w:shd w:fill="FFFFFF"/>
            <w:tcMar>
              <w:top w:w="65" w:type="dxa"/>
              <w:start w:w="75" w:type="dxa"/>
              <w:bottom w:w="65" w:type="dxa"/>
              <w:end w:w="75" w:type="dxa"/>
            </w:tcMar>
            <w:vAlign w:val="top"/>
          </w:tcPr>
          <w:p>
            <w:pPr>
              <w:pStyle w:val="TableText"/>
            </w:pPr>
            <w:r>
              <w:t>G1</w:t>
            </w:r>
          </w:p>
        </w:tc>
      </w:tr>
      <w:tr>
        <w:tc>
          <w:tcPr>
            <w:tcW w:type="dxa" w:w="907"/>
            <w:shd w:fill="F4F7F9"/>
            <w:tcMar>
              <w:top w:w="65" w:type="dxa"/>
              <w:start w:w="75" w:type="dxa"/>
              <w:bottom w:w="65" w:type="dxa"/>
              <w:end w:w="75" w:type="dxa"/>
            </w:tcMar>
            <w:vAlign w:val="top"/>
          </w:tcPr>
          <w:p>
            <w:pPr>
              <w:pStyle w:val="TableText"/>
            </w:pPr>
            <w:r>
              <w:rPr>
                <w:b/>
              </w:rPr>
              <w:t>NFR-009</w:t>
            </w:r>
          </w:p>
        </w:tc>
        <w:tc>
          <w:tcPr>
            <w:tcW w:type="dxa" w:w="454"/>
            <w:shd w:fill="F4F7F9"/>
            <w:tcMar>
              <w:top w:w="65" w:type="dxa"/>
              <w:start w:w="75" w:type="dxa"/>
              <w:bottom w:w="65" w:type="dxa"/>
              <w:end w:w="75" w:type="dxa"/>
            </w:tcMar>
            <w:vAlign w:val="top"/>
          </w:tcPr>
          <w:p>
            <w:pPr>
              <w:pStyle w:val="TableText"/>
            </w:pPr>
            <w:r>
              <w:t>P0</w:t>
            </w:r>
          </w:p>
        </w:tc>
        <w:tc>
          <w:tcPr>
            <w:tcW w:type="dxa" w:w="1814"/>
            <w:shd w:fill="F4F7F9"/>
            <w:tcMar>
              <w:top w:w="65" w:type="dxa"/>
              <w:start w:w="75" w:type="dxa"/>
              <w:bottom w:w="65" w:type="dxa"/>
              <w:end w:w="75" w:type="dxa"/>
            </w:tcMar>
            <w:vAlign w:val="top"/>
          </w:tcPr>
          <w:p>
            <w:pPr>
              <w:pStyle w:val="TableText"/>
            </w:pPr>
            <w:r>
              <w:t>Cross-cutting</w:t>
            </w:r>
          </w:p>
        </w:tc>
        <w:tc>
          <w:tcPr>
            <w:tcW w:type="dxa" w:w="2324"/>
            <w:shd w:fill="F4F7F9"/>
            <w:tcMar>
              <w:top w:w="65" w:type="dxa"/>
              <w:start w:w="75" w:type="dxa"/>
              <w:bottom w:w="65" w:type="dxa"/>
              <w:end w:w="75" w:type="dxa"/>
            </w:tcMar>
            <w:vAlign w:val="top"/>
          </w:tcPr>
          <w:p>
            <w:pPr>
              <w:pStyle w:val="TableText"/>
            </w:pPr>
            <w:r>
              <w:t>ADR-003/004/005/006/009/011/012</w:t>
            </w:r>
          </w:p>
        </w:tc>
        <w:tc>
          <w:tcPr>
            <w:tcW w:type="dxa" w:w="2891"/>
            <w:shd w:fill="F4F7F9"/>
            <w:tcMar>
              <w:top w:w="65" w:type="dxa"/>
              <w:start w:w="75" w:type="dxa"/>
              <w:bottom w:w="65" w:type="dxa"/>
              <w:end w:w="75" w:type="dxa"/>
            </w:tcMar>
            <w:vAlign w:val="top"/>
          </w:tcPr>
          <w:p>
            <w:pPr>
              <w:pStyle w:val="TableText"/>
            </w:pPr>
            <w:r>
              <w:t>Security checklist + penetration test</w:t>
            </w:r>
          </w:p>
        </w:tc>
        <w:tc>
          <w:tcPr>
            <w:tcW w:type="dxa" w:w="850"/>
            <w:shd w:fill="F4F7F9"/>
            <w:tcMar>
              <w:top w:w="65" w:type="dxa"/>
              <w:start w:w="75" w:type="dxa"/>
              <w:bottom w:w="65" w:type="dxa"/>
              <w:end w:w="75" w:type="dxa"/>
            </w:tcMar>
            <w:vAlign w:val="top"/>
          </w:tcPr>
          <w:p>
            <w:pPr>
              <w:pStyle w:val="TableText"/>
            </w:pPr>
            <w:r>
              <w:t>Beta</w:t>
            </w:r>
          </w:p>
        </w:tc>
      </w:tr>
      <w:tr>
        <w:tc>
          <w:tcPr>
            <w:tcW w:type="dxa" w:w="907"/>
            <w:shd w:fill="FFFFFF"/>
            <w:tcMar>
              <w:top w:w="65" w:type="dxa"/>
              <w:start w:w="75" w:type="dxa"/>
              <w:bottom w:w="65" w:type="dxa"/>
              <w:end w:w="75" w:type="dxa"/>
            </w:tcMar>
            <w:vAlign w:val="top"/>
          </w:tcPr>
          <w:p>
            <w:pPr>
              <w:pStyle w:val="TableText"/>
            </w:pPr>
            <w:r>
              <w:rPr>
                <w:b/>
              </w:rPr>
              <w:t>NFR-010</w:t>
            </w:r>
          </w:p>
        </w:tc>
        <w:tc>
          <w:tcPr>
            <w:tcW w:type="dxa" w:w="454"/>
            <w:shd w:fill="FFFFFF"/>
            <w:tcMar>
              <w:top w:w="65" w:type="dxa"/>
              <w:start w:w="75" w:type="dxa"/>
              <w:bottom w:w="65" w:type="dxa"/>
              <w:end w:w="75" w:type="dxa"/>
            </w:tcMar>
            <w:vAlign w:val="top"/>
          </w:tcPr>
          <w:p>
            <w:pPr>
              <w:pStyle w:val="TableText"/>
            </w:pPr>
            <w:r>
              <w:t>P0</w:t>
            </w:r>
          </w:p>
        </w:tc>
        <w:tc>
          <w:tcPr>
            <w:tcW w:type="dxa" w:w="1814"/>
            <w:shd w:fill="FFFFFF"/>
            <w:tcMar>
              <w:top w:w="65" w:type="dxa"/>
              <w:start w:w="75" w:type="dxa"/>
              <w:bottom w:w="65" w:type="dxa"/>
              <w:end w:w="75" w:type="dxa"/>
            </w:tcMar>
            <w:vAlign w:val="top"/>
          </w:tcPr>
          <w:p>
            <w:pPr>
              <w:pStyle w:val="TableText"/>
            </w:pPr>
            <w:r>
              <w:t>Cross-cutting</w:t>
            </w:r>
          </w:p>
        </w:tc>
        <w:tc>
          <w:tcPr>
            <w:tcW w:type="dxa" w:w="2324"/>
            <w:shd w:fill="FFFFFF"/>
            <w:tcMar>
              <w:top w:w="65" w:type="dxa"/>
              <w:start w:w="75" w:type="dxa"/>
              <w:bottom w:w="65" w:type="dxa"/>
              <w:end w:w="75" w:type="dxa"/>
            </w:tcMar>
            <w:vAlign w:val="top"/>
          </w:tcPr>
          <w:p>
            <w:pPr>
              <w:pStyle w:val="TableText"/>
            </w:pPr>
            <w:r>
              <w:t>ADR-003/004/005/006/009/011/012</w:t>
            </w:r>
          </w:p>
        </w:tc>
        <w:tc>
          <w:tcPr>
            <w:tcW w:type="dxa" w:w="2891"/>
            <w:shd w:fill="FFFFFF"/>
            <w:tcMar>
              <w:top w:w="65" w:type="dxa"/>
              <w:start w:w="75" w:type="dxa"/>
              <w:bottom w:w="65" w:type="dxa"/>
              <w:end w:w="75" w:type="dxa"/>
            </w:tcMar>
            <w:vAlign w:val="top"/>
          </w:tcPr>
          <w:p>
            <w:pPr>
              <w:pStyle w:val="TableText"/>
            </w:pPr>
            <w:r>
              <w:t>Claims registry audit</w:t>
            </w:r>
          </w:p>
        </w:tc>
        <w:tc>
          <w:tcPr>
            <w:tcW w:type="dxa" w:w="850"/>
            <w:shd w:fill="FFFFFF"/>
            <w:tcMar>
              <w:top w:w="65" w:type="dxa"/>
              <w:start w:w="75" w:type="dxa"/>
              <w:bottom w:w="65" w:type="dxa"/>
              <w:end w:w="75" w:type="dxa"/>
            </w:tcMar>
            <w:vAlign w:val="top"/>
          </w:tcPr>
          <w:p>
            <w:pPr>
              <w:pStyle w:val="TableText"/>
            </w:pPr>
            <w:r>
              <w:t>Beta</w:t>
            </w:r>
          </w:p>
        </w:tc>
      </w:tr>
      <w:tr>
        <w:tc>
          <w:tcPr>
            <w:tcW w:type="dxa" w:w="907"/>
            <w:shd w:fill="F4F7F9"/>
            <w:tcMar>
              <w:top w:w="65" w:type="dxa"/>
              <w:start w:w="75" w:type="dxa"/>
              <w:bottom w:w="65" w:type="dxa"/>
              <w:end w:w="75" w:type="dxa"/>
            </w:tcMar>
            <w:vAlign w:val="top"/>
          </w:tcPr>
          <w:p>
            <w:pPr>
              <w:pStyle w:val="TableText"/>
            </w:pPr>
            <w:r>
              <w:rPr>
                <w:b/>
              </w:rPr>
              <w:t>NFR-011</w:t>
            </w:r>
          </w:p>
        </w:tc>
        <w:tc>
          <w:tcPr>
            <w:tcW w:type="dxa" w:w="454"/>
            <w:shd w:fill="F4F7F9"/>
            <w:tcMar>
              <w:top w:w="65" w:type="dxa"/>
              <w:start w:w="75" w:type="dxa"/>
              <w:bottom w:w="65" w:type="dxa"/>
              <w:end w:w="75" w:type="dxa"/>
            </w:tcMar>
            <w:vAlign w:val="top"/>
          </w:tcPr>
          <w:p>
            <w:pPr>
              <w:pStyle w:val="TableText"/>
            </w:pPr>
            <w:r>
              <w:t>P0</w:t>
            </w:r>
          </w:p>
        </w:tc>
        <w:tc>
          <w:tcPr>
            <w:tcW w:type="dxa" w:w="1814"/>
            <w:shd w:fill="F4F7F9"/>
            <w:tcMar>
              <w:top w:w="65" w:type="dxa"/>
              <w:start w:w="75" w:type="dxa"/>
              <w:bottom w:w="65" w:type="dxa"/>
              <w:end w:w="75" w:type="dxa"/>
            </w:tcMar>
            <w:vAlign w:val="top"/>
          </w:tcPr>
          <w:p>
            <w:pPr>
              <w:pStyle w:val="TableText"/>
            </w:pPr>
            <w:r>
              <w:t>Cross-cutting</w:t>
            </w:r>
          </w:p>
        </w:tc>
        <w:tc>
          <w:tcPr>
            <w:tcW w:type="dxa" w:w="2324"/>
            <w:shd w:fill="F4F7F9"/>
            <w:tcMar>
              <w:top w:w="65" w:type="dxa"/>
              <w:start w:w="75" w:type="dxa"/>
              <w:bottom w:w="65" w:type="dxa"/>
              <w:end w:w="75" w:type="dxa"/>
            </w:tcMar>
            <w:vAlign w:val="top"/>
          </w:tcPr>
          <w:p>
            <w:pPr>
              <w:pStyle w:val="TableText"/>
            </w:pPr>
            <w:r>
              <w:t>ADR-003/004/005/006/009/011/012</w:t>
            </w:r>
          </w:p>
        </w:tc>
        <w:tc>
          <w:tcPr>
            <w:tcW w:type="dxa" w:w="2891"/>
            <w:shd w:fill="F4F7F9"/>
            <w:tcMar>
              <w:top w:w="65" w:type="dxa"/>
              <w:start w:w="75" w:type="dxa"/>
              <w:bottom w:w="65" w:type="dxa"/>
              <w:end w:w="75" w:type="dxa"/>
            </w:tcMar>
            <w:vAlign w:val="top"/>
          </w:tcPr>
          <w:p>
            <w:pPr>
              <w:pStyle w:val="TableText"/>
            </w:pPr>
            <w:r>
              <w:t>Data inventory review</w:t>
            </w:r>
          </w:p>
        </w:tc>
        <w:tc>
          <w:tcPr>
            <w:tcW w:type="dxa" w:w="850"/>
            <w:shd w:fill="F4F7F9"/>
            <w:tcMar>
              <w:top w:w="65" w:type="dxa"/>
              <w:start w:w="75" w:type="dxa"/>
              <w:bottom w:w="65" w:type="dxa"/>
              <w:end w:w="75" w:type="dxa"/>
            </w:tcMar>
            <w:vAlign w:val="top"/>
          </w:tcPr>
          <w:p>
            <w:pPr>
              <w:pStyle w:val="TableText"/>
            </w:pPr>
            <w:r>
              <w:t>Beta</w:t>
            </w:r>
          </w:p>
        </w:tc>
      </w:tr>
      <w:tr>
        <w:tc>
          <w:tcPr>
            <w:tcW w:type="dxa" w:w="907"/>
            <w:shd w:fill="FFFFFF"/>
            <w:tcMar>
              <w:top w:w="65" w:type="dxa"/>
              <w:start w:w="75" w:type="dxa"/>
              <w:bottom w:w="65" w:type="dxa"/>
              <w:end w:w="75" w:type="dxa"/>
            </w:tcMar>
            <w:vAlign w:val="top"/>
          </w:tcPr>
          <w:p>
            <w:pPr>
              <w:pStyle w:val="TableText"/>
            </w:pPr>
            <w:r>
              <w:rPr>
                <w:b/>
              </w:rPr>
              <w:t>NFR-012</w:t>
            </w:r>
          </w:p>
        </w:tc>
        <w:tc>
          <w:tcPr>
            <w:tcW w:type="dxa" w:w="454"/>
            <w:shd w:fill="FFFFFF"/>
            <w:tcMar>
              <w:top w:w="65" w:type="dxa"/>
              <w:start w:w="75" w:type="dxa"/>
              <w:bottom w:w="65" w:type="dxa"/>
              <w:end w:w="75" w:type="dxa"/>
            </w:tcMar>
            <w:vAlign w:val="top"/>
          </w:tcPr>
          <w:p>
            <w:pPr>
              <w:pStyle w:val="TableText"/>
            </w:pPr>
            <w:r>
              <w:t>P1</w:t>
            </w:r>
          </w:p>
        </w:tc>
        <w:tc>
          <w:tcPr>
            <w:tcW w:type="dxa" w:w="1814"/>
            <w:shd w:fill="FFFFFF"/>
            <w:tcMar>
              <w:top w:w="65" w:type="dxa"/>
              <w:start w:w="75" w:type="dxa"/>
              <w:bottom w:w="65" w:type="dxa"/>
              <w:end w:w="75" w:type="dxa"/>
            </w:tcMar>
            <w:vAlign w:val="top"/>
          </w:tcPr>
          <w:p>
            <w:pPr>
              <w:pStyle w:val="TableText"/>
            </w:pPr>
            <w:r>
              <w:t>Cross-cutting</w:t>
            </w:r>
          </w:p>
        </w:tc>
        <w:tc>
          <w:tcPr>
            <w:tcW w:type="dxa" w:w="2324"/>
            <w:shd w:fill="FFFFFF"/>
            <w:tcMar>
              <w:top w:w="65" w:type="dxa"/>
              <w:start w:w="75" w:type="dxa"/>
              <w:bottom w:w="65" w:type="dxa"/>
              <w:end w:w="75" w:type="dxa"/>
            </w:tcMar>
            <w:vAlign w:val="top"/>
          </w:tcPr>
          <w:p>
            <w:pPr>
              <w:pStyle w:val="TableText"/>
            </w:pPr>
            <w:r>
              <w:t>ADR-003/004/005/006/009/011/012</w:t>
            </w:r>
          </w:p>
        </w:tc>
        <w:tc>
          <w:tcPr>
            <w:tcW w:type="dxa" w:w="2891"/>
            <w:shd w:fill="FFFFFF"/>
            <w:tcMar>
              <w:top w:w="65" w:type="dxa"/>
              <w:start w:w="75" w:type="dxa"/>
              <w:bottom w:w="65" w:type="dxa"/>
              <w:end w:w="75" w:type="dxa"/>
            </w:tcMar>
            <w:vAlign w:val="top"/>
          </w:tcPr>
          <w:p>
            <w:pPr>
              <w:pStyle w:val="TableText"/>
            </w:pPr>
            <w:r>
              <w:t>Pseudo-localization test</w:t>
            </w:r>
          </w:p>
        </w:tc>
        <w:tc>
          <w:tcPr>
            <w:tcW w:type="dxa" w:w="850"/>
            <w:shd w:fill="FFFFFF"/>
            <w:tcMar>
              <w:top w:w="65" w:type="dxa"/>
              <w:start w:w="75" w:type="dxa"/>
              <w:bottom w:w="65" w:type="dxa"/>
              <w:end w:w="75" w:type="dxa"/>
            </w:tcMar>
            <w:vAlign w:val="top"/>
          </w:tcPr>
          <w:p>
            <w:pPr>
              <w:pStyle w:val="TableText"/>
            </w:pPr>
            <w:r>
              <w:t>G1</w:t>
            </w:r>
          </w:p>
        </w:tc>
      </w:tr>
      <w:tr>
        <w:tc>
          <w:tcPr>
            <w:tcW w:type="dxa" w:w="907"/>
            <w:shd w:fill="F4F7F9"/>
            <w:tcMar>
              <w:top w:w="65" w:type="dxa"/>
              <w:start w:w="75" w:type="dxa"/>
              <w:bottom w:w="65" w:type="dxa"/>
              <w:end w:w="75" w:type="dxa"/>
            </w:tcMar>
            <w:vAlign w:val="top"/>
          </w:tcPr>
          <w:p>
            <w:pPr>
              <w:pStyle w:val="TableText"/>
            </w:pPr>
            <w:r>
              <w:rPr>
                <w:b/>
              </w:rPr>
              <w:t>NFR-013</w:t>
            </w:r>
          </w:p>
        </w:tc>
        <w:tc>
          <w:tcPr>
            <w:tcW w:type="dxa" w:w="454"/>
            <w:shd w:fill="F4F7F9"/>
            <w:tcMar>
              <w:top w:w="65" w:type="dxa"/>
              <w:start w:w="75" w:type="dxa"/>
              <w:bottom w:w="65" w:type="dxa"/>
              <w:end w:w="75" w:type="dxa"/>
            </w:tcMar>
            <w:vAlign w:val="top"/>
          </w:tcPr>
          <w:p>
            <w:pPr>
              <w:pStyle w:val="TableText"/>
            </w:pPr>
            <w:r>
              <w:t>P1</w:t>
            </w:r>
          </w:p>
        </w:tc>
        <w:tc>
          <w:tcPr>
            <w:tcW w:type="dxa" w:w="1814"/>
            <w:shd w:fill="F4F7F9"/>
            <w:tcMar>
              <w:top w:w="65" w:type="dxa"/>
              <w:start w:w="75" w:type="dxa"/>
              <w:bottom w:w="65" w:type="dxa"/>
              <w:end w:w="75" w:type="dxa"/>
            </w:tcMar>
            <w:vAlign w:val="top"/>
          </w:tcPr>
          <w:p>
            <w:pPr>
              <w:pStyle w:val="TableText"/>
            </w:pPr>
            <w:r>
              <w:t>Cross-cutting</w:t>
            </w:r>
          </w:p>
        </w:tc>
        <w:tc>
          <w:tcPr>
            <w:tcW w:type="dxa" w:w="2324"/>
            <w:shd w:fill="F4F7F9"/>
            <w:tcMar>
              <w:top w:w="65" w:type="dxa"/>
              <w:start w:w="75" w:type="dxa"/>
              <w:bottom w:w="65" w:type="dxa"/>
              <w:end w:w="75" w:type="dxa"/>
            </w:tcMar>
            <w:vAlign w:val="top"/>
          </w:tcPr>
          <w:p>
            <w:pPr>
              <w:pStyle w:val="TableText"/>
            </w:pPr>
            <w:r>
              <w:t>ADR-003/004/005/006/009/011/012</w:t>
            </w:r>
          </w:p>
        </w:tc>
        <w:tc>
          <w:tcPr>
            <w:tcW w:type="dxa" w:w="2891"/>
            <w:shd w:fill="F4F7F9"/>
            <w:tcMar>
              <w:top w:w="65" w:type="dxa"/>
              <w:start w:w="75" w:type="dxa"/>
              <w:bottom w:w="65" w:type="dxa"/>
              <w:end w:w="75" w:type="dxa"/>
            </w:tcMar>
            <w:vAlign w:val="top"/>
          </w:tcPr>
          <w:p>
            <w:pPr>
              <w:pStyle w:val="TableText"/>
            </w:pPr>
            <w:r>
              <w:t>Platform accessibility test</w:t>
            </w:r>
          </w:p>
        </w:tc>
        <w:tc>
          <w:tcPr>
            <w:tcW w:type="dxa" w:w="850"/>
            <w:shd w:fill="F4F7F9"/>
            <w:tcMar>
              <w:top w:w="65" w:type="dxa"/>
              <w:start w:w="75" w:type="dxa"/>
              <w:bottom w:w="65" w:type="dxa"/>
              <w:end w:w="75" w:type="dxa"/>
            </w:tcMar>
            <w:vAlign w:val="top"/>
          </w:tcPr>
          <w:p>
            <w:pPr>
              <w:pStyle w:val="TableText"/>
            </w:pPr>
            <w:r>
              <w:t>G1</w:t>
            </w:r>
          </w:p>
        </w:tc>
      </w:tr>
      <w:tr>
        <w:tc>
          <w:tcPr>
            <w:tcW w:type="dxa" w:w="907"/>
            <w:shd w:fill="FFFFFF"/>
            <w:tcMar>
              <w:top w:w="65" w:type="dxa"/>
              <w:start w:w="75" w:type="dxa"/>
              <w:bottom w:w="65" w:type="dxa"/>
              <w:end w:w="75" w:type="dxa"/>
            </w:tcMar>
            <w:vAlign w:val="top"/>
          </w:tcPr>
          <w:p>
            <w:pPr>
              <w:pStyle w:val="TableText"/>
            </w:pPr>
            <w:r>
              <w:rPr>
                <w:b/>
              </w:rPr>
              <w:t>NFR-014</w:t>
            </w:r>
          </w:p>
        </w:tc>
        <w:tc>
          <w:tcPr>
            <w:tcW w:type="dxa" w:w="454"/>
            <w:shd w:fill="FFFFFF"/>
            <w:tcMar>
              <w:top w:w="65" w:type="dxa"/>
              <w:start w:w="75" w:type="dxa"/>
              <w:bottom w:w="65" w:type="dxa"/>
              <w:end w:w="75" w:type="dxa"/>
            </w:tcMar>
            <w:vAlign w:val="top"/>
          </w:tcPr>
          <w:p>
            <w:pPr>
              <w:pStyle w:val="TableText"/>
            </w:pPr>
            <w:r>
              <w:t>P1</w:t>
            </w:r>
          </w:p>
        </w:tc>
        <w:tc>
          <w:tcPr>
            <w:tcW w:type="dxa" w:w="1814"/>
            <w:shd w:fill="FFFFFF"/>
            <w:tcMar>
              <w:top w:w="65" w:type="dxa"/>
              <w:start w:w="75" w:type="dxa"/>
              <w:bottom w:w="65" w:type="dxa"/>
              <w:end w:w="75" w:type="dxa"/>
            </w:tcMar>
            <w:vAlign w:val="top"/>
          </w:tcPr>
          <w:p>
            <w:pPr>
              <w:pStyle w:val="TableText"/>
            </w:pPr>
            <w:r>
              <w:t>Cross-cutting</w:t>
            </w:r>
          </w:p>
        </w:tc>
        <w:tc>
          <w:tcPr>
            <w:tcW w:type="dxa" w:w="2324"/>
            <w:shd w:fill="FFFFFF"/>
            <w:tcMar>
              <w:top w:w="65" w:type="dxa"/>
              <w:start w:w="75" w:type="dxa"/>
              <w:bottom w:w="65" w:type="dxa"/>
              <w:end w:w="75" w:type="dxa"/>
            </w:tcMar>
            <w:vAlign w:val="top"/>
          </w:tcPr>
          <w:p>
            <w:pPr>
              <w:pStyle w:val="TableText"/>
            </w:pPr>
            <w:r>
              <w:t>ADR-003/004/005/006/009/011/012</w:t>
            </w:r>
          </w:p>
        </w:tc>
        <w:tc>
          <w:tcPr>
            <w:tcW w:type="dxa" w:w="2891"/>
            <w:shd w:fill="FFFFFF"/>
            <w:tcMar>
              <w:top w:w="65" w:type="dxa"/>
              <w:start w:w="75" w:type="dxa"/>
              <w:bottom w:w="65" w:type="dxa"/>
              <w:end w:w="75" w:type="dxa"/>
            </w:tcMar>
            <w:vAlign w:val="top"/>
          </w:tcPr>
          <w:p>
            <w:pPr>
              <w:pStyle w:val="TableText"/>
            </w:pPr>
            <w:r>
              <w:t>Failure injection test</w:t>
            </w:r>
          </w:p>
        </w:tc>
        <w:tc>
          <w:tcPr>
            <w:tcW w:type="dxa" w:w="850"/>
            <w:shd w:fill="FFFFFF"/>
            <w:tcMar>
              <w:top w:w="65" w:type="dxa"/>
              <w:start w:w="75" w:type="dxa"/>
              <w:bottom w:w="65" w:type="dxa"/>
              <w:end w:w="75" w:type="dxa"/>
            </w:tcMar>
            <w:vAlign w:val="top"/>
          </w:tcPr>
          <w:p>
            <w:pPr>
              <w:pStyle w:val="TableText"/>
            </w:pPr>
            <w:r>
              <w:t>G1</w:t>
            </w:r>
          </w:p>
        </w:tc>
      </w:tr>
      <w:tr>
        <w:tc>
          <w:tcPr>
            <w:tcW w:type="dxa" w:w="907"/>
            <w:shd w:fill="F4F7F9"/>
            <w:tcMar>
              <w:top w:w="65" w:type="dxa"/>
              <w:start w:w="75" w:type="dxa"/>
              <w:bottom w:w="65" w:type="dxa"/>
              <w:end w:w="75" w:type="dxa"/>
            </w:tcMar>
            <w:vAlign w:val="top"/>
          </w:tcPr>
          <w:p>
            <w:pPr>
              <w:pStyle w:val="TableText"/>
            </w:pPr>
            <w:r>
              <w:rPr>
                <w:b/>
              </w:rPr>
              <w:t>NFR-015</w:t>
            </w:r>
          </w:p>
        </w:tc>
        <w:tc>
          <w:tcPr>
            <w:tcW w:type="dxa" w:w="454"/>
            <w:shd w:fill="F4F7F9"/>
            <w:tcMar>
              <w:top w:w="65" w:type="dxa"/>
              <w:start w:w="75" w:type="dxa"/>
              <w:bottom w:w="65" w:type="dxa"/>
              <w:end w:w="75" w:type="dxa"/>
            </w:tcMar>
            <w:vAlign w:val="top"/>
          </w:tcPr>
          <w:p>
            <w:pPr>
              <w:pStyle w:val="TableText"/>
            </w:pPr>
            <w:r>
              <w:t>P1</w:t>
            </w:r>
          </w:p>
        </w:tc>
        <w:tc>
          <w:tcPr>
            <w:tcW w:type="dxa" w:w="1814"/>
            <w:shd w:fill="F4F7F9"/>
            <w:tcMar>
              <w:top w:w="65" w:type="dxa"/>
              <w:start w:w="75" w:type="dxa"/>
              <w:bottom w:w="65" w:type="dxa"/>
              <w:end w:w="75" w:type="dxa"/>
            </w:tcMar>
            <w:vAlign w:val="top"/>
          </w:tcPr>
          <w:p>
            <w:pPr>
              <w:pStyle w:val="TableText"/>
            </w:pPr>
            <w:r>
              <w:t>Cross-cutting</w:t>
            </w:r>
          </w:p>
        </w:tc>
        <w:tc>
          <w:tcPr>
            <w:tcW w:type="dxa" w:w="2324"/>
            <w:shd w:fill="F4F7F9"/>
            <w:tcMar>
              <w:top w:w="65" w:type="dxa"/>
              <w:start w:w="75" w:type="dxa"/>
              <w:bottom w:w="65" w:type="dxa"/>
              <w:end w:w="75" w:type="dxa"/>
            </w:tcMar>
            <w:vAlign w:val="top"/>
          </w:tcPr>
          <w:p>
            <w:pPr>
              <w:pStyle w:val="TableText"/>
            </w:pPr>
            <w:r>
              <w:t>ADR-003/004/005/006/009/011/012</w:t>
            </w:r>
          </w:p>
        </w:tc>
        <w:tc>
          <w:tcPr>
            <w:tcW w:type="dxa" w:w="2891"/>
            <w:shd w:fill="F4F7F9"/>
            <w:tcMar>
              <w:top w:w="65" w:type="dxa"/>
              <w:start w:w="75" w:type="dxa"/>
              <w:bottom w:w="65" w:type="dxa"/>
              <w:end w:w="75" w:type="dxa"/>
            </w:tcMar>
            <w:vAlign w:val="top"/>
          </w:tcPr>
          <w:p>
            <w:pPr>
              <w:pStyle w:val="TableText"/>
            </w:pPr>
            <w:r>
              <w:t>Contract test</w:t>
            </w:r>
          </w:p>
        </w:tc>
        <w:tc>
          <w:tcPr>
            <w:tcW w:type="dxa" w:w="850"/>
            <w:shd w:fill="F4F7F9"/>
            <w:tcMar>
              <w:top w:w="65" w:type="dxa"/>
              <w:start w:w="75" w:type="dxa"/>
              <w:bottom w:w="65" w:type="dxa"/>
              <w:end w:w="75" w:type="dxa"/>
            </w:tcMar>
            <w:vAlign w:val="top"/>
          </w:tcPr>
          <w:p>
            <w:pPr>
              <w:pStyle w:val="TableText"/>
            </w:pPr>
            <w:r>
              <w:t>Beta</w:t>
            </w:r>
          </w:p>
        </w:tc>
      </w:tr>
      <w:tr>
        <w:tc>
          <w:tcPr>
            <w:tcW w:type="dxa" w:w="907"/>
            <w:shd w:fill="FFFFFF"/>
            <w:tcMar>
              <w:top w:w="65" w:type="dxa"/>
              <w:start w:w="75" w:type="dxa"/>
              <w:bottom w:w="65" w:type="dxa"/>
              <w:end w:w="75" w:type="dxa"/>
            </w:tcMar>
            <w:vAlign w:val="top"/>
          </w:tcPr>
          <w:p>
            <w:pPr>
              <w:pStyle w:val="TableText"/>
            </w:pPr>
            <w:r>
              <w:rPr>
                <w:b/>
              </w:rPr>
              <w:t>NFR-016</w:t>
            </w:r>
          </w:p>
        </w:tc>
        <w:tc>
          <w:tcPr>
            <w:tcW w:type="dxa" w:w="454"/>
            <w:shd w:fill="FFFFFF"/>
            <w:tcMar>
              <w:top w:w="65" w:type="dxa"/>
              <w:start w:w="75" w:type="dxa"/>
              <w:bottom w:w="65" w:type="dxa"/>
              <w:end w:w="75" w:type="dxa"/>
            </w:tcMar>
            <w:vAlign w:val="top"/>
          </w:tcPr>
          <w:p>
            <w:pPr>
              <w:pStyle w:val="TableText"/>
            </w:pPr>
            <w:r>
              <w:t>P1</w:t>
            </w:r>
          </w:p>
        </w:tc>
        <w:tc>
          <w:tcPr>
            <w:tcW w:type="dxa" w:w="1814"/>
            <w:shd w:fill="FFFFFF"/>
            <w:tcMar>
              <w:top w:w="65" w:type="dxa"/>
              <w:start w:w="75" w:type="dxa"/>
              <w:bottom w:w="65" w:type="dxa"/>
              <w:end w:w="75" w:type="dxa"/>
            </w:tcMar>
            <w:vAlign w:val="top"/>
          </w:tcPr>
          <w:p>
            <w:pPr>
              <w:pStyle w:val="TableText"/>
            </w:pPr>
            <w:r>
              <w:t>Cross-cutting</w:t>
            </w:r>
          </w:p>
        </w:tc>
        <w:tc>
          <w:tcPr>
            <w:tcW w:type="dxa" w:w="2324"/>
            <w:shd w:fill="FFFFFF"/>
            <w:tcMar>
              <w:top w:w="65" w:type="dxa"/>
              <w:start w:w="75" w:type="dxa"/>
              <w:bottom w:w="65" w:type="dxa"/>
              <w:end w:w="75" w:type="dxa"/>
            </w:tcMar>
            <w:vAlign w:val="top"/>
          </w:tcPr>
          <w:p>
            <w:pPr>
              <w:pStyle w:val="TableText"/>
            </w:pPr>
            <w:r>
              <w:t>ADR-003/004/005/006/009/011/012</w:t>
            </w:r>
          </w:p>
        </w:tc>
        <w:tc>
          <w:tcPr>
            <w:tcW w:type="dxa" w:w="2891"/>
            <w:shd w:fill="FFFFFF"/>
            <w:tcMar>
              <w:top w:w="65" w:type="dxa"/>
              <w:start w:w="75" w:type="dxa"/>
              <w:bottom w:w="65" w:type="dxa"/>
              <w:end w:w="75" w:type="dxa"/>
            </w:tcMar>
            <w:vAlign w:val="top"/>
          </w:tcPr>
          <w:p>
            <w:pPr>
              <w:pStyle w:val="TableText"/>
            </w:pPr>
            <w:r>
              <w:t>Deployment inspection</w:t>
            </w:r>
          </w:p>
        </w:tc>
        <w:tc>
          <w:tcPr>
            <w:tcW w:type="dxa" w:w="850"/>
            <w:shd w:fill="FFFFFF"/>
            <w:tcMar>
              <w:top w:w="65" w:type="dxa"/>
              <w:start w:w="75" w:type="dxa"/>
              <w:bottom w:w="65" w:type="dxa"/>
              <w:end w:w="75" w:type="dxa"/>
            </w:tcMar>
            <w:vAlign w:val="top"/>
          </w:tcPr>
          <w:p>
            <w:pPr>
              <w:pStyle w:val="TableText"/>
            </w:pPr>
            <w:r>
              <w:t>Beta</w:t>
            </w:r>
          </w:p>
        </w:tc>
      </w:tr>
      <w:tr>
        <w:tc>
          <w:tcPr>
            <w:tcW w:type="dxa" w:w="907"/>
            <w:shd w:fill="F4F7F9"/>
            <w:tcMar>
              <w:top w:w="65" w:type="dxa"/>
              <w:start w:w="75" w:type="dxa"/>
              <w:bottom w:w="65" w:type="dxa"/>
              <w:end w:w="75" w:type="dxa"/>
            </w:tcMar>
            <w:vAlign w:val="top"/>
          </w:tcPr>
          <w:p>
            <w:pPr>
              <w:pStyle w:val="TableText"/>
            </w:pPr>
            <w:r>
              <w:rPr>
                <w:b/>
              </w:rPr>
              <w:t>NFR-017</w:t>
            </w:r>
          </w:p>
        </w:tc>
        <w:tc>
          <w:tcPr>
            <w:tcW w:type="dxa" w:w="454"/>
            <w:shd w:fill="F4F7F9"/>
            <w:tcMar>
              <w:top w:w="65" w:type="dxa"/>
              <w:start w:w="75" w:type="dxa"/>
              <w:bottom w:w="65" w:type="dxa"/>
              <w:end w:w="75" w:type="dxa"/>
            </w:tcMar>
            <w:vAlign w:val="top"/>
          </w:tcPr>
          <w:p>
            <w:pPr>
              <w:pStyle w:val="TableText"/>
            </w:pPr>
            <w:r>
              <w:t>P1</w:t>
            </w:r>
          </w:p>
        </w:tc>
        <w:tc>
          <w:tcPr>
            <w:tcW w:type="dxa" w:w="1814"/>
            <w:shd w:fill="F4F7F9"/>
            <w:tcMar>
              <w:top w:w="65" w:type="dxa"/>
              <w:start w:w="75" w:type="dxa"/>
              <w:bottom w:w="65" w:type="dxa"/>
              <w:end w:w="75" w:type="dxa"/>
            </w:tcMar>
            <w:vAlign w:val="top"/>
          </w:tcPr>
          <w:p>
            <w:pPr>
              <w:pStyle w:val="TableText"/>
            </w:pPr>
            <w:r>
              <w:t>Cross-cutting</w:t>
            </w:r>
          </w:p>
        </w:tc>
        <w:tc>
          <w:tcPr>
            <w:tcW w:type="dxa" w:w="2324"/>
            <w:shd w:fill="F4F7F9"/>
            <w:tcMar>
              <w:top w:w="65" w:type="dxa"/>
              <w:start w:w="75" w:type="dxa"/>
              <w:bottom w:w="65" w:type="dxa"/>
              <w:end w:w="75" w:type="dxa"/>
            </w:tcMar>
            <w:vAlign w:val="top"/>
          </w:tcPr>
          <w:p>
            <w:pPr>
              <w:pStyle w:val="TableText"/>
            </w:pPr>
            <w:r>
              <w:t>ADR-003/004/005/006/009/011/012</w:t>
            </w:r>
          </w:p>
        </w:tc>
        <w:tc>
          <w:tcPr>
            <w:tcW w:type="dxa" w:w="2891"/>
            <w:shd w:fill="F4F7F9"/>
            <w:tcMar>
              <w:top w:w="65" w:type="dxa"/>
              <w:start w:w="75" w:type="dxa"/>
              <w:bottom w:w="65" w:type="dxa"/>
              <w:end w:w="75" w:type="dxa"/>
            </w:tcMar>
            <w:vAlign w:val="top"/>
          </w:tcPr>
          <w:p>
            <w:pPr>
              <w:pStyle w:val="TableText"/>
            </w:pPr>
            <w:r>
              <w:t>Release evidence pack</w:t>
            </w:r>
          </w:p>
        </w:tc>
        <w:tc>
          <w:tcPr>
            <w:tcW w:type="dxa" w:w="850"/>
            <w:shd w:fill="F4F7F9"/>
            <w:tcMar>
              <w:top w:w="65" w:type="dxa"/>
              <w:start w:w="75" w:type="dxa"/>
              <w:bottom w:w="65" w:type="dxa"/>
              <w:end w:w="75" w:type="dxa"/>
            </w:tcMar>
            <w:vAlign w:val="top"/>
          </w:tcPr>
          <w:p>
            <w:pPr>
              <w:pStyle w:val="TableText"/>
            </w:pPr>
            <w:r>
              <w:t>Beta</w:t>
            </w:r>
          </w:p>
        </w:tc>
      </w:tr>
      <w:tr>
        <w:tc>
          <w:tcPr>
            <w:tcW w:type="dxa" w:w="1673"/>
            <w:tcMar>
              <w:top w:w="70" w:type="dxa"/>
              <w:start w:w="80" w:type="dxa"/>
              <w:bottom w:w="70" w:type="dxa"/>
              <w:end w:w="80" w:type="dxa"/>
            </w:tcMar>
            <w:vAlign w:val="center"/>
          </w:tcPr>
          <w:p>
            <w:pPr>
              <w:pStyle w:val="TableText"/>
            </w:pPr>
            <w:r>
              <w:rPr>
                <w:sz w:val="14"/>
              </w:rPr>
              <w:t>FR-024</w:t>
            </w:r>
          </w:p>
        </w:tc>
        <w:tc>
          <w:tcPr>
            <w:tcW w:type="dxa" w:w="1673"/>
            <w:tcMar>
              <w:top w:w="70" w:type="dxa"/>
              <w:start w:w="80" w:type="dxa"/>
              <w:bottom w:w="70" w:type="dxa"/>
              <w:end w:w="80" w:type="dxa"/>
            </w:tcMar>
            <w:vAlign w:val="center"/>
          </w:tcPr>
          <w:p>
            <w:pPr>
              <w:pStyle w:val="TableText"/>
            </w:pPr>
            <w:r>
              <w:rPr>
                <w:sz w:val="14"/>
              </w:rPr>
              <w:t>P0</w:t>
            </w:r>
          </w:p>
        </w:tc>
        <w:tc>
          <w:tcPr>
            <w:tcW w:type="dxa" w:w="1673"/>
            <w:tcMar>
              <w:top w:w="70" w:type="dxa"/>
              <w:start w:w="80" w:type="dxa"/>
              <w:bottom w:w="70" w:type="dxa"/>
              <w:end w:w="80" w:type="dxa"/>
            </w:tcMar>
            <w:vAlign w:val="center"/>
          </w:tcPr>
          <w:p>
            <w:pPr>
              <w:pStyle w:val="TableText"/>
            </w:pPr>
            <w:r>
              <w:rPr>
                <w:sz w:val="14"/>
              </w:rPr>
              <w:t>S-15/S-18</w:t>
            </w:r>
          </w:p>
        </w:tc>
        <w:tc>
          <w:tcPr>
            <w:tcW w:type="dxa" w:w="1673"/>
            <w:tcMar>
              <w:top w:w="70" w:type="dxa"/>
              <w:start w:w="80" w:type="dxa"/>
              <w:bottom w:w="70" w:type="dxa"/>
              <w:end w:w="80" w:type="dxa"/>
            </w:tcMar>
            <w:vAlign w:val="center"/>
          </w:tcPr>
          <w:p>
            <w:pPr>
              <w:pStyle w:val="TableText"/>
            </w:pPr>
            <w:r>
              <w:rPr>
                <w:sz w:val="14"/>
              </w:rPr>
              <w:t>ADR-013–020</w:t>
            </w:r>
          </w:p>
        </w:tc>
        <w:tc>
          <w:tcPr>
            <w:tcW w:type="dxa" w:w="1673"/>
            <w:tcMar>
              <w:top w:w="70" w:type="dxa"/>
              <w:start w:w="80" w:type="dxa"/>
              <w:bottom w:w="70" w:type="dxa"/>
              <w:end w:w="80" w:type="dxa"/>
            </w:tcMar>
            <w:vAlign w:val="center"/>
          </w:tcPr>
          <w:p>
            <w:pPr>
              <w:pStyle w:val="TableText"/>
            </w:pPr>
            <w:r>
              <w:rPr>
                <w:sz w:val="14"/>
              </w:rPr>
              <w:t>Provider integration test</w:t>
            </w:r>
          </w:p>
        </w:tc>
        <w:tc>
          <w:tcPr>
            <w:tcW w:type="dxa" w:w="1673"/>
            <w:tcMar>
              <w:top w:w="70" w:type="dxa"/>
              <w:start w:w="80" w:type="dxa"/>
              <w:bottom w:w="70" w:type="dxa"/>
              <w:end w:w="80" w:type="dxa"/>
            </w:tcMar>
            <w:vAlign w:val="center"/>
          </w:tcPr>
          <w:p>
            <w:pPr>
              <w:pStyle w:val="TableText"/>
            </w:pPr>
            <w:r>
              <w:rPr>
                <w:sz w:val="14"/>
              </w:rPr>
              <w:t>G0.5</w:t>
            </w:r>
          </w:p>
        </w:tc>
      </w:tr>
      <w:tr>
        <w:tc>
          <w:tcPr>
            <w:tcW w:type="dxa" w:w="1673"/>
            <w:shd w:fill="F2F7FA"/>
            <w:tcMar>
              <w:top w:w="70" w:type="dxa"/>
              <w:start w:w="80" w:type="dxa"/>
              <w:bottom w:w="70" w:type="dxa"/>
              <w:end w:w="80" w:type="dxa"/>
            </w:tcMar>
            <w:vAlign w:val="center"/>
          </w:tcPr>
          <w:p>
            <w:pPr>
              <w:pStyle w:val="TableText"/>
            </w:pPr>
            <w:r>
              <w:rPr>
                <w:sz w:val="14"/>
              </w:rPr>
              <w:t>FR-025</w:t>
            </w:r>
          </w:p>
        </w:tc>
        <w:tc>
          <w:tcPr>
            <w:tcW w:type="dxa" w:w="1673"/>
            <w:shd w:fill="F2F7FA"/>
            <w:tcMar>
              <w:top w:w="70" w:type="dxa"/>
              <w:start w:w="80" w:type="dxa"/>
              <w:bottom w:w="70" w:type="dxa"/>
              <w:end w:w="80" w:type="dxa"/>
            </w:tcMar>
            <w:vAlign w:val="center"/>
          </w:tcPr>
          <w:p>
            <w:pPr>
              <w:pStyle w:val="TableText"/>
            </w:pPr>
            <w:r>
              <w:rPr>
                <w:sz w:val="14"/>
              </w:rPr>
              <w:t>P0</w:t>
            </w:r>
          </w:p>
        </w:tc>
        <w:tc>
          <w:tcPr>
            <w:tcW w:type="dxa" w:w="1673"/>
            <w:shd w:fill="F2F7FA"/>
            <w:tcMar>
              <w:top w:w="70" w:type="dxa"/>
              <w:start w:w="80" w:type="dxa"/>
              <w:bottom w:w="70" w:type="dxa"/>
              <w:end w:w="80" w:type="dxa"/>
            </w:tcMar>
            <w:vAlign w:val="center"/>
          </w:tcPr>
          <w:p>
            <w:pPr>
              <w:pStyle w:val="TableText"/>
            </w:pPr>
            <w:r>
              <w:rPr>
                <w:sz w:val="14"/>
              </w:rPr>
              <w:t>S-15/S-18</w:t>
            </w:r>
          </w:p>
        </w:tc>
        <w:tc>
          <w:tcPr>
            <w:tcW w:type="dxa" w:w="1673"/>
            <w:shd w:fill="F2F7FA"/>
            <w:tcMar>
              <w:top w:w="70" w:type="dxa"/>
              <w:start w:w="80" w:type="dxa"/>
              <w:bottom w:w="70" w:type="dxa"/>
              <w:end w:w="80" w:type="dxa"/>
            </w:tcMar>
            <w:vAlign w:val="center"/>
          </w:tcPr>
          <w:p>
            <w:pPr>
              <w:pStyle w:val="TableText"/>
            </w:pPr>
            <w:r>
              <w:rPr>
                <w:sz w:val="14"/>
              </w:rPr>
              <w:t>ADR-013–020</w:t>
            </w:r>
          </w:p>
        </w:tc>
        <w:tc>
          <w:tcPr>
            <w:tcW w:type="dxa" w:w="1673"/>
            <w:shd w:fill="F2F7FA"/>
            <w:tcMar>
              <w:top w:w="70" w:type="dxa"/>
              <w:start w:w="80" w:type="dxa"/>
              <w:bottom w:w="70" w:type="dxa"/>
              <w:end w:w="80" w:type="dxa"/>
            </w:tcMar>
            <w:vAlign w:val="center"/>
          </w:tcPr>
          <w:p>
            <w:pPr>
              <w:pStyle w:val="TableText"/>
            </w:pPr>
            <w:r>
              <w:rPr>
                <w:sz w:val="14"/>
              </w:rPr>
              <w:t>Schema/range/failure injection suite</w:t>
            </w:r>
          </w:p>
        </w:tc>
        <w:tc>
          <w:tcPr>
            <w:tcW w:type="dxa" w:w="1673"/>
            <w:shd w:fill="F2F7FA"/>
            <w:tcMar>
              <w:top w:w="70" w:type="dxa"/>
              <w:start w:w="80" w:type="dxa"/>
              <w:bottom w:w="70" w:type="dxa"/>
              <w:end w:w="80" w:type="dxa"/>
            </w:tcMar>
            <w:vAlign w:val="center"/>
          </w:tcPr>
          <w:p>
            <w:pPr>
              <w:pStyle w:val="TableText"/>
            </w:pPr>
            <w:r>
              <w:rPr>
                <w:sz w:val="14"/>
              </w:rPr>
              <w:t>G0.5</w:t>
            </w:r>
          </w:p>
        </w:tc>
      </w:tr>
      <w:tr>
        <w:tc>
          <w:tcPr>
            <w:tcW w:type="dxa" w:w="1673"/>
            <w:tcMar>
              <w:top w:w="70" w:type="dxa"/>
              <w:start w:w="80" w:type="dxa"/>
              <w:bottom w:w="70" w:type="dxa"/>
              <w:end w:w="80" w:type="dxa"/>
            </w:tcMar>
            <w:vAlign w:val="center"/>
          </w:tcPr>
          <w:p>
            <w:pPr>
              <w:pStyle w:val="TableText"/>
            </w:pPr>
            <w:r>
              <w:rPr>
                <w:sz w:val="14"/>
              </w:rPr>
              <w:t>FR-026</w:t>
            </w:r>
          </w:p>
        </w:tc>
        <w:tc>
          <w:tcPr>
            <w:tcW w:type="dxa" w:w="1673"/>
            <w:tcMar>
              <w:top w:w="70" w:type="dxa"/>
              <w:start w:w="80" w:type="dxa"/>
              <w:bottom w:w="70" w:type="dxa"/>
              <w:end w:w="80" w:type="dxa"/>
            </w:tcMar>
            <w:vAlign w:val="center"/>
          </w:tcPr>
          <w:p>
            <w:pPr>
              <w:pStyle w:val="TableText"/>
            </w:pPr>
            <w:r>
              <w:rPr>
                <w:sz w:val="14"/>
              </w:rPr>
              <w:t>P0</w:t>
            </w:r>
          </w:p>
        </w:tc>
        <w:tc>
          <w:tcPr>
            <w:tcW w:type="dxa" w:w="1673"/>
            <w:tcMar>
              <w:top w:w="70" w:type="dxa"/>
              <w:start w:w="80" w:type="dxa"/>
              <w:bottom w:w="70" w:type="dxa"/>
              <w:end w:w="80" w:type="dxa"/>
            </w:tcMar>
            <w:vAlign w:val="center"/>
          </w:tcPr>
          <w:p>
            <w:pPr>
              <w:pStyle w:val="TableText"/>
            </w:pPr>
            <w:r>
              <w:rPr>
                <w:sz w:val="14"/>
              </w:rPr>
              <w:t>S-15/S-18</w:t>
            </w:r>
          </w:p>
        </w:tc>
        <w:tc>
          <w:tcPr>
            <w:tcW w:type="dxa" w:w="1673"/>
            <w:tcMar>
              <w:top w:w="70" w:type="dxa"/>
              <w:start w:w="80" w:type="dxa"/>
              <w:bottom w:w="70" w:type="dxa"/>
              <w:end w:w="80" w:type="dxa"/>
            </w:tcMar>
            <w:vAlign w:val="center"/>
          </w:tcPr>
          <w:p>
            <w:pPr>
              <w:pStyle w:val="TableText"/>
            </w:pPr>
            <w:r>
              <w:rPr>
                <w:sz w:val="14"/>
              </w:rPr>
              <w:t>ADR-013–020</w:t>
            </w:r>
          </w:p>
        </w:tc>
        <w:tc>
          <w:tcPr>
            <w:tcW w:type="dxa" w:w="1673"/>
            <w:tcMar>
              <w:top w:w="70" w:type="dxa"/>
              <w:start w:w="80" w:type="dxa"/>
              <w:bottom w:w="70" w:type="dxa"/>
              <w:end w:w="80" w:type="dxa"/>
            </w:tcMar>
            <w:vAlign w:val="center"/>
          </w:tcPr>
          <w:p>
            <w:pPr>
              <w:pStyle w:val="TableText"/>
            </w:pPr>
            <w:r>
              <w:rPr>
                <w:sz w:val="14"/>
              </w:rPr>
              <w:t>Database immutability test</w:t>
            </w:r>
          </w:p>
        </w:tc>
        <w:tc>
          <w:tcPr>
            <w:tcW w:type="dxa" w:w="1673"/>
            <w:tcMar>
              <w:top w:w="70" w:type="dxa"/>
              <w:start w:w="80" w:type="dxa"/>
              <w:bottom w:w="70" w:type="dxa"/>
              <w:end w:w="80" w:type="dxa"/>
            </w:tcMar>
            <w:vAlign w:val="center"/>
          </w:tcPr>
          <w:p>
            <w:pPr>
              <w:pStyle w:val="TableText"/>
            </w:pPr>
            <w:r>
              <w:rPr>
                <w:sz w:val="14"/>
              </w:rPr>
              <w:t>G0.5</w:t>
            </w:r>
          </w:p>
        </w:tc>
      </w:tr>
      <w:tr>
        <w:tc>
          <w:tcPr>
            <w:tcW w:type="dxa" w:w="1673"/>
            <w:shd w:fill="F2F7FA"/>
            <w:tcMar>
              <w:top w:w="70" w:type="dxa"/>
              <w:start w:w="80" w:type="dxa"/>
              <w:bottom w:w="70" w:type="dxa"/>
              <w:end w:w="80" w:type="dxa"/>
            </w:tcMar>
            <w:vAlign w:val="center"/>
          </w:tcPr>
          <w:p>
            <w:pPr>
              <w:pStyle w:val="TableText"/>
            </w:pPr>
            <w:r>
              <w:rPr>
                <w:sz w:val="14"/>
              </w:rPr>
              <w:t>FR-027</w:t>
            </w:r>
          </w:p>
        </w:tc>
        <w:tc>
          <w:tcPr>
            <w:tcW w:type="dxa" w:w="1673"/>
            <w:shd w:fill="F2F7FA"/>
            <w:tcMar>
              <w:top w:w="70" w:type="dxa"/>
              <w:start w:w="80" w:type="dxa"/>
              <w:bottom w:w="70" w:type="dxa"/>
              <w:end w:w="80" w:type="dxa"/>
            </w:tcMar>
            <w:vAlign w:val="center"/>
          </w:tcPr>
          <w:p>
            <w:pPr>
              <w:pStyle w:val="TableText"/>
            </w:pPr>
            <w:r>
              <w:rPr>
                <w:sz w:val="14"/>
              </w:rPr>
              <w:t>P0</w:t>
            </w:r>
          </w:p>
        </w:tc>
        <w:tc>
          <w:tcPr>
            <w:tcW w:type="dxa" w:w="1673"/>
            <w:shd w:fill="F2F7FA"/>
            <w:tcMar>
              <w:top w:w="70" w:type="dxa"/>
              <w:start w:w="80" w:type="dxa"/>
              <w:bottom w:w="70" w:type="dxa"/>
              <w:end w:w="80" w:type="dxa"/>
            </w:tcMar>
            <w:vAlign w:val="center"/>
          </w:tcPr>
          <w:p>
            <w:pPr>
              <w:pStyle w:val="TableText"/>
            </w:pPr>
            <w:r>
              <w:rPr>
                <w:sz w:val="14"/>
              </w:rPr>
              <w:t>Cross-cutting</w:t>
            </w:r>
          </w:p>
        </w:tc>
        <w:tc>
          <w:tcPr>
            <w:tcW w:type="dxa" w:w="1673"/>
            <w:shd w:fill="F2F7FA"/>
            <w:tcMar>
              <w:top w:w="70" w:type="dxa"/>
              <w:start w:w="80" w:type="dxa"/>
              <w:bottom w:w="70" w:type="dxa"/>
              <w:end w:w="80" w:type="dxa"/>
            </w:tcMar>
            <w:vAlign w:val="center"/>
          </w:tcPr>
          <w:p>
            <w:pPr>
              <w:pStyle w:val="TableText"/>
            </w:pPr>
            <w:r>
              <w:rPr>
                <w:sz w:val="14"/>
              </w:rPr>
              <w:t>ADR-013–020</w:t>
            </w:r>
          </w:p>
        </w:tc>
        <w:tc>
          <w:tcPr>
            <w:tcW w:type="dxa" w:w="1673"/>
            <w:shd w:fill="F2F7FA"/>
            <w:tcMar>
              <w:top w:w="70" w:type="dxa"/>
              <w:start w:w="80" w:type="dxa"/>
              <w:bottom w:w="70" w:type="dxa"/>
              <w:end w:w="80" w:type="dxa"/>
            </w:tcMar>
            <w:vAlign w:val="center"/>
          </w:tcPr>
          <w:p>
            <w:pPr>
              <w:pStyle w:val="TableText"/>
            </w:pPr>
            <w:r>
              <w:rPr>
                <w:sz w:val="14"/>
              </w:rPr>
              <w:t>Identity fixture test</w:t>
            </w:r>
          </w:p>
        </w:tc>
        <w:tc>
          <w:tcPr>
            <w:tcW w:type="dxa" w:w="1673"/>
            <w:shd w:fill="F2F7FA"/>
            <w:tcMar>
              <w:top w:w="70" w:type="dxa"/>
              <w:start w:w="80" w:type="dxa"/>
              <w:bottom w:w="70" w:type="dxa"/>
              <w:end w:w="80" w:type="dxa"/>
            </w:tcMar>
            <w:vAlign w:val="center"/>
          </w:tcPr>
          <w:p>
            <w:pPr>
              <w:pStyle w:val="TableText"/>
            </w:pPr>
            <w:r>
              <w:rPr>
                <w:sz w:val="14"/>
              </w:rPr>
              <w:t>G0.5</w:t>
            </w:r>
          </w:p>
        </w:tc>
      </w:tr>
      <w:tr>
        <w:tc>
          <w:tcPr>
            <w:tcW w:type="dxa" w:w="1673"/>
            <w:tcMar>
              <w:top w:w="70" w:type="dxa"/>
              <w:start w:w="80" w:type="dxa"/>
              <w:bottom w:w="70" w:type="dxa"/>
              <w:end w:w="80" w:type="dxa"/>
            </w:tcMar>
            <w:vAlign w:val="center"/>
          </w:tcPr>
          <w:p>
            <w:pPr>
              <w:pStyle w:val="TableText"/>
            </w:pPr>
            <w:r>
              <w:rPr>
                <w:sz w:val="14"/>
              </w:rPr>
              <w:t>FR-028</w:t>
            </w:r>
          </w:p>
        </w:tc>
        <w:tc>
          <w:tcPr>
            <w:tcW w:type="dxa" w:w="1673"/>
            <w:tcMar>
              <w:top w:w="70" w:type="dxa"/>
              <w:start w:w="80" w:type="dxa"/>
              <w:bottom w:w="70" w:type="dxa"/>
              <w:end w:w="80" w:type="dxa"/>
            </w:tcMar>
            <w:vAlign w:val="center"/>
          </w:tcPr>
          <w:p>
            <w:pPr>
              <w:pStyle w:val="TableText"/>
            </w:pPr>
            <w:r>
              <w:rPr>
                <w:sz w:val="14"/>
              </w:rPr>
              <w:t>P0</w:t>
            </w:r>
          </w:p>
        </w:tc>
        <w:tc>
          <w:tcPr>
            <w:tcW w:type="dxa" w:w="1673"/>
            <w:tcMar>
              <w:top w:w="70" w:type="dxa"/>
              <w:start w:w="80" w:type="dxa"/>
              <w:bottom w:w="70" w:type="dxa"/>
              <w:end w:w="80" w:type="dxa"/>
            </w:tcMar>
            <w:vAlign w:val="center"/>
          </w:tcPr>
          <w:p>
            <w:pPr>
              <w:pStyle w:val="TableText"/>
            </w:pPr>
            <w:r>
              <w:rPr>
                <w:sz w:val="14"/>
              </w:rPr>
              <w:t>S-15/S-18</w:t>
            </w:r>
          </w:p>
        </w:tc>
        <w:tc>
          <w:tcPr>
            <w:tcW w:type="dxa" w:w="1673"/>
            <w:tcMar>
              <w:top w:w="70" w:type="dxa"/>
              <w:start w:w="80" w:type="dxa"/>
              <w:bottom w:w="70" w:type="dxa"/>
              <w:end w:w="80" w:type="dxa"/>
            </w:tcMar>
            <w:vAlign w:val="center"/>
          </w:tcPr>
          <w:p>
            <w:pPr>
              <w:pStyle w:val="TableText"/>
            </w:pPr>
            <w:r>
              <w:rPr>
                <w:sz w:val="14"/>
              </w:rPr>
              <w:t>ADR-013–020</w:t>
            </w:r>
          </w:p>
        </w:tc>
        <w:tc>
          <w:tcPr>
            <w:tcW w:type="dxa" w:w="1673"/>
            <w:tcMar>
              <w:top w:w="70" w:type="dxa"/>
              <w:start w:w="80" w:type="dxa"/>
              <w:bottom w:w="70" w:type="dxa"/>
              <w:end w:w="80" w:type="dxa"/>
            </w:tcMar>
            <w:vAlign w:val="center"/>
          </w:tcPr>
          <w:p>
            <w:pPr>
              <w:pStyle w:val="TableText"/>
            </w:pPr>
            <w:r>
              <w:rPr>
                <w:sz w:val="14"/>
              </w:rPr>
              <w:t>Package atomicity test</w:t>
            </w:r>
          </w:p>
        </w:tc>
        <w:tc>
          <w:tcPr>
            <w:tcW w:type="dxa" w:w="1673"/>
            <w:tcMar>
              <w:top w:w="70" w:type="dxa"/>
              <w:start w:w="80" w:type="dxa"/>
              <w:bottom w:w="70" w:type="dxa"/>
              <w:end w:w="80" w:type="dxa"/>
            </w:tcMar>
            <w:vAlign w:val="center"/>
          </w:tcPr>
          <w:p>
            <w:pPr>
              <w:pStyle w:val="TableText"/>
            </w:pPr>
            <w:r>
              <w:rPr>
                <w:sz w:val="14"/>
              </w:rPr>
              <w:t>G0.5</w:t>
            </w:r>
          </w:p>
        </w:tc>
      </w:tr>
      <w:tr>
        <w:tc>
          <w:tcPr>
            <w:tcW w:type="dxa" w:w="1673"/>
            <w:shd w:fill="F2F7FA"/>
            <w:tcMar>
              <w:top w:w="70" w:type="dxa"/>
              <w:start w:w="80" w:type="dxa"/>
              <w:bottom w:w="70" w:type="dxa"/>
              <w:end w:w="80" w:type="dxa"/>
            </w:tcMar>
            <w:vAlign w:val="center"/>
          </w:tcPr>
          <w:p>
            <w:pPr>
              <w:pStyle w:val="TableText"/>
            </w:pPr>
            <w:r>
              <w:rPr>
                <w:sz w:val="14"/>
              </w:rPr>
              <w:t>FR-029</w:t>
            </w:r>
          </w:p>
        </w:tc>
        <w:tc>
          <w:tcPr>
            <w:tcW w:type="dxa" w:w="1673"/>
            <w:shd w:fill="F2F7FA"/>
            <w:tcMar>
              <w:top w:w="70" w:type="dxa"/>
              <w:start w:w="80" w:type="dxa"/>
              <w:bottom w:w="70" w:type="dxa"/>
              <w:end w:w="80" w:type="dxa"/>
            </w:tcMar>
            <w:vAlign w:val="center"/>
          </w:tcPr>
          <w:p>
            <w:pPr>
              <w:pStyle w:val="TableText"/>
            </w:pPr>
            <w:r>
              <w:rPr>
                <w:sz w:val="14"/>
              </w:rPr>
              <w:t>P0</w:t>
            </w:r>
          </w:p>
        </w:tc>
        <w:tc>
          <w:tcPr>
            <w:tcW w:type="dxa" w:w="1673"/>
            <w:shd w:fill="F2F7FA"/>
            <w:tcMar>
              <w:top w:w="70" w:type="dxa"/>
              <w:start w:w="80" w:type="dxa"/>
              <w:bottom w:w="70" w:type="dxa"/>
              <w:end w:w="80" w:type="dxa"/>
            </w:tcMar>
            <w:vAlign w:val="center"/>
          </w:tcPr>
          <w:p>
            <w:pPr>
              <w:pStyle w:val="TableText"/>
            </w:pPr>
            <w:r>
              <w:rPr>
                <w:sz w:val="14"/>
              </w:rPr>
              <w:t>S-15/S-18</w:t>
            </w:r>
          </w:p>
        </w:tc>
        <w:tc>
          <w:tcPr>
            <w:tcW w:type="dxa" w:w="1673"/>
            <w:shd w:fill="F2F7FA"/>
            <w:tcMar>
              <w:top w:w="70" w:type="dxa"/>
              <w:start w:w="80" w:type="dxa"/>
              <w:bottom w:w="70" w:type="dxa"/>
              <w:end w:w="80" w:type="dxa"/>
            </w:tcMar>
            <w:vAlign w:val="center"/>
          </w:tcPr>
          <w:p>
            <w:pPr>
              <w:pStyle w:val="TableText"/>
            </w:pPr>
            <w:r>
              <w:rPr>
                <w:sz w:val="14"/>
              </w:rPr>
              <w:t>ADR-013–020</w:t>
            </w:r>
          </w:p>
        </w:tc>
        <w:tc>
          <w:tcPr>
            <w:tcW w:type="dxa" w:w="1673"/>
            <w:shd w:fill="F2F7FA"/>
            <w:tcMar>
              <w:top w:w="70" w:type="dxa"/>
              <w:start w:w="80" w:type="dxa"/>
              <w:bottom w:w="70" w:type="dxa"/>
              <w:end w:w="80" w:type="dxa"/>
            </w:tcMar>
            <w:vAlign w:val="center"/>
          </w:tcPr>
          <w:p>
            <w:pPr>
              <w:pStyle w:val="TableText"/>
            </w:pPr>
            <w:r>
              <w:rPr>
                <w:sz w:val="14"/>
              </w:rPr>
              <w:t>Client rollback test</w:t>
            </w:r>
          </w:p>
        </w:tc>
        <w:tc>
          <w:tcPr>
            <w:tcW w:type="dxa" w:w="1673"/>
            <w:shd w:fill="F2F7FA"/>
            <w:tcMar>
              <w:top w:w="70" w:type="dxa"/>
              <w:start w:w="80" w:type="dxa"/>
              <w:bottom w:w="70" w:type="dxa"/>
              <w:end w:w="80" w:type="dxa"/>
            </w:tcMar>
            <w:vAlign w:val="center"/>
          </w:tcPr>
          <w:p>
            <w:pPr>
              <w:pStyle w:val="TableText"/>
            </w:pPr>
            <w:r>
              <w:rPr>
                <w:sz w:val="14"/>
              </w:rPr>
              <w:t>G0.5</w:t>
            </w:r>
          </w:p>
        </w:tc>
      </w:tr>
      <w:tr>
        <w:tc>
          <w:tcPr>
            <w:tcW w:type="dxa" w:w="1673"/>
            <w:tcMar>
              <w:top w:w="70" w:type="dxa"/>
              <w:start w:w="80" w:type="dxa"/>
              <w:bottom w:w="70" w:type="dxa"/>
              <w:end w:w="80" w:type="dxa"/>
            </w:tcMar>
            <w:vAlign w:val="center"/>
          </w:tcPr>
          <w:p>
            <w:pPr>
              <w:pStyle w:val="TableText"/>
            </w:pPr>
            <w:r>
              <w:rPr>
                <w:sz w:val="14"/>
              </w:rPr>
              <w:t>FR-030</w:t>
            </w:r>
          </w:p>
        </w:tc>
        <w:tc>
          <w:tcPr>
            <w:tcW w:type="dxa" w:w="1673"/>
            <w:tcMar>
              <w:top w:w="70" w:type="dxa"/>
              <w:start w:w="80" w:type="dxa"/>
              <w:bottom w:w="70" w:type="dxa"/>
              <w:end w:w="80" w:type="dxa"/>
            </w:tcMar>
            <w:vAlign w:val="center"/>
          </w:tcPr>
          <w:p>
            <w:pPr>
              <w:pStyle w:val="TableText"/>
            </w:pPr>
            <w:r>
              <w:rPr>
                <w:sz w:val="14"/>
              </w:rPr>
              <w:t>P0</w:t>
            </w:r>
          </w:p>
        </w:tc>
        <w:tc>
          <w:tcPr>
            <w:tcW w:type="dxa" w:w="1673"/>
            <w:tcMar>
              <w:top w:w="70" w:type="dxa"/>
              <w:start w:w="80" w:type="dxa"/>
              <w:bottom w:w="70" w:type="dxa"/>
              <w:end w:w="80" w:type="dxa"/>
            </w:tcMar>
            <w:vAlign w:val="center"/>
          </w:tcPr>
          <w:p>
            <w:pPr>
              <w:pStyle w:val="TableText"/>
            </w:pPr>
            <w:r>
              <w:rPr>
                <w:sz w:val="14"/>
              </w:rPr>
              <w:t>S-05/S-06/S-07/S-08</w:t>
            </w:r>
          </w:p>
        </w:tc>
        <w:tc>
          <w:tcPr>
            <w:tcW w:type="dxa" w:w="1673"/>
            <w:tcMar>
              <w:top w:w="70" w:type="dxa"/>
              <w:start w:w="80" w:type="dxa"/>
              <w:bottom w:w="70" w:type="dxa"/>
              <w:end w:w="80" w:type="dxa"/>
            </w:tcMar>
            <w:vAlign w:val="center"/>
          </w:tcPr>
          <w:p>
            <w:pPr>
              <w:pStyle w:val="TableText"/>
            </w:pPr>
            <w:r>
              <w:rPr>
                <w:sz w:val="14"/>
              </w:rPr>
              <w:t>ADR-013–020</w:t>
            </w:r>
          </w:p>
        </w:tc>
        <w:tc>
          <w:tcPr>
            <w:tcW w:type="dxa" w:w="1673"/>
            <w:tcMar>
              <w:top w:w="70" w:type="dxa"/>
              <w:start w:w="80" w:type="dxa"/>
              <w:bottom w:w="70" w:type="dxa"/>
              <w:end w:w="80" w:type="dxa"/>
            </w:tcMar>
            <w:vAlign w:val="center"/>
          </w:tcPr>
          <w:p>
            <w:pPr>
              <w:pStyle w:val="TableText"/>
            </w:pPr>
            <w:r>
              <w:rPr>
                <w:sz w:val="14"/>
              </w:rPr>
              <w:t>Numerical pipeline test</w:t>
            </w:r>
          </w:p>
        </w:tc>
        <w:tc>
          <w:tcPr>
            <w:tcW w:type="dxa" w:w="1673"/>
            <w:tcMar>
              <w:top w:w="70" w:type="dxa"/>
              <w:start w:w="80" w:type="dxa"/>
              <w:bottom w:w="70" w:type="dxa"/>
              <w:end w:w="80" w:type="dxa"/>
            </w:tcMar>
            <w:vAlign w:val="center"/>
          </w:tcPr>
          <w:p>
            <w:pPr>
              <w:pStyle w:val="TableText"/>
            </w:pPr>
            <w:r>
              <w:rPr>
                <w:sz w:val="14"/>
              </w:rPr>
              <w:t>G0.5</w:t>
            </w:r>
          </w:p>
        </w:tc>
      </w:tr>
      <w:tr>
        <w:tc>
          <w:tcPr>
            <w:tcW w:type="dxa" w:w="1673"/>
            <w:shd w:fill="F2F7FA"/>
            <w:tcMar>
              <w:top w:w="70" w:type="dxa"/>
              <w:start w:w="80" w:type="dxa"/>
              <w:bottom w:w="70" w:type="dxa"/>
              <w:end w:w="80" w:type="dxa"/>
            </w:tcMar>
            <w:vAlign w:val="center"/>
          </w:tcPr>
          <w:p>
            <w:pPr>
              <w:pStyle w:val="TableText"/>
            </w:pPr>
            <w:r>
              <w:rPr>
                <w:sz w:val="14"/>
              </w:rPr>
              <w:t>FR-031</w:t>
            </w:r>
          </w:p>
        </w:tc>
        <w:tc>
          <w:tcPr>
            <w:tcW w:type="dxa" w:w="1673"/>
            <w:shd w:fill="F2F7FA"/>
            <w:tcMar>
              <w:top w:w="70" w:type="dxa"/>
              <w:start w:w="80" w:type="dxa"/>
              <w:bottom w:w="70" w:type="dxa"/>
              <w:end w:w="80" w:type="dxa"/>
            </w:tcMar>
            <w:vAlign w:val="center"/>
          </w:tcPr>
          <w:p>
            <w:pPr>
              <w:pStyle w:val="TableText"/>
            </w:pPr>
            <w:r>
              <w:rPr>
                <w:sz w:val="14"/>
              </w:rPr>
              <w:t>P0</w:t>
            </w:r>
          </w:p>
        </w:tc>
        <w:tc>
          <w:tcPr>
            <w:tcW w:type="dxa" w:w="1673"/>
            <w:shd w:fill="F2F7FA"/>
            <w:tcMar>
              <w:top w:w="70" w:type="dxa"/>
              <w:start w:w="80" w:type="dxa"/>
              <w:bottom w:w="70" w:type="dxa"/>
              <w:end w:w="80" w:type="dxa"/>
            </w:tcMar>
            <w:vAlign w:val="center"/>
          </w:tcPr>
          <w:p>
            <w:pPr>
              <w:pStyle w:val="TableText"/>
            </w:pPr>
            <w:r>
              <w:rPr>
                <w:sz w:val="14"/>
              </w:rPr>
              <w:t>S-05/S-06/S-07/S-08</w:t>
            </w:r>
          </w:p>
        </w:tc>
        <w:tc>
          <w:tcPr>
            <w:tcW w:type="dxa" w:w="1673"/>
            <w:shd w:fill="F2F7FA"/>
            <w:tcMar>
              <w:top w:w="70" w:type="dxa"/>
              <w:start w:w="80" w:type="dxa"/>
              <w:bottom w:w="70" w:type="dxa"/>
              <w:end w:w="80" w:type="dxa"/>
            </w:tcMar>
            <w:vAlign w:val="center"/>
          </w:tcPr>
          <w:p>
            <w:pPr>
              <w:pStyle w:val="TableText"/>
            </w:pPr>
            <w:r>
              <w:rPr>
                <w:sz w:val="14"/>
              </w:rPr>
              <w:t>ADR-013–020</w:t>
            </w:r>
          </w:p>
        </w:tc>
        <w:tc>
          <w:tcPr>
            <w:tcW w:type="dxa" w:w="1673"/>
            <w:shd w:fill="F2F7FA"/>
            <w:tcMar>
              <w:top w:w="70" w:type="dxa"/>
              <w:start w:w="80" w:type="dxa"/>
              <w:bottom w:w="70" w:type="dxa"/>
              <w:end w:w="80" w:type="dxa"/>
            </w:tcMar>
            <w:vAlign w:val="center"/>
          </w:tcPr>
          <w:p>
            <w:pPr>
              <w:pStyle w:val="TableText"/>
            </w:pPr>
            <w:r>
              <w:rPr>
                <w:sz w:val="14"/>
              </w:rPr>
              <w:t>Worker scheduling/performance test</w:t>
            </w:r>
          </w:p>
        </w:tc>
        <w:tc>
          <w:tcPr>
            <w:tcW w:type="dxa" w:w="1673"/>
            <w:shd w:fill="F2F7FA"/>
            <w:tcMar>
              <w:top w:w="70" w:type="dxa"/>
              <w:start w:w="80" w:type="dxa"/>
              <w:bottom w:w="70" w:type="dxa"/>
              <w:end w:w="80" w:type="dxa"/>
            </w:tcMar>
            <w:vAlign w:val="center"/>
          </w:tcPr>
          <w:p>
            <w:pPr>
              <w:pStyle w:val="TableText"/>
            </w:pPr>
            <w:r>
              <w:rPr>
                <w:sz w:val="14"/>
              </w:rPr>
              <w:t>G0.5</w:t>
            </w:r>
          </w:p>
        </w:tc>
      </w:tr>
      <w:tr>
        <w:tc>
          <w:tcPr>
            <w:tcW w:type="dxa" w:w="1673"/>
            <w:tcMar>
              <w:top w:w="70" w:type="dxa"/>
              <w:start w:w="80" w:type="dxa"/>
              <w:bottom w:w="70" w:type="dxa"/>
              <w:end w:w="80" w:type="dxa"/>
            </w:tcMar>
            <w:vAlign w:val="center"/>
          </w:tcPr>
          <w:p>
            <w:pPr>
              <w:pStyle w:val="TableText"/>
            </w:pPr>
            <w:r>
              <w:rPr>
                <w:sz w:val="14"/>
              </w:rPr>
              <w:t>FR-032</w:t>
            </w:r>
          </w:p>
        </w:tc>
        <w:tc>
          <w:tcPr>
            <w:tcW w:type="dxa" w:w="1673"/>
            <w:tcMar>
              <w:top w:w="70" w:type="dxa"/>
              <w:start w:w="80" w:type="dxa"/>
              <w:bottom w:w="70" w:type="dxa"/>
              <w:end w:w="80" w:type="dxa"/>
            </w:tcMar>
            <w:vAlign w:val="center"/>
          </w:tcPr>
          <w:p>
            <w:pPr>
              <w:pStyle w:val="TableText"/>
            </w:pPr>
            <w:r>
              <w:rPr>
                <w:sz w:val="14"/>
              </w:rPr>
              <w:t>P0</w:t>
            </w:r>
          </w:p>
        </w:tc>
        <w:tc>
          <w:tcPr>
            <w:tcW w:type="dxa" w:w="1673"/>
            <w:tcMar>
              <w:top w:w="70" w:type="dxa"/>
              <w:start w:w="80" w:type="dxa"/>
              <w:bottom w:w="70" w:type="dxa"/>
              <w:end w:w="80" w:type="dxa"/>
            </w:tcMar>
            <w:vAlign w:val="center"/>
          </w:tcPr>
          <w:p>
            <w:pPr>
              <w:pStyle w:val="TableText"/>
            </w:pPr>
            <w:r>
              <w:rPr>
                <w:sz w:val="14"/>
              </w:rPr>
              <w:t>S-09/S-11/S-12</w:t>
            </w:r>
          </w:p>
        </w:tc>
        <w:tc>
          <w:tcPr>
            <w:tcW w:type="dxa" w:w="1673"/>
            <w:tcMar>
              <w:top w:w="70" w:type="dxa"/>
              <w:start w:w="80" w:type="dxa"/>
              <w:bottom w:w="70" w:type="dxa"/>
              <w:end w:w="80" w:type="dxa"/>
            </w:tcMar>
            <w:vAlign w:val="center"/>
          </w:tcPr>
          <w:p>
            <w:pPr>
              <w:pStyle w:val="TableText"/>
            </w:pPr>
            <w:r>
              <w:rPr>
                <w:sz w:val="14"/>
              </w:rPr>
              <w:t>ADR-013–020</w:t>
            </w:r>
          </w:p>
        </w:tc>
        <w:tc>
          <w:tcPr>
            <w:tcW w:type="dxa" w:w="1673"/>
            <w:tcMar>
              <w:top w:w="70" w:type="dxa"/>
              <w:start w:w="80" w:type="dxa"/>
              <w:bottom w:w="70" w:type="dxa"/>
              <w:end w:w="80" w:type="dxa"/>
            </w:tcMar>
            <w:vAlign w:val="center"/>
          </w:tcPr>
          <w:p>
            <w:pPr>
              <w:pStyle w:val="TableText"/>
            </w:pPr>
            <w:r>
              <w:rPr>
                <w:sz w:val="14"/>
              </w:rPr>
              <w:t>Pass-event cross-engine test</w:t>
            </w:r>
          </w:p>
        </w:tc>
        <w:tc>
          <w:tcPr>
            <w:tcW w:type="dxa" w:w="1673"/>
            <w:tcMar>
              <w:top w:w="70" w:type="dxa"/>
              <w:start w:w="80" w:type="dxa"/>
              <w:bottom w:w="70" w:type="dxa"/>
              <w:end w:w="80" w:type="dxa"/>
            </w:tcMar>
            <w:vAlign w:val="center"/>
          </w:tcPr>
          <w:p>
            <w:pPr>
              <w:pStyle w:val="TableText"/>
            </w:pPr>
            <w:r>
              <w:rPr>
                <w:sz w:val="14"/>
              </w:rPr>
              <w:t>G2</w:t>
            </w:r>
          </w:p>
        </w:tc>
      </w:tr>
      <w:tr>
        <w:tc>
          <w:tcPr>
            <w:tcW w:type="dxa" w:w="1673"/>
            <w:shd w:fill="F2F7FA"/>
            <w:tcMar>
              <w:top w:w="70" w:type="dxa"/>
              <w:start w:w="80" w:type="dxa"/>
              <w:bottom w:w="70" w:type="dxa"/>
              <w:end w:w="80" w:type="dxa"/>
            </w:tcMar>
            <w:vAlign w:val="center"/>
          </w:tcPr>
          <w:p>
            <w:pPr>
              <w:pStyle w:val="TableText"/>
            </w:pPr>
            <w:r>
              <w:rPr>
                <w:sz w:val="14"/>
              </w:rPr>
              <w:t>FR-033</w:t>
            </w:r>
          </w:p>
        </w:tc>
        <w:tc>
          <w:tcPr>
            <w:tcW w:type="dxa" w:w="1673"/>
            <w:shd w:fill="F2F7FA"/>
            <w:tcMar>
              <w:top w:w="70" w:type="dxa"/>
              <w:start w:w="80" w:type="dxa"/>
              <w:bottom w:w="70" w:type="dxa"/>
              <w:end w:w="80" w:type="dxa"/>
            </w:tcMar>
            <w:vAlign w:val="center"/>
          </w:tcPr>
          <w:p>
            <w:pPr>
              <w:pStyle w:val="TableText"/>
            </w:pPr>
            <w:r>
              <w:rPr>
                <w:sz w:val="14"/>
              </w:rPr>
              <w:t>P0</w:t>
            </w:r>
          </w:p>
        </w:tc>
        <w:tc>
          <w:tcPr>
            <w:tcW w:type="dxa" w:w="1673"/>
            <w:shd w:fill="F2F7FA"/>
            <w:tcMar>
              <w:top w:w="70" w:type="dxa"/>
              <w:start w:w="80" w:type="dxa"/>
              <w:bottom w:w="70" w:type="dxa"/>
              <w:end w:w="80" w:type="dxa"/>
            </w:tcMar>
            <w:vAlign w:val="center"/>
          </w:tcPr>
          <w:p>
            <w:pPr>
              <w:pStyle w:val="TableText"/>
            </w:pPr>
            <w:r>
              <w:rPr>
                <w:sz w:val="14"/>
              </w:rPr>
              <w:t>S-05/S-06/S-07/S-08</w:t>
            </w:r>
          </w:p>
        </w:tc>
        <w:tc>
          <w:tcPr>
            <w:tcW w:type="dxa" w:w="1673"/>
            <w:shd w:fill="F2F7FA"/>
            <w:tcMar>
              <w:top w:w="70" w:type="dxa"/>
              <w:start w:w="80" w:type="dxa"/>
              <w:bottom w:w="70" w:type="dxa"/>
              <w:end w:w="80" w:type="dxa"/>
            </w:tcMar>
            <w:vAlign w:val="center"/>
          </w:tcPr>
          <w:p>
            <w:pPr>
              <w:pStyle w:val="TableText"/>
            </w:pPr>
            <w:r>
              <w:rPr>
                <w:sz w:val="14"/>
              </w:rPr>
              <w:t>ADR-013–020</w:t>
            </w:r>
          </w:p>
        </w:tc>
        <w:tc>
          <w:tcPr>
            <w:tcW w:type="dxa" w:w="1673"/>
            <w:shd w:fill="F2F7FA"/>
            <w:tcMar>
              <w:top w:w="70" w:type="dxa"/>
              <w:start w:w="80" w:type="dxa"/>
              <w:bottom w:w="70" w:type="dxa"/>
              <w:end w:w="80" w:type="dxa"/>
            </w:tcMar>
            <w:vAlign w:val="center"/>
          </w:tcPr>
          <w:p>
            <w:pPr>
              <w:pStyle w:val="TableText"/>
            </w:pPr>
            <w:r>
              <w:rPr>
                <w:sz w:val="14"/>
              </w:rPr>
              <w:t>Domain/content contract test</w:t>
            </w:r>
          </w:p>
        </w:tc>
        <w:tc>
          <w:tcPr>
            <w:tcW w:type="dxa" w:w="1673"/>
            <w:shd w:fill="F2F7FA"/>
            <w:tcMar>
              <w:top w:w="70" w:type="dxa"/>
              <w:start w:w="80" w:type="dxa"/>
              <w:bottom w:w="70" w:type="dxa"/>
              <w:end w:w="80" w:type="dxa"/>
            </w:tcMar>
            <w:vAlign w:val="center"/>
          </w:tcPr>
          <w:p>
            <w:pPr>
              <w:pStyle w:val="TableText"/>
            </w:pPr>
            <w:r>
              <w:rPr>
                <w:sz w:val="14"/>
              </w:rPr>
              <w:t>G1</w:t>
            </w:r>
          </w:p>
        </w:tc>
      </w:tr>
      <w:tr>
        <w:tc>
          <w:tcPr>
            <w:tcW w:type="dxa" w:w="1673"/>
            <w:tcMar>
              <w:top w:w="70" w:type="dxa"/>
              <w:start w:w="80" w:type="dxa"/>
              <w:bottom w:w="70" w:type="dxa"/>
              <w:end w:w="80" w:type="dxa"/>
            </w:tcMar>
            <w:vAlign w:val="center"/>
          </w:tcPr>
          <w:p>
            <w:pPr>
              <w:pStyle w:val="TableText"/>
            </w:pPr>
            <w:r>
              <w:rPr>
                <w:sz w:val="14"/>
              </w:rPr>
              <w:t>FR-034</w:t>
            </w:r>
          </w:p>
        </w:tc>
        <w:tc>
          <w:tcPr>
            <w:tcW w:type="dxa" w:w="1673"/>
            <w:tcMar>
              <w:top w:w="70" w:type="dxa"/>
              <w:start w:w="80" w:type="dxa"/>
              <w:bottom w:w="70" w:type="dxa"/>
              <w:end w:w="80" w:type="dxa"/>
            </w:tcMar>
            <w:vAlign w:val="center"/>
          </w:tcPr>
          <w:p>
            <w:pPr>
              <w:pStyle w:val="TableText"/>
            </w:pPr>
            <w:r>
              <w:rPr>
                <w:sz w:val="14"/>
              </w:rPr>
              <w:t>P0</w:t>
            </w:r>
          </w:p>
        </w:tc>
        <w:tc>
          <w:tcPr>
            <w:tcW w:type="dxa" w:w="1673"/>
            <w:tcMar>
              <w:top w:w="70" w:type="dxa"/>
              <w:start w:w="80" w:type="dxa"/>
              <w:bottom w:w="70" w:type="dxa"/>
              <w:end w:w="80" w:type="dxa"/>
            </w:tcMar>
            <w:vAlign w:val="center"/>
          </w:tcPr>
          <w:p>
            <w:pPr>
              <w:pStyle w:val="TableText"/>
            </w:pPr>
            <w:r>
              <w:rPr>
                <w:sz w:val="14"/>
              </w:rPr>
              <w:t>S-15/S-18</w:t>
            </w:r>
          </w:p>
        </w:tc>
        <w:tc>
          <w:tcPr>
            <w:tcW w:type="dxa" w:w="1673"/>
            <w:tcMar>
              <w:top w:w="70" w:type="dxa"/>
              <w:start w:w="80" w:type="dxa"/>
              <w:bottom w:w="70" w:type="dxa"/>
              <w:end w:w="80" w:type="dxa"/>
            </w:tcMar>
            <w:vAlign w:val="center"/>
          </w:tcPr>
          <w:p>
            <w:pPr>
              <w:pStyle w:val="TableText"/>
            </w:pPr>
            <w:r>
              <w:rPr>
                <w:sz w:val="14"/>
              </w:rPr>
              <w:t>ADR-013–020</w:t>
            </w:r>
          </w:p>
        </w:tc>
        <w:tc>
          <w:tcPr>
            <w:tcW w:type="dxa" w:w="1673"/>
            <w:tcMar>
              <w:top w:w="70" w:type="dxa"/>
              <w:start w:w="80" w:type="dxa"/>
              <w:bottom w:w="70" w:type="dxa"/>
              <w:end w:w="80" w:type="dxa"/>
            </w:tcMar>
            <w:vAlign w:val="center"/>
          </w:tcPr>
          <w:p>
            <w:pPr>
              <w:pStyle w:val="TableText"/>
            </w:pPr>
            <w:r>
              <w:rPr>
                <w:sz w:val="14"/>
              </w:rPr>
              <w:t>Failure-state mapping test</w:t>
            </w:r>
          </w:p>
        </w:tc>
        <w:tc>
          <w:tcPr>
            <w:tcW w:type="dxa" w:w="1673"/>
            <w:tcMar>
              <w:top w:w="70" w:type="dxa"/>
              <w:start w:w="80" w:type="dxa"/>
              <w:bottom w:w="70" w:type="dxa"/>
              <w:end w:w="80" w:type="dxa"/>
            </w:tcMar>
            <w:vAlign w:val="center"/>
          </w:tcPr>
          <w:p>
            <w:pPr>
              <w:pStyle w:val="TableText"/>
            </w:pPr>
            <w:r>
              <w:rPr>
                <w:sz w:val="14"/>
              </w:rPr>
              <w:t>G0.5</w:t>
            </w:r>
          </w:p>
        </w:tc>
      </w:tr>
      <w:tr>
        <w:tc>
          <w:tcPr>
            <w:tcW w:type="dxa" w:w="1673"/>
            <w:shd w:fill="F2F7FA"/>
            <w:tcMar>
              <w:top w:w="70" w:type="dxa"/>
              <w:start w:w="80" w:type="dxa"/>
              <w:bottom w:w="70" w:type="dxa"/>
              <w:end w:w="80" w:type="dxa"/>
            </w:tcMar>
            <w:vAlign w:val="center"/>
          </w:tcPr>
          <w:p>
            <w:pPr>
              <w:pStyle w:val="TableText"/>
            </w:pPr>
            <w:r>
              <w:rPr>
                <w:sz w:val="14"/>
              </w:rPr>
              <w:t>FR-035</w:t>
            </w:r>
          </w:p>
        </w:tc>
        <w:tc>
          <w:tcPr>
            <w:tcW w:type="dxa" w:w="1673"/>
            <w:shd w:fill="F2F7FA"/>
            <w:tcMar>
              <w:top w:w="70" w:type="dxa"/>
              <w:start w:w="80" w:type="dxa"/>
              <w:bottom w:w="70" w:type="dxa"/>
              <w:end w:w="80" w:type="dxa"/>
            </w:tcMar>
            <w:vAlign w:val="center"/>
          </w:tcPr>
          <w:p>
            <w:pPr>
              <w:pStyle w:val="TableText"/>
            </w:pPr>
            <w:r>
              <w:rPr>
                <w:sz w:val="14"/>
              </w:rPr>
              <w:t>P1</w:t>
            </w:r>
          </w:p>
        </w:tc>
        <w:tc>
          <w:tcPr>
            <w:tcW w:type="dxa" w:w="1673"/>
            <w:shd w:fill="F2F7FA"/>
            <w:tcMar>
              <w:top w:w="70" w:type="dxa"/>
              <w:start w:w="80" w:type="dxa"/>
              <w:bottom w:w="70" w:type="dxa"/>
              <w:end w:w="80" w:type="dxa"/>
            </w:tcMar>
            <w:vAlign w:val="center"/>
          </w:tcPr>
          <w:p>
            <w:pPr>
              <w:pStyle w:val="TableText"/>
            </w:pPr>
            <w:r>
              <w:rPr>
                <w:sz w:val="14"/>
              </w:rPr>
              <w:t>S-15/S-18</w:t>
            </w:r>
          </w:p>
        </w:tc>
        <w:tc>
          <w:tcPr>
            <w:tcW w:type="dxa" w:w="1673"/>
            <w:shd w:fill="F2F7FA"/>
            <w:tcMar>
              <w:top w:w="70" w:type="dxa"/>
              <w:start w:w="80" w:type="dxa"/>
              <w:bottom w:w="70" w:type="dxa"/>
              <w:end w:w="80" w:type="dxa"/>
            </w:tcMar>
            <w:vAlign w:val="center"/>
          </w:tcPr>
          <w:p>
            <w:pPr>
              <w:pStyle w:val="TableText"/>
            </w:pPr>
            <w:r>
              <w:rPr>
                <w:sz w:val="14"/>
              </w:rPr>
              <w:t>ADR-013–020</w:t>
            </w:r>
          </w:p>
        </w:tc>
        <w:tc>
          <w:tcPr>
            <w:tcW w:type="dxa" w:w="1673"/>
            <w:shd w:fill="F2F7FA"/>
            <w:tcMar>
              <w:top w:w="70" w:type="dxa"/>
              <w:start w:w="80" w:type="dxa"/>
              <w:bottom w:w="70" w:type="dxa"/>
              <w:end w:w="80" w:type="dxa"/>
            </w:tcMar>
            <w:vAlign w:val="center"/>
          </w:tcPr>
          <w:p>
            <w:pPr>
              <w:pStyle w:val="TableText"/>
            </w:pPr>
            <w:r>
              <w:rPr>
                <w:sz w:val="14"/>
              </w:rPr>
              <w:t>Supportability test</w:t>
            </w:r>
          </w:p>
        </w:tc>
        <w:tc>
          <w:tcPr>
            <w:tcW w:type="dxa" w:w="1673"/>
            <w:shd w:fill="F2F7FA"/>
            <w:tcMar>
              <w:top w:w="70" w:type="dxa"/>
              <w:start w:w="80" w:type="dxa"/>
              <w:bottom w:w="70" w:type="dxa"/>
              <w:end w:w="80" w:type="dxa"/>
            </w:tcMar>
            <w:vAlign w:val="center"/>
          </w:tcPr>
          <w:p>
            <w:pPr>
              <w:pStyle w:val="TableText"/>
            </w:pPr>
            <w:r>
              <w:rPr>
                <w:sz w:val="14"/>
              </w:rPr>
              <w:t>G1</w:t>
            </w:r>
          </w:p>
        </w:tc>
      </w:tr>
      <w:tr>
        <w:tc>
          <w:tcPr>
            <w:tcW w:type="dxa" w:w="1673"/>
            <w:tcMar>
              <w:top w:w="70" w:type="dxa"/>
              <w:start w:w="80" w:type="dxa"/>
              <w:bottom w:w="70" w:type="dxa"/>
              <w:end w:w="80" w:type="dxa"/>
            </w:tcMar>
            <w:vAlign w:val="center"/>
          </w:tcPr>
          <w:p>
            <w:pPr>
              <w:pStyle w:val="TableText"/>
            </w:pPr>
            <w:r>
              <w:rPr>
                <w:sz w:val="14"/>
              </w:rPr>
              <w:t>NFR-018</w:t>
            </w:r>
          </w:p>
        </w:tc>
        <w:tc>
          <w:tcPr>
            <w:tcW w:type="dxa" w:w="1673"/>
            <w:tcMar>
              <w:top w:w="70" w:type="dxa"/>
              <w:start w:w="80" w:type="dxa"/>
              <w:bottom w:w="70" w:type="dxa"/>
              <w:end w:w="80" w:type="dxa"/>
            </w:tcMar>
            <w:vAlign w:val="center"/>
          </w:tcPr>
          <w:p>
            <w:pPr>
              <w:pStyle w:val="TableText"/>
            </w:pPr>
            <w:r>
              <w:rPr>
                <w:sz w:val="14"/>
              </w:rPr>
              <w:t>P0</w:t>
            </w:r>
          </w:p>
        </w:tc>
        <w:tc>
          <w:tcPr>
            <w:tcW w:type="dxa" w:w="1673"/>
            <w:tcMar>
              <w:top w:w="70" w:type="dxa"/>
              <w:start w:w="80" w:type="dxa"/>
              <w:bottom w:w="70" w:type="dxa"/>
              <w:end w:w="80" w:type="dxa"/>
            </w:tcMar>
            <w:vAlign w:val="center"/>
          </w:tcPr>
          <w:p>
            <w:pPr>
              <w:pStyle w:val="TableText"/>
            </w:pPr>
            <w:r>
              <w:rPr>
                <w:sz w:val="14"/>
              </w:rPr>
              <w:t>Cross-cutting</w:t>
            </w:r>
          </w:p>
        </w:tc>
        <w:tc>
          <w:tcPr>
            <w:tcW w:type="dxa" w:w="1673"/>
            <w:tcMar>
              <w:top w:w="70" w:type="dxa"/>
              <w:start w:w="80" w:type="dxa"/>
              <w:bottom w:w="70" w:type="dxa"/>
              <w:end w:w="80" w:type="dxa"/>
            </w:tcMar>
            <w:vAlign w:val="center"/>
          </w:tcPr>
          <w:p>
            <w:pPr>
              <w:pStyle w:val="TableText"/>
            </w:pPr>
            <w:r>
              <w:rPr>
                <w:sz w:val="14"/>
              </w:rPr>
              <w:t>ADR-013–020</w:t>
            </w:r>
          </w:p>
        </w:tc>
        <w:tc>
          <w:tcPr>
            <w:tcW w:type="dxa" w:w="1673"/>
            <w:tcMar>
              <w:top w:w="70" w:type="dxa"/>
              <w:start w:w="80" w:type="dxa"/>
              <w:bottom w:w="70" w:type="dxa"/>
              <w:end w:w="80" w:type="dxa"/>
            </w:tcMar>
            <w:vAlign w:val="center"/>
          </w:tcPr>
          <w:p>
            <w:pPr>
              <w:pStyle w:val="TableText"/>
            </w:pPr>
            <w:r>
              <w:rPr>
                <w:sz w:val="14"/>
              </w:rPr>
              <w:t>Time parsing property tests</w:t>
            </w:r>
          </w:p>
        </w:tc>
        <w:tc>
          <w:tcPr>
            <w:tcW w:type="dxa" w:w="1673"/>
            <w:tcMar>
              <w:top w:w="70" w:type="dxa"/>
              <w:start w:w="80" w:type="dxa"/>
              <w:bottom w:w="70" w:type="dxa"/>
              <w:end w:w="80" w:type="dxa"/>
            </w:tcMar>
            <w:vAlign w:val="center"/>
          </w:tcPr>
          <w:p>
            <w:pPr>
              <w:pStyle w:val="TableText"/>
            </w:pPr>
            <w:r>
              <w:rPr>
                <w:sz w:val="14"/>
              </w:rPr>
              <w:t>G0.5</w:t>
            </w:r>
          </w:p>
        </w:tc>
      </w:tr>
      <w:tr>
        <w:tc>
          <w:tcPr>
            <w:tcW w:type="dxa" w:w="1673"/>
            <w:shd w:fill="F2F7FA"/>
            <w:tcMar>
              <w:top w:w="70" w:type="dxa"/>
              <w:start w:w="80" w:type="dxa"/>
              <w:bottom w:w="70" w:type="dxa"/>
              <w:end w:w="80" w:type="dxa"/>
            </w:tcMar>
            <w:vAlign w:val="center"/>
          </w:tcPr>
          <w:p>
            <w:pPr>
              <w:pStyle w:val="TableText"/>
            </w:pPr>
            <w:r>
              <w:rPr>
                <w:sz w:val="14"/>
              </w:rPr>
              <w:t>NFR-019</w:t>
            </w:r>
          </w:p>
        </w:tc>
        <w:tc>
          <w:tcPr>
            <w:tcW w:type="dxa" w:w="1673"/>
            <w:shd w:fill="F2F7FA"/>
            <w:tcMar>
              <w:top w:w="70" w:type="dxa"/>
              <w:start w:w="80" w:type="dxa"/>
              <w:bottom w:w="70" w:type="dxa"/>
              <w:end w:w="80" w:type="dxa"/>
            </w:tcMar>
            <w:vAlign w:val="center"/>
          </w:tcPr>
          <w:p>
            <w:pPr>
              <w:pStyle w:val="TableText"/>
            </w:pPr>
            <w:r>
              <w:rPr>
                <w:sz w:val="14"/>
              </w:rPr>
              <w:t>P0</w:t>
            </w:r>
          </w:p>
        </w:tc>
        <w:tc>
          <w:tcPr>
            <w:tcW w:type="dxa" w:w="1673"/>
            <w:shd w:fill="F2F7FA"/>
            <w:tcMar>
              <w:top w:w="70" w:type="dxa"/>
              <w:start w:w="80" w:type="dxa"/>
              <w:bottom w:w="70" w:type="dxa"/>
              <w:end w:w="80" w:type="dxa"/>
            </w:tcMar>
            <w:vAlign w:val="center"/>
          </w:tcPr>
          <w:p>
            <w:pPr>
              <w:pStyle w:val="TableText"/>
            </w:pPr>
            <w:r>
              <w:rPr>
                <w:sz w:val="14"/>
              </w:rPr>
              <w:t>Cross-cutting</w:t>
            </w:r>
          </w:p>
        </w:tc>
        <w:tc>
          <w:tcPr>
            <w:tcW w:type="dxa" w:w="1673"/>
            <w:shd w:fill="F2F7FA"/>
            <w:tcMar>
              <w:top w:w="70" w:type="dxa"/>
              <w:start w:w="80" w:type="dxa"/>
              <w:bottom w:w="70" w:type="dxa"/>
              <w:end w:w="80" w:type="dxa"/>
            </w:tcMar>
            <w:vAlign w:val="center"/>
          </w:tcPr>
          <w:p>
            <w:pPr>
              <w:pStyle w:val="TableText"/>
            </w:pPr>
            <w:r>
              <w:rPr>
                <w:sz w:val="14"/>
              </w:rPr>
              <w:t>ADR-013–020</w:t>
            </w:r>
          </w:p>
        </w:tc>
        <w:tc>
          <w:tcPr>
            <w:tcW w:type="dxa" w:w="1673"/>
            <w:shd w:fill="F2F7FA"/>
            <w:tcMar>
              <w:top w:w="70" w:type="dxa"/>
              <w:start w:w="80" w:type="dxa"/>
              <w:bottom w:w="70" w:type="dxa"/>
              <w:end w:w="80" w:type="dxa"/>
            </w:tcMar>
            <w:vAlign w:val="center"/>
          </w:tcPr>
          <w:p>
            <w:pPr>
              <w:pStyle w:val="TableText"/>
            </w:pPr>
            <w:r>
              <w:rPr>
                <w:sz w:val="14"/>
              </w:rPr>
              <w:t>Static contract review</w:t>
            </w:r>
          </w:p>
        </w:tc>
        <w:tc>
          <w:tcPr>
            <w:tcW w:type="dxa" w:w="1673"/>
            <w:shd w:fill="F2F7FA"/>
            <w:tcMar>
              <w:top w:w="70" w:type="dxa"/>
              <w:start w:w="80" w:type="dxa"/>
              <w:bottom w:w="70" w:type="dxa"/>
              <w:end w:w="80" w:type="dxa"/>
            </w:tcMar>
            <w:vAlign w:val="center"/>
          </w:tcPr>
          <w:p>
            <w:pPr>
              <w:pStyle w:val="TableText"/>
            </w:pPr>
            <w:r>
              <w:rPr>
                <w:sz w:val="14"/>
              </w:rPr>
              <w:t>G0.5</w:t>
            </w:r>
          </w:p>
        </w:tc>
      </w:tr>
      <w:tr>
        <w:tc>
          <w:tcPr>
            <w:tcW w:type="dxa" w:w="1673"/>
            <w:tcMar>
              <w:top w:w="70" w:type="dxa"/>
              <w:start w:w="80" w:type="dxa"/>
              <w:bottom w:w="70" w:type="dxa"/>
              <w:end w:w="80" w:type="dxa"/>
            </w:tcMar>
            <w:vAlign w:val="center"/>
          </w:tcPr>
          <w:p>
            <w:pPr>
              <w:pStyle w:val="TableText"/>
            </w:pPr>
            <w:r>
              <w:rPr>
                <w:sz w:val="14"/>
              </w:rPr>
              <w:t>NFR-020</w:t>
            </w:r>
          </w:p>
        </w:tc>
        <w:tc>
          <w:tcPr>
            <w:tcW w:type="dxa" w:w="1673"/>
            <w:tcMar>
              <w:top w:w="70" w:type="dxa"/>
              <w:start w:w="80" w:type="dxa"/>
              <w:bottom w:w="70" w:type="dxa"/>
              <w:end w:w="80" w:type="dxa"/>
            </w:tcMar>
            <w:vAlign w:val="center"/>
          </w:tcPr>
          <w:p>
            <w:pPr>
              <w:pStyle w:val="TableText"/>
            </w:pPr>
            <w:r>
              <w:rPr>
                <w:sz w:val="14"/>
              </w:rPr>
              <w:t>P0</w:t>
            </w:r>
          </w:p>
        </w:tc>
        <w:tc>
          <w:tcPr>
            <w:tcW w:type="dxa" w:w="1673"/>
            <w:tcMar>
              <w:top w:w="70" w:type="dxa"/>
              <w:start w:w="80" w:type="dxa"/>
              <w:bottom w:w="70" w:type="dxa"/>
              <w:end w:w="80" w:type="dxa"/>
            </w:tcMar>
            <w:vAlign w:val="center"/>
          </w:tcPr>
          <w:p>
            <w:pPr>
              <w:pStyle w:val="TableText"/>
            </w:pPr>
            <w:r>
              <w:rPr>
                <w:sz w:val="14"/>
              </w:rPr>
              <w:t>Cross-cutting</w:t>
            </w:r>
          </w:p>
        </w:tc>
        <w:tc>
          <w:tcPr>
            <w:tcW w:type="dxa" w:w="1673"/>
            <w:tcMar>
              <w:top w:w="70" w:type="dxa"/>
              <w:start w:w="80" w:type="dxa"/>
              <w:bottom w:w="70" w:type="dxa"/>
              <w:end w:w="80" w:type="dxa"/>
            </w:tcMar>
            <w:vAlign w:val="center"/>
          </w:tcPr>
          <w:p>
            <w:pPr>
              <w:pStyle w:val="TableText"/>
            </w:pPr>
            <w:r>
              <w:rPr>
                <w:sz w:val="14"/>
              </w:rPr>
              <w:t>ADR-013–020</w:t>
            </w:r>
          </w:p>
        </w:tc>
        <w:tc>
          <w:tcPr>
            <w:tcW w:type="dxa" w:w="1673"/>
            <w:tcMar>
              <w:top w:w="70" w:type="dxa"/>
              <w:start w:w="80" w:type="dxa"/>
              <w:bottom w:w="70" w:type="dxa"/>
              <w:end w:w="80" w:type="dxa"/>
            </w:tcMar>
            <w:vAlign w:val="center"/>
          </w:tcPr>
          <w:p>
            <w:pPr>
              <w:pStyle w:val="TableText"/>
            </w:pPr>
            <w:r>
              <w:rPr>
                <w:sz w:val="14"/>
              </w:rPr>
              <w:t>Secret scanning + architecture test</w:t>
            </w:r>
          </w:p>
        </w:tc>
        <w:tc>
          <w:tcPr>
            <w:tcW w:type="dxa" w:w="1673"/>
            <w:tcMar>
              <w:top w:w="70" w:type="dxa"/>
              <w:start w:w="80" w:type="dxa"/>
              <w:bottom w:w="70" w:type="dxa"/>
              <w:end w:w="80" w:type="dxa"/>
            </w:tcMar>
            <w:vAlign w:val="center"/>
          </w:tcPr>
          <w:p>
            <w:pPr>
              <w:pStyle w:val="TableText"/>
            </w:pPr>
            <w:r>
              <w:rPr>
                <w:sz w:val="14"/>
              </w:rPr>
              <w:t>G0.5</w:t>
            </w:r>
          </w:p>
        </w:tc>
      </w:tr>
      <w:tr>
        <w:tc>
          <w:tcPr>
            <w:tcW w:type="dxa" w:w="1673"/>
            <w:shd w:fill="F2F7FA"/>
            <w:tcMar>
              <w:top w:w="70" w:type="dxa"/>
              <w:start w:w="80" w:type="dxa"/>
              <w:bottom w:w="70" w:type="dxa"/>
              <w:end w:w="80" w:type="dxa"/>
            </w:tcMar>
            <w:vAlign w:val="center"/>
          </w:tcPr>
          <w:p>
            <w:pPr>
              <w:pStyle w:val="TableText"/>
            </w:pPr>
            <w:r>
              <w:rPr>
                <w:sz w:val="14"/>
              </w:rPr>
              <w:t>NFR-021</w:t>
            </w:r>
          </w:p>
        </w:tc>
        <w:tc>
          <w:tcPr>
            <w:tcW w:type="dxa" w:w="1673"/>
            <w:shd w:fill="F2F7FA"/>
            <w:tcMar>
              <w:top w:w="70" w:type="dxa"/>
              <w:start w:w="80" w:type="dxa"/>
              <w:bottom w:w="70" w:type="dxa"/>
              <w:end w:w="80" w:type="dxa"/>
            </w:tcMar>
            <w:vAlign w:val="center"/>
          </w:tcPr>
          <w:p>
            <w:pPr>
              <w:pStyle w:val="TableText"/>
            </w:pPr>
            <w:r>
              <w:rPr>
                <w:sz w:val="14"/>
              </w:rPr>
              <w:t>P0</w:t>
            </w:r>
          </w:p>
        </w:tc>
        <w:tc>
          <w:tcPr>
            <w:tcW w:type="dxa" w:w="1673"/>
            <w:shd w:fill="F2F7FA"/>
            <w:tcMar>
              <w:top w:w="70" w:type="dxa"/>
              <w:start w:w="80" w:type="dxa"/>
              <w:bottom w:w="70" w:type="dxa"/>
              <w:end w:w="80" w:type="dxa"/>
            </w:tcMar>
            <w:vAlign w:val="center"/>
          </w:tcPr>
          <w:p>
            <w:pPr>
              <w:pStyle w:val="TableText"/>
            </w:pPr>
            <w:r>
              <w:rPr>
                <w:sz w:val="14"/>
              </w:rPr>
              <w:t>Cross-cutting</w:t>
            </w:r>
          </w:p>
        </w:tc>
        <w:tc>
          <w:tcPr>
            <w:tcW w:type="dxa" w:w="1673"/>
            <w:shd w:fill="F2F7FA"/>
            <w:tcMar>
              <w:top w:w="70" w:type="dxa"/>
              <w:start w:w="80" w:type="dxa"/>
              <w:bottom w:w="70" w:type="dxa"/>
              <w:end w:w="80" w:type="dxa"/>
            </w:tcMar>
            <w:vAlign w:val="center"/>
          </w:tcPr>
          <w:p>
            <w:pPr>
              <w:pStyle w:val="TableText"/>
            </w:pPr>
            <w:r>
              <w:rPr>
                <w:sz w:val="14"/>
              </w:rPr>
              <w:t>ADR-013–020</w:t>
            </w:r>
          </w:p>
        </w:tc>
        <w:tc>
          <w:tcPr>
            <w:tcW w:type="dxa" w:w="1673"/>
            <w:shd w:fill="F2F7FA"/>
            <w:tcMar>
              <w:top w:w="70" w:type="dxa"/>
              <w:start w:w="80" w:type="dxa"/>
              <w:bottom w:w="70" w:type="dxa"/>
              <w:end w:w="80" w:type="dxa"/>
            </w:tcMar>
            <w:vAlign w:val="center"/>
          </w:tcPr>
          <w:p>
            <w:pPr>
              <w:pStyle w:val="TableText"/>
            </w:pPr>
            <w:r>
              <w:rPr>
                <w:sz w:val="14"/>
              </w:rPr>
              <w:t>Transaction/failure injection test</w:t>
            </w:r>
          </w:p>
        </w:tc>
        <w:tc>
          <w:tcPr>
            <w:tcW w:type="dxa" w:w="1673"/>
            <w:shd w:fill="F2F7FA"/>
            <w:tcMar>
              <w:top w:w="70" w:type="dxa"/>
              <w:start w:w="80" w:type="dxa"/>
              <w:bottom w:w="70" w:type="dxa"/>
              <w:end w:w="80" w:type="dxa"/>
            </w:tcMar>
            <w:vAlign w:val="center"/>
          </w:tcPr>
          <w:p>
            <w:pPr>
              <w:pStyle w:val="TableText"/>
            </w:pPr>
            <w:r>
              <w:rPr>
                <w:sz w:val="14"/>
              </w:rPr>
              <w:t>G0.5</w:t>
            </w:r>
          </w:p>
        </w:tc>
      </w:tr>
      <w:tr>
        <w:tc>
          <w:tcPr>
            <w:tcW w:type="dxa" w:w="1673"/>
            <w:tcMar>
              <w:top w:w="70" w:type="dxa"/>
              <w:start w:w="80" w:type="dxa"/>
              <w:bottom w:w="70" w:type="dxa"/>
              <w:end w:w="80" w:type="dxa"/>
            </w:tcMar>
            <w:vAlign w:val="center"/>
          </w:tcPr>
          <w:p>
            <w:pPr>
              <w:pStyle w:val="TableText"/>
            </w:pPr>
            <w:r>
              <w:rPr>
                <w:sz w:val="14"/>
              </w:rPr>
              <w:t>NFR-022</w:t>
            </w:r>
          </w:p>
        </w:tc>
        <w:tc>
          <w:tcPr>
            <w:tcW w:type="dxa" w:w="1673"/>
            <w:tcMar>
              <w:top w:w="70" w:type="dxa"/>
              <w:start w:w="80" w:type="dxa"/>
              <w:bottom w:w="70" w:type="dxa"/>
              <w:end w:w="80" w:type="dxa"/>
            </w:tcMar>
            <w:vAlign w:val="center"/>
          </w:tcPr>
          <w:p>
            <w:pPr>
              <w:pStyle w:val="TableText"/>
            </w:pPr>
            <w:r>
              <w:rPr>
                <w:sz w:val="14"/>
              </w:rPr>
              <w:t>P0</w:t>
            </w:r>
          </w:p>
        </w:tc>
        <w:tc>
          <w:tcPr>
            <w:tcW w:type="dxa" w:w="1673"/>
            <w:tcMar>
              <w:top w:w="70" w:type="dxa"/>
              <w:start w:w="80" w:type="dxa"/>
              <w:bottom w:w="70" w:type="dxa"/>
              <w:end w:w="80" w:type="dxa"/>
            </w:tcMar>
            <w:vAlign w:val="center"/>
          </w:tcPr>
          <w:p>
            <w:pPr>
              <w:pStyle w:val="TableText"/>
            </w:pPr>
            <w:r>
              <w:rPr>
                <w:sz w:val="14"/>
              </w:rPr>
              <w:t>Cross-cutting</w:t>
            </w:r>
          </w:p>
        </w:tc>
        <w:tc>
          <w:tcPr>
            <w:tcW w:type="dxa" w:w="1673"/>
            <w:tcMar>
              <w:top w:w="70" w:type="dxa"/>
              <w:start w:w="80" w:type="dxa"/>
              <w:bottom w:w="70" w:type="dxa"/>
              <w:end w:w="80" w:type="dxa"/>
            </w:tcMar>
            <w:vAlign w:val="center"/>
          </w:tcPr>
          <w:p>
            <w:pPr>
              <w:pStyle w:val="TableText"/>
            </w:pPr>
            <w:r>
              <w:rPr>
                <w:sz w:val="14"/>
              </w:rPr>
              <w:t>ADR-013–020</w:t>
            </w:r>
          </w:p>
        </w:tc>
        <w:tc>
          <w:tcPr>
            <w:tcW w:type="dxa" w:w="1673"/>
            <w:tcMar>
              <w:top w:w="70" w:type="dxa"/>
              <w:start w:w="80" w:type="dxa"/>
              <w:bottom w:w="70" w:type="dxa"/>
              <w:end w:w="80" w:type="dxa"/>
            </w:tcMar>
            <w:vAlign w:val="center"/>
          </w:tcPr>
          <w:p>
            <w:pPr>
              <w:pStyle w:val="TableText"/>
            </w:pPr>
            <w:r>
              <w:rPr>
                <w:sz w:val="14"/>
              </w:rPr>
              <w:t>Golden fixture suite</w:t>
            </w:r>
          </w:p>
        </w:tc>
        <w:tc>
          <w:tcPr>
            <w:tcW w:type="dxa" w:w="1673"/>
            <w:tcMar>
              <w:top w:w="70" w:type="dxa"/>
              <w:start w:w="80" w:type="dxa"/>
              <w:bottom w:w="70" w:type="dxa"/>
              <w:end w:w="80" w:type="dxa"/>
            </w:tcMar>
            <w:vAlign w:val="center"/>
          </w:tcPr>
          <w:p>
            <w:pPr>
              <w:pStyle w:val="TableText"/>
            </w:pPr>
            <w:r>
              <w:rPr>
                <w:sz w:val="14"/>
              </w:rPr>
              <w:t>G0.5</w:t>
            </w:r>
          </w:p>
        </w:tc>
      </w:tr>
      <w:tr>
        <w:tc>
          <w:tcPr>
            <w:tcW w:type="dxa" w:w="1673"/>
            <w:shd w:fill="F2F7FA"/>
            <w:tcMar>
              <w:top w:w="70" w:type="dxa"/>
              <w:start w:w="80" w:type="dxa"/>
              <w:bottom w:w="70" w:type="dxa"/>
              <w:end w:w="80" w:type="dxa"/>
            </w:tcMar>
            <w:vAlign w:val="center"/>
          </w:tcPr>
          <w:p>
            <w:pPr>
              <w:pStyle w:val="TableText"/>
            </w:pPr>
            <w:r>
              <w:rPr>
                <w:sz w:val="14"/>
              </w:rPr>
              <w:t>NFR-023</w:t>
            </w:r>
          </w:p>
        </w:tc>
        <w:tc>
          <w:tcPr>
            <w:tcW w:type="dxa" w:w="1673"/>
            <w:shd w:fill="F2F7FA"/>
            <w:tcMar>
              <w:top w:w="70" w:type="dxa"/>
              <w:start w:w="80" w:type="dxa"/>
              <w:bottom w:w="70" w:type="dxa"/>
              <w:end w:w="80" w:type="dxa"/>
            </w:tcMar>
            <w:vAlign w:val="center"/>
          </w:tcPr>
          <w:p>
            <w:pPr>
              <w:pStyle w:val="TableText"/>
            </w:pPr>
            <w:r>
              <w:rPr>
                <w:sz w:val="14"/>
              </w:rPr>
              <w:t>P0</w:t>
            </w:r>
          </w:p>
        </w:tc>
        <w:tc>
          <w:tcPr>
            <w:tcW w:type="dxa" w:w="1673"/>
            <w:shd w:fill="F2F7FA"/>
            <w:tcMar>
              <w:top w:w="70" w:type="dxa"/>
              <w:start w:w="80" w:type="dxa"/>
              <w:bottom w:w="70" w:type="dxa"/>
              <w:end w:w="80" w:type="dxa"/>
            </w:tcMar>
            <w:vAlign w:val="center"/>
          </w:tcPr>
          <w:p>
            <w:pPr>
              <w:pStyle w:val="TableText"/>
            </w:pPr>
            <w:r>
              <w:rPr>
                <w:sz w:val="14"/>
              </w:rPr>
              <w:t>Cross-cutting</w:t>
            </w:r>
          </w:p>
        </w:tc>
        <w:tc>
          <w:tcPr>
            <w:tcW w:type="dxa" w:w="1673"/>
            <w:shd w:fill="F2F7FA"/>
            <w:tcMar>
              <w:top w:w="70" w:type="dxa"/>
              <w:start w:w="80" w:type="dxa"/>
              <w:bottom w:w="70" w:type="dxa"/>
              <w:end w:w="80" w:type="dxa"/>
            </w:tcMar>
            <w:vAlign w:val="center"/>
          </w:tcPr>
          <w:p>
            <w:pPr>
              <w:pStyle w:val="TableText"/>
            </w:pPr>
            <w:r>
              <w:rPr>
                <w:sz w:val="14"/>
              </w:rPr>
              <w:t>ADR-013–020</w:t>
            </w:r>
          </w:p>
        </w:tc>
        <w:tc>
          <w:tcPr>
            <w:tcW w:type="dxa" w:w="1673"/>
            <w:shd w:fill="F2F7FA"/>
            <w:tcMar>
              <w:top w:w="70" w:type="dxa"/>
              <w:start w:w="80" w:type="dxa"/>
              <w:bottom w:w="70" w:type="dxa"/>
              <w:end w:w="80" w:type="dxa"/>
            </w:tcMar>
            <w:vAlign w:val="center"/>
          </w:tcPr>
          <w:p>
            <w:pPr>
              <w:pStyle w:val="TableText"/>
            </w:pPr>
            <w:r>
              <w:rPr>
                <w:sz w:val="14"/>
              </w:rPr>
              <w:t>Clock-skew simulation</w:t>
            </w:r>
          </w:p>
        </w:tc>
        <w:tc>
          <w:tcPr>
            <w:tcW w:type="dxa" w:w="1673"/>
            <w:shd w:fill="F2F7FA"/>
            <w:tcMar>
              <w:top w:w="70" w:type="dxa"/>
              <w:start w:w="80" w:type="dxa"/>
              <w:bottom w:w="70" w:type="dxa"/>
              <w:end w:w="80" w:type="dxa"/>
            </w:tcMar>
            <w:vAlign w:val="center"/>
          </w:tcPr>
          <w:p>
            <w:pPr>
              <w:pStyle w:val="TableText"/>
            </w:pPr>
            <w:r>
              <w:rPr>
                <w:sz w:val="14"/>
              </w:rPr>
              <w:t>G1</w:t>
            </w:r>
          </w:p>
        </w:tc>
      </w:tr>
      <w:tr>
        <w:tc>
          <w:tcPr>
            <w:tcW w:type="dxa" w:w="1673"/>
            <w:tcMar>
              <w:top w:w="70" w:type="dxa"/>
              <w:start w:w="80" w:type="dxa"/>
              <w:bottom w:w="70" w:type="dxa"/>
              <w:end w:w="80" w:type="dxa"/>
            </w:tcMar>
            <w:vAlign w:val="center"/>
          </w:tcPr>
          <w:p>
            <w:pPr>
              <w:pStyle w:val="TableText"/>
            </w:pPr>
            <w:r>
              <w:rPr>
                <w:sz w:val="14"/>
              </w:rPr>
              <w:t>NFR-024</w:t>
            </w:r>
          </w:p>
        </w:tc>
        <w:tc>
          <w:tcPr>
            <w:tcW w:type="dxa" w:w="1673"/>
            <w:tcMar>
              <w:top w:w="70" w:type="dxa"/>
              <w:start w:w="80" w:type="dxa"/>
              <w:bottom w:w="70" w:type="dxa"/>
              <w:end w:w="80" w:type="dxa"/>
            </w:tcMar>
            <w:vAlign w:val="center"/>
          </w:tcPr>
          <w:p>
            <w:pPr>
              <w:pStyle w:val="TableText"/>
            </w:pPr>
            <w:r>
              <w:rPr>
                <w:sz w:val="14"/>
              </w:rPr>
              <w:t>P1</w:t>
            </w:r>
          </w:p>
        </w:tc>
        <w:tc>
          <w:tcPr>
            <w:tcW w:type="dxa" w:w="1673"/>
            <w:tcMar>
              <w:top w:w="70" w:type="dxa"/>
              <w:start w:w="80" w:type="dxa"/>
              <w:bottom w:w="70" w:type="dxa"/>
              <w:end w:w="80" w:type="dxa"/>
            </w:tcMar>
            <w:vAlign w:val="center"/>
          </w:tcPr>
          <w:p>
            <w:pPr>
              <w:pStyle w:val="TableText"/>
            </w:pPr>
            <w:r>
              <w:rPr>
                <w:sz w:val="14"/>
              </w:rPr>
              <w:t>Cross-cutting</w:t>
            </w:r>
          </w:p>
        </w:tc>
        <w:tc>
          <w:tcPr>
            <w:tcW w:type="dxa" w:w="1673"/>
            <w:tcMar>
              <w:top w:w="70" w:type="dxa"/>
              <w:start w:w="80" w:type="dxa"/>
              <w:bottom w:w="70" w:type="dxa"/>
              <w:end w:w="80" w:type="dxa"/>
            </w:tcMar>
            <w:vAlign w:val="center"/>
          </w:tcPr>
          <w:p>
            <w:pPr>
              <w:pStyle w:val="TableText"/>
            </w:pPr>
            <w:r>
              <w:rPr>
                <w:sz w:val="14"/>
              </w:rPr>
              <w:t>ADR-013–020</w:t>
            </w:r>
          </w:p>
        </w:tc>
        <w:tc>
          <w:tcPr>
            <w:tcW w:type="dxa" w:w="1673"/>
            <w:tcMar>
              <w:top w:w="70" w:type="dxa"/>
              <w:start w:w="80" w:type="dxa"/>
              <w:bottom w:w="70" w:type="dxa"/>
              <w:end w:w="80" w:type="dxa"/>
            </w:tcMar>
            <w:vAlign w:val="center"/>
          </w:tcPr>
          <w:p>
            <w:pPr>
              <w:pStyle w:val="TableText"/>
            </w:pPr>
            <w:r>
              <w:rPr>
                <w:sz w:val="14"/>
              </w:rPr>
              <w:t>Provider policy test</w:t>
            </w:r>
          </w:p>
        </w:tc>
        <w:tc>
          <w:tcPr>
            <w:tcW w:type="dxa" w:w="1673"/>
            <w:tcMar>
              <w:top w:w="70" w:type="dxa"/>
              <w:start w:w="80" w:type="dxa"/>
              <w:bottom w:w="70" w:type="dxa"/>
              <w:end w:w="80" w:type="dxa"/>
            </w:tcMar>
            <w:vAlign w:val="center"/>
          </w:tcPr>
          <w:p>
            <w:pPr>
              <w:pStyle w:val="TableText"/>
            </w:pPr>
            <w:r>
              <w:rPr>
                <w:sz w:val="14"/>
              </w:rPr>
              <w:t>G0.5</w:t>
            </w:r>
          </w:p>
        </w:tc>
      </w:tr>
      <w:tr>
        <w:tc>
          <w:tcPr>
            <w:tcW w:type="dxa" w:w="1673"/>
            <w:shd w:fill="F2F7FA"/>
            <w:tcMar>
              <w:top w:w="70" w:type="dxa"/>
              <w:start w:w="80" w:type="dxa"/>
              <w:bottom w:w="70" w:type="dxa"/>
              <w:end w:w="80" w:type="dxa"/>
            </w:tcMar>
            <w:vAlign w:val="center"/>
          </w:tcPr>
          <w:p>
            <w:pPr>
              <w:pStyle w:val="TableText"/>
            </w:pPr>
            <w:r>
              <w:rPr>
                <w:sz w:val="14"/>
              </w:rPr>
              <w:t>NFR-025</w:t>
            </w:r>
          </w:p>
        </w:tc>
        <w:tc>
          <w:tcPr>
            <w:tcW w:type="dxa" w:w="1673"/>
            <w:shd w:fill="F2F7FA"/>
            <w:tcMar>
              <w:top w:w="70" w:type="dxa"/>
              <w:start w:w="80" w:type="dxa"/>
              <w:bottom w:w="70" w:type="dxa"/>
              <w:end w:w="80" w:type="dxa"/>
            </w:tcMar>
            <w:vAlign w:val="center"/>
          </w:tcPr>
          <w:p>
            <w:pPr>
              <w:pStyle w:val="TableText"/>
            </w:pPr>
            <w:r>
              <w:rPr>
                <w:sz w:val="14"/>
              </w:rPr>
              <w:t>P1</w:t>
            </w:r>
          </w:p>
        </w:tc>
        <w:tc>
          <w:tcPr>
            <w:tcW w:type="dxa" w:w="1673"/>
            <w:shd w:fill="F2F7FA"/>
            <w:tcMar>
              <w:top w:w="70" w:type="dxa"/>
              <w:start w:w="80" w:type="dxa"/>
              <w:bottom w:w="70" w:type="dxa"/>
              <w:end w:w="80" w:type="dxa"/>
            </w:tcMar>
            <w:vAlign w:val="center"/>
          </w:tcPr>
          <w:p>
            <w:pPr>
              <w:pStyle w:val="TableText"/>
            </w:pPr>
            <w:r>
              <w:rPr>
                <w:sz w:val="14"/>
              </w:rPr>
              <w:t>Cross-cutting</w:t>
            </w:r>
          </w:p>
        </w:tc>
        <w:tc>
          <w:tcPr>
            <w:tcW w:type="dxa" w:w="1673"/>
            <w:shd w:fill="F2F7FA"/>
            <w:tcMar>
              <w:top w:w="70" w:type="dxa"/>
              <w:start w:w="80" w:type="dxa"/>
              <w:bottom w:w="70" w:type="dxa"/>
              <w:end w:w="80" w:type="dxa"/>
            </w:tcMar>
            <w:vAlign w:val="center"/>
          </w:tcPr>
          <w:p>
            <w:pPr>
              <w:pStyle w:val="TableText"/>
            </w:pPr>
            <w:r>
              <w:rPr>
                <w:sz w:val="14"/>
              </w:rPr>
              <w:t>ADR-013–020</w:t>
            </w:r>
          </w:p>
        </w:tc>
        <w:tc>
          <w:tcPr>
            <w:tcW w:type="dxa" w:w="1673"/>
            <w:shd w:fill="F2F7FA"/>
            <w:tcMar>
              <w:top w:w="70" w:type="dxa"/>
              <w:start w:w="80" w:type="dxa"/>
              <w:bottom w:w="70" w:type="dxa"/>
              <w:end w:w="80" w:type="dxa"/>
            </w:tcMar>
            <w:vAlign w:val="center"/>
          </w:tcPr>
          <w:p>
            <w:pPr>
              <w:pStyle w:val="TableText"/>
            </w:pPr>
            <w:r>
              <w:rPr>
                <w:sz w:val="14"/>
              </w:rPr>
              <w:t>Profile + code inspection</w:t>
            </w:r>
          </w:p>
        </w:tc>
        <w:tc>
          <w:tcPr>
            <w:tcW w:type="dxa" w:w="1673"/>
            <w:shd w:fill="F2F7FA"/>
            <w:tcMar>
              <w:top w:w="70" w:type="dxa"/>
              <w:start w:w="80" w:type="dxa"/>
              <w:bottom w:w="70" w:type="dxa"/>
              <w:end w:w="80" w:type="dxa"/>
            </w:tcMar>
            <w:vAlign w:val="center"/>
          </w:tcPr>
          <w:p>
            <w:pPr>
              <w:pStyle w:val="TableText"/>
            </w:pPr>
            <w:r>
              <w:rPr>
                <w:sz w:val="14"/>
              </w:rPr>
              <w:t>G1</w:t>
            </w:r>
          </w:p>
        </w:tc>
      </w:tr>
      <w:tr>
        <w:tc>
          <w:tcPr>
            <w:tcW w:type="dxa" w:w="1673"/>
            <w:tcMar>
              <w:top w:w="70" w:type="dxa"/>
              <w:start w:w="80" w:type="dxa"/>
              <w:bottom w:w="70" w:type="dxa"/>
              <w:end w:w="80" w:type="dxa"/>
            </w:tcMar>
            <w:vAlign w:val="center"/>
          </w:tcPr>
          <w:p>
            <w:pPr>
              <w:pStyle w:val="TableText"/>
            </w:pPr>
            <w:r>
              <w:rPr>
                <w:sz w:val="14"/>
              </w:rPr>
              <w:t>NFR-026</w:t>
            </w:r>
          </w:p>
        </w:tc>
        <w:tc>
          <w:tcPr>
            <w:tcW w:type="dxa" w:w="1673"/>
            <w:tcMar>
              <w:top w:w="70" w:type="dxa"/>
              <w:start w:w="80" w:type="dxa"/>
              <w:bottom w:w="70" w:type="dxa"/>
              <w:end w:w="80" w:type="dxa"/>
            </w:tcMar>
            <w:vAlign w:val="center"/>
          </w:tcPr>
          <w:p>
            <w:pPr>
              <w:pStyle w:val="TableText"/>
            </w:pPr>
            <w:r>
              <w:rPr>
                <w:sz w:val="14"/>
              </w:rPr>
              <w:t>P1</w:t>
            </w:r>
          </w:p>
        </w:tc>
        <w:tc>
          <w:tcPr>
            <w:tcW w:type="dxa" w:w="1673"/>
            <w:tcMar>
              <w:top w:w="70" w:type="dxa"/>
              <w:start w:w="80" w:type="dxa"/>
              <w:bottom w:w="70" w:type="dxa"/>
              <w:end w:w="80" w:type="dxa"/>
            </w:tcMar>
            <w:vAlign w:val="center"/>
          </w:tcPr>
          <w:p>
            <w:pPr>
              <w:pStyle w:val="TableText"/>
            </w:pPr>
            <w:r>
              <w:rPr>
                <w:sz w:val="14"/>
              </w:rPr>
              <w:t>Cross-cutting</w:t>
            </w:r>
          </w:p>
        </w:tc>
        <w:tc>
          <w:tcPr>
            <w:tcW w:type="dxa" w:w="1673"/>
            <w:tcMar>
              <w:top w:w="70" w:type="dxa"/>
              <w:start w:w="80" w:type="dxa"/>
              <w:bottom w:w="70" w:type="dxa"/>
              <w:end w:w="80" w:type="dxa"/>
            </w:tcMar>
            <w:vAlign w:val="center"/>
          </w:tcPr>
          <w:p>
            <w:pPr>
              <w:pStyle w:val="TableText"/>
            </w:pPr>
            <w:r>
              <w:rPr>
                <w:sz w:val="14"/>
              </w:rPr>
              <w:t>ADR-013–020</w:t>
            </w:r>
          </w:p>
        </w:tc>
        <w:tc>
          <w:tcPr>
            <w:tcW w:type="dxa" w:w="1673"/>
            <w:tcMar>
              <w:top w:w="70" w:type="dxa"/>
              <w:start w:w="80" w:type="dxa"/>
              <w:bottom w:w="70" w:type="dxa"/>
              <w:end w:w="80" w:type="dxa"/>
            </w:tcMar>
            <w:vAlign w:val="center"/>
          </w:tcPr>
          <w:p>
            <w:pPr>
              <w:pStyle w:val="TableText"/>
            </w:pPr>
            <w:r>
              <w:rPr>
                <w:sz w:val="14"/>
              </w:rPr>
              <w:t>Fixture coverage report</w:t>
            </w:r>
          </w:p>
        </w:tc>
        <w:tc>
          <w:tcPr>
            <w:tcW w:type="dxa" w:w="1673"/>
            <w:tcMar>
              <w:top w:w="70" w:type="dxa"/>
              <w:start w:w="80" w:type="dxa"/>
              <w:bottom w:w="70" w:type="dxa"/>
              <w:end w:w="80" w:type="dxa"/>
            </w:tcMar>
            <w:vAlign w:val="center"/>
          </w:tcPr>
          <w:p>
            <w:pPr>
              <w:pStyle w:val="TableText"/>
            </w:pPr>
            <w:r>
              <w:rPr>
                <w:sz w:val="14"/>
              </w:rPr>
              <w:t>G0.5</w:t>
            </w:r>
          </w:p>
        </w:tc>
      </w:tr>
    </w:tbl>
    <w:p>
      <w:pPr>
        <w:spacing w:after="0"/>
      </w:pPr>
    </w:p>
    <w:p>
      <w:pPr>
        <w:pStyle w:val="Heading1"/>
        <w:keepNext/>
      </w:pPr>
      <w:r>
        <w:t>Appendix B. API and data contract</w:t>
      </w:r>
    </w:p>
    <w:p>
      <w:pPr>
        <w:pStyle w:val="Subtitle"/>
      </w:pPr>
      <w:r>
        <w:rPr>
          <w:color w:val="526774"/>
          <w:sz w:val="20"/>
        </w:rPr>
        <w:t>Implementation-level baseline; detailed OpenAPI/schema files must be generated from this contract.</w:t>
      </w:r>
    </w:p>
    <w:p>
      <w:pPr>
        <w:pStyle w:val="Heading2"/>
        <w:keepNext/>
      </w:pPr>
      <w:r>
        <w:t>B.1 Public API surface</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shd w:fill="07131F"/>
            <w:tcMar>
              <w:top w:w="70" w:type="dxa"/>
              <w:start w:w="80" w:type="dxa"/>
              <w:bottom w:w="70" w:type="dxa"/>
              <w:end w:w="80" w:type="dxa"/>
            </w:tcMar>
            <w:vAlign w:val="center"/>
          </w:tcPr>
          <w:p>
            <w:pPr>
              <w:pStyle w:val="TableHeader"/>
            </w:pPr>
            <w:r>
              <w:t>Method/path</w:t>
            </w:r>
          </w:p>
        </w:tc>
        <w:tc>
          <w:tcPr>
            <w:tcW w:type="dxa" w:w="3345"/>
            <w:shd w:fill="07131F"/>
            <w:tcMar>
              <w:top w:w="70" w:type="dxa"/>
              <w:start w:w="80" w:type="dxa"/>
              <w:bottom w:w="70" w:type="dxa"/>
              <w:end w:w="80" w:type="dxa"/>
            </w:tcMar>
            <w:vAlign w:val="center"/>
          </w:tcPr>
          <w:p>
            <w:pPr>
              <w:pStyle w:val="TableHeader"/>
            </w:pPr>
            <w:r>
              <w:t>Purpose</w:t>
            </w:r>
          </w:p>
        </w:tc>
        <w:tc>
          <w:tcPr>
            <w:tcW w:type="dxa" w:w="3345"/>
            <w:shd w:fill="07131F"/>
            <w:tcMar>
              <w:top w:w="70" w:type="dxa"/>
              <w:start w:w="80" w:type="dxa"/>
              <w:bottom w:w="70" w:type="dxa"/>
              <w:end w:w="80" w:type="dxa"/>
            </w:tcMar>
            <w:vAlign w:val="center"/>
          </w:tcPr>
          <w:p>
            <w:pPr>
              <w:pStyle w:val="TableHeader"/>
            </w:pPr>
            <w:r>
              <w:t>Key contract</w:t>
            </w:r>
          </w:p>
        </w:tc>
      </w:tr>
      <w:tr>
        <w:tc>
          <w:tcPr>
            <w:tcW w:type="dxa" w:w="3345"/>
            <w:shd w:fill="FFFFFF"/>
            <w:tcMar>
              <w:top w:w="65" w:type="dxa"/>
              <w:start w:w="75" w:type="dxa"/>
              <w:bottom w:w="65" w:type="dxa"/>
              <w:end w:w="75" w:type="dxa"/>
            </w:tcMar>
            <w:vAlign w:val="top"/>
          </w:tcPr>
          <w:p>
            <w:pPr>
              <w:pStyle w:val="TableText"/>
            </w:pPr>
            <w:r>
              <w:rPr>
                <w:b/>
              </w:rPr>
              <w:t>GET /api/v1/element-packages/current</w:t>
            </w:r>
          </w:p>
        </w:tc>
        <w:tc>
          <w:tcPr>
            <w:tcW w:type="dxa" w:w="3345"/>
            <w:shd w:fill="FFFFFF"/>
            <w:tcMar>
              <w:top w:w="65" w:type="dxa"/>
              <w:start w:w="75" w:type="dxa"/>
              <w:bottom w:w="65" w:type="dxa"/>
              <w:end w:w="75" w:type="dxa"/>
            </w:tcMar>
            <w:vAlign w:val="top"/>
          </w:tcPr>
          <w:p>
            <w:pPr>
              <w:pStyle w:val="TableText"/>
            </w:pPr>
            <w:r>
              <w:t>Return current package metadata.</w:t>
            </w:r>
          </w:p>
        </w:tc>
        <w:tc>
          <w:tcPr>
            <w:tcW w:type="dxa" w:w="3345"/>
            <w:shd w:fill="FFFFFF"/>
            <w:tcMar>
              <w:top w:w="65" w:type="dxa"/>
              <w:start w:w="75" w:type="dxa"/>
              <w:bottom w:w="65" w:type="dxa"/>
              <w:end w:w="75" w:type="dxa"/>
            </w:tcMar>
            <w:vAlign w:val="top"/>
          </w:tcPr>
          <w:p>
            <w:pPr>
              <w:pStyle w:val="TableText"/>
            </w:pPr>
            <w:r>
              <w:t>Version, checksum, source, published_at, min/max epoch, record_count, URL/delta and compatibility.</w:t>
            </w:r>
          </w:p>
        </w:tc>
      </w:tr>
      <w:tr>
        <w:tc>
          <w:tcPr>
            <w:tcW w:type="dxa" w:w="3345"/>
            <w:shd w:fill="F4F7F9"/>
            <w:tcMar>
              <w:top w:w="65" w:type="dxa"/>
              <w:start w:w="75" w:type="dxa"/>
              <w:bottom w:w="65" w:type="dxa"/>
              <w:end w:w="75" w:type="dxa"/>
            </w:tcMar>
            <w:vAlign w:val="top"/>
          </w:tcPr>
          <w:p>
            <w:pPr>
              <w:pStyle w:val="TableText"/>
            </w:pPr>
            <w:r>
              <w:rPr>
                <w:b/>
              </w:rPr>
              <w:t>GET /api/v1/element-packages/{version}</w:t>
            </w:r>
          </w:p>
        </w:tc>
        <w:tc>
          <w:tcPr>
            <w:tcW w:type="dxa" w:w="3345"/>
            <w:shd w:fill="F4F7F9"/>
            <w:tcMar>
              <w:top w:w="65" w:type="dxa"/>
              <w:start w:w="75" w:type="dxa"/>
              <w:bottom w:w="65" w:type="dxa"/>
              <w:end w:w="75" w:type="dxa"/>
            </w:tcMar>
            <w:vAlign w:val="top"/>
          </w:tcPr>
          <w:p>
            <w:pPr>
              <w:pStyle w:val="TableText"/>
            </w:pPr>
            <w:r>
              <w:t>Download compressed immutable package.</w:t>
            </w:r>
          </w:p>
        </w:tc>
        <w:tc>
          <w:tcPr>
            <w:tcW w:type="dxa" w:w="3345"/>
            <w:shd w:fill="F4F7F9"/>
            <w:tcMar>
              <w:top w:w="65" w:type="dxa"/>
              <w:start w:w="75" w:type="dxa"/>
              <w:bottom w:w="65" w:type="dxa"/>
              <w:end w:w="75" w:type="dxa"/>
            </w:tcMar>
            <w:vAlign w:val="top"/>
          </w:tcPr>
          <w:p>
            <w:pPr>
              <w:pStyle w:val="TableText"/>
            </w:pPr>
            <w:r>
              <w:t>OMM-compatible records; ETag/checksum; cache control.</w:t>
            </w:r>
          </w:p>
        </w:tc>
      </w:tr>
      <w:tr>
        <w:tc>
          <w:tcPr>
            <w:tcW w:type="dxa" w:w="3345"/>
            <w:shd w:fill="FFFFFF"/>
            <w:tcMar>
              <w:top w:w="65" w:type="dxa"/>
              <w:start w:w="75" w:type="dxa"/>
              <w:bottom w:w="65" w:type="dxa"/>
              <w:end w:w="75" w:type="dxa"/>
            </w:tcMar>
            <w:vAlign w:val="top"/>
          </w:tcPr>
          <w:p>
            <w:pPr>
              <w:pStyle w:val="TableText"/>
            </w:pPr>
            <w:r>
              <w:rPr>
                <w:b/>
              </w:rPr>
              <w:t>GET /api/v1/objects/{catalog_id}</w:t>
            </w:r>
          </w:p>
        </w:tc>
        <w:tc>
          <w:tcPr>
            <w:tcW w:type="dxa" w:w="3345"/>
            <w:shd w:fill="FFFFFF"/>
            <w:tcMar>
              <w:top w:w="65" w:type="dxa"/>
              <w:start w:w="75" w:type="dxa"/>
              <w:bottom w:w="65" w:type="dxa"/>
              <w:end w:w="75" w:type="dxa"/>
            </w:tcMar>
            <w:vAlign w:val="top"/>
          </w:tcPr>
          <w:p>
            <w:pPr>
              <w:pStyle w:val="TableText"/>
            </w:pPr>
            <w:r>
              <w:t>Return object metadata and source fields.</w:t>
            </w:r>
          </w:p>
        </w:tc>
        <w:tc>
          <w:tcPr>
            <w:tcW w:type="dxa" w:w="3345"/>
            <w:shd w:fill="FFFFFF"/>
            <w:tcMar>
              <w:top w:w="65" w:type="dxa"/>
              <w:start w:w="75" w:type="dxa"/>
              <w:bottom w:w="65" w:type="dxa"/>
              <w:end w:w="75" w:type="dxa"/>
            </w:tcMar>
            <w:vAlign w:val="top"/>
          </w:tcPr>
          <w:p>
            <w:pPr>
              <w:pStyle w:val="TableText"/>
            </w:pPr>
            <w:r>
              <w:t>ID as string-safe value; unknown values are null, never fabricated.</w:t>
            </w:r>
          </w:p>
        </w:tc>
      </w:tr>
      <w:tr>
        <w:tc>
          <w:tcPr>
            <w:tcW w:type="dxa" w:w="3345"/>
            <w:shd w:fill="F4F7F9"/>
            <w:tcMar>
              <w:top w:w="65" w:type="dxa"/>
              <w:start w:w="75" w:type="dxa"/>
              <w:bottom w:w="65" w:type="dxa"/>
              <w:end w:w="75" w:type="dxa"/>
            </w:tcMar>
            <w:vAlign w:val="top"/>
          </w:tcPr>
          <w:p>
            <w:pPr>
              <w:pStyle w:val="TableText"/>
            </w:pPr>
            <w:r>
              <w:rPr>
                <w:b/>
              </w:rPr>
              <w:t>GET /api/v1/status/data</w:t>
            </w:r>
          </w:p>
        </w:tc>
        <w:tc>
          <w:tcPr>
            <w:tcW w:type="dxa" w:w="3345"/>
            <w:shd w:fill="F4F7F9"/>
            <w:tcMar>
              <w:top w:w="65" w:type="dxa"/>
              <w:start w:w="75" w:type="dxa"/>
              <w:bottom w:w="65" w:type="dxa"/>
              <w:end w:w="75" w:type="dxa"/>
            </w:tcMar>
            <w:vAlign w:val="top"/>
          </w:tcPr>
          <w:p>
            <w:pPr>
              <w:pStyle w:val="TableText"/>
            </w:pPr>
            <w:r>
              <w:t>Expose public data status.</w:t>
            </w:r>
          </w:p>
        </w:tc>
        <w:tc>
          <w:tcPr>
            <w:tcW w:type="dxa" w:w="3345"/>
            <w:shd w:fill="F4F7F9"/>
            <w:tcMar>
              <w:top w:w="65" w:type="dxa"/>
              <w:start w:w="75" w:type="dxa"/>
              <w:bottom w:w="65" w:type="dxa"/>
              <w:end w:w="75" w:type="dxa"/>
            </w:tcMar>
            <w:vAlign w:val="top"/>
          </w:tcPr>
          <w:p>
            <w:pPr>
              <w:pStyle w:val="TableText"/>
            </w:pPr>
            <w:r>
              <w:t>Last successful ingest, source, package age and degradation state; no secrets.</w:t>
            </w:r>
          </w:p>
        </w:tc>
      </w:tr>
      <w:tr>
        <w:tc>
          <w:tcPr>
            <w:tcW w:type="dxa" w:w="3345"/>
            <w:shd w:fill="FFFFFF"/>
            <w:tcMar>
              <w:top w:w="65" w:type="dxa"/>
              <w:start w:w="75" w:type="dxa"/>
              <w:bottom w:w="65" w:type="dxa"/>
              <w:end w:w="75" w:type="dxa"/>
            </w:tcMar>
            <w:vAlign w:val="top"/>
          </w:tcPr>
          <w:p>
            <w:pPr>
              <w:pStyle w:val="TableText"/>
            </w:pPr>
            <w:r>
              <w:rPr>
                <w:b/>
              </w:rPr>
              <w:t>POST /api/v1/sync/catalog</w:t>
            </w:r>
          </w:p>
        </w:tc>
        <w:tc>
          <w:tcPr>
            <w:tcW w:type="dxa" w:w="3345"/>
            <w:shd w:fill="FFFFFF"/>
            <w:tcMar>
              <w:top w:w="65" w:type="dxa"/>
              <w:start w:w="75" w:type="dxa"/>
              <w:bottom w:w="65" w:type="dxa"/>
              <w:end w:w="75" w:type="dxa"/>
            </w:tcMar>
            <w:vAlign w:val="top"/>
          </w:tcPr>
          <w:p>
            <w:pPr>
              <w:pStyle w:val="TableText"/>
            </w:pPr>
            <w:r>
              <w:t>Optional authenticated sync batch.</w:t>
            </w:r>
          </w:p>
        </w:tc>
        <w:tc>
          <w:tcPr>
            <w:tcW w:type="dxa" w:w="3345"/>
            <w:shd w:fill="FFFFFF"/>
            <w:tcMar>
              <w:top w:w="65" w:type="dxa"/>
              <w:start w:w="75" w:type="dxa"/>
              <w:bottom w:w="65" w:type="dxa"/>
              <w:end w:w="75" w:type="dxa"/>
            </w:tcMar>
            <w:vAlign w:val="top"/>
          </w:tcPr>
          <w:p>
            <w:pPr>
              <w:pStyle w:val="TableText"/>
            </w:pPr>
            <w:r>
              <w:t>Version/tombstones/idempotency; notes/tags validated; no location.</w:t>
            </w:r>
          </w:p>
        </w:tc>
      </w:tr>
      <w:tr>
        <w:tc>
          <w:tcPr>
            <w:tcW w:type="dxa" w:w="3345"/>
            <w:shd w:fill="F4F7F9"/>
            <w:tcMar>
              <w:top w:w="65" w:type="dxa"/>
              <w:start w:w="75" w:type="dxa"/>
              <w:bottom w:w="65" w:type="dxa"/>
              <w:end w:w="75" w:type="dxa"/>
            </w:tcMar>
            <w:vAlign w:val="top"/>
          </w:tcPr>
          <w:p>
            <w:pPr>
              <w:pStyle w:val="TableText"/>
            </w:pPr>
            <w:r>
              <w:rPr>
                <w:b/>
              </w:rPr>
              <w:t>GET /api/v1/sync/catalog</w:t>
            </w:r>
          </w:p>
        </w:tc>
        <w:tc>
          <w:tcPr>
            <w:tcW w:type="dxa" w:w="3345"/>
            <w:shd w:fill="F4F7F9"/>
            <w:tcMar>
              <w:top w:w="65" w:type="dxa"/>
              <w:start w:w="75" w:type="dxa"/>
              <w:bottom w:w="65" w:type="dxa"/>
              <w:end w:w="75" w:type="dxa"/>
            </w:tcMar>
            <w:vAlign w:val="top"/>
          </w:tcPr>
          <w:p>
            <w:pPr>
              <w:pStyle w:val="TableText"/>
            </w:pPr>
            <w:r>
              <w:t>Optional authenticated restore/delta.</w:t>
            </w:r>
          </w:p>
        </w:tc>
        <w:tc>
          <w:tcPr>
            <w:tcW w:type="dxa" w:w="3345"/>
            <w:shd w:fill="F4F7F9"/>
            <w:tcMar>
              <w:top w:w="65" w:type="dxa"/>
              <w:start w:w="75" w:type="dxa"/>
              <w:bottom w:w="65" w:type="dxa"/>
              <w:end w:w="75" w:type="dxa"/>
            </w:tcMar>
            <w:vAlign w:val="top"/>
          </w:tcPr>
          <w:p>
            <w:pPr>
              <w:pStyle w:val="TableText"/>
            </w:pPr>
            <w:r>
              <w:t>Cursor/version; deletion markers.</w:t>
            </w:r>
          </w:p>
        </w:tc>
      </w:tr>
      <w:tr>
        <w:tc>
          <w:tcPr>
            <w:tcW w:type="dxa" w:w="3345"/>
            <w:shd w:fill="FFFFFF"/>
            <w:tcMar>
              <w:top w:w="65" w:type="dxa"/>
              <w:start w:w="75" w:type="dxa"/>
              <w:bottom w:w="65" w:type="dxa"/>
              <w:end w:w="75" w:type="dxa"/>
            </w:tcMar>
            <w:vAlign w:val="top"/>
          </w:tcPr>
          <w:p>
            <w:pPr>
              <w:pStyle w:val="TableText"/>
            </w:pPr>
            <w:r>
              <w:rPr>
                <w:b/>
              </w:rPr>
              <w:t>DELETE /api/v1/me</w:t>
            </w:r>
          </w:p>
        </w:tc>
        <w:tc>
          <w:tcPr>
            <w:tcW w:type="dxa" w:w="3345"/>
            <w:shd w:fill="FFFFFF"/>
            <w:tcMar>
              <w:top w:w="65" w:type="dxa"/>
              <w:start w:w="75" w:type="dxa"/>
              <w:bottom w:w="65" w:type="dxa"/>
              <w:end w:w="75" w:type="dxa"/>
            </w:tcMar>
            <w:vAlign w:val="top"/>
          </w:tcPr>
          <w:p>
            <w:pPr>
              <w:pStyle w:val="TableText"/>
            </w:pPr>
            <w:r>
              <w:t>Delete optional account and synced catalog.</w:t>
            </w:r>
          </w:p>
        </w:tc>
        <w:tc>
          <w:tcPr>
            <w:tcW w:type="dxa" w:w="3345"/>
            <w:shd w:fill="FFFFFF"/>
            <w:tcMar>
              <w:top w:w="65" w:type="dxa"/>
              <w:start w:w="75" w:type="dxa"/>
              <w:bottom w:w="65" w:type="dxa"/>
              <w:end w:w="75" w:type="dxa"/>
            </w:tcMar>
            <w:vAlign w:val="top"/>
          </w:tcPr>
          <w:p>
            <w:pPr>
              <w:pStyle w:val="TableText"/>
            </w:pPr>
            <w:r>
              <w:t>Re-authentication and completion record.</w:t>
            </w:r>
          </w:p>
        </w:tc>
      </w:tr>
      <w:tr>
        <w:tc>
          <w:tcPr>
            <w:tcW w:type="dxa" w:w="3345"/>
            <w:shd w:fill="F2F7FA"/>
            <w:tcMar>
              <w:top w:w="70" w:type="dxa"/>
              <w:start w:w="80" w:type="dxa"/>
              <w:bottom w:w="70" w:type="dxa"/>
              <w:end w:w="80" w:type="dxa"/>
            </w:tcMar>
            <w:vAlign w:val="center"/>
          </w:tcPr>
          <w:p>
            <w:pPr>
              <w:pStyle w:val="TableText"/>
            </w:pPr>
            <w:r>
              <w:rPr>
                <w:sz w:val="15"/>
              </w:rPr>
              <w:t>GET /api/v1/element-packages/{version}/manifest</w:t>
            </w:r>
          </w:p>
        </w:tc>
        <w:tc>
          <w:tcPr>
            <w:tcW w:type="dxa" w:w="3345"/>
            <w:shd w:fill="F2F7FA"/>
            <w:tcMar>
              <w:top w:w="70" w:type="dxa"/>
              <w:start w:w="80" w:type="dxa"/>
              <w:bottom w:w="70" w:type="dxa"/>
              <w:end w:w="80" w:type="dxa"/>
            </w:tcMar>
            <w:vAlign w:val="center"/>
          </w:tcPr>
          <w:p>
            <w:pPr>
              <w:pStyle w:val="TableText"/>
            </w:pPr>
            <w:r>
              <w:rPr>
                <w:sz w:val="15"/>
              </w:rPr>
              <w:t>Return immutable package manifest without package body.</w:t>
            </w:r>
          </w:p>
        </w:tc>
        <w:tc>
          <w:tcPr>
            <w:tcW w:type="dxa" w:w="3345"/>
            <w:shd w:fill="F2F7FA"/>
            <w:tcMar>
              <w:top w:w="70" w:type="dxa"/>
              <w:start w:w="80" w:type="dxa"/>
              <w:bottom w:w="70" w:type="dxa"/>
              <w:end w:w="80" w:type="dxa"/>
            </w:tcMar>
            <w:vAlign w:val="center"/>
          </w:tcPr>
          <w:p>
            <w:pPr>
              <w:pStyle w:val="TableText"/>
            </w:pPr>
            <w:r>
              <w:rPr>
                <w:sz w:val="15"/>
              </w:rPr>
              <w:t>Format/client version, source set, generated_at, epoch distribution, record counts, checksum, compression and optional delta base.</w:t>
            </w:r>
          </w:p>
        </w:tc>
      </w:tr>
      <w:tr>
        <w:tc>
          <w:tcPr>
            <w:tcW w:type="dxa" w:w="3345"/>
            <w:tcMar>
              <w:top w:w="70" w:type="dxa"/>
              <w:start w:w="80" w:type="dxa"/>
              <w:bottom w:w="70" w:type="dxa"/>
              <w:end w:w="80" w:type="dxa"/>
            </w:tcMar>
            <w:vAlign w:val="center"/>
          </w:tcPr>
          <w:p>
            <w:pPr>
              <w:pStyle w:val="TableText"/>
            </w:pPr>
            <w:r>
              <w:rPr>
                <w:sz w:val="15"/>
              </w:rPr>
              <w:t>GET /api/v1/sources</w:t>
            </w:r>
          </w:p>
        </w:tc>
        <w:tc>
          <w:tcPr>
            <w:tcW w:type="dxa" w:w="3345"/>
            <w:tcMar>
              <w:top w:w="70" w:type="dxa"/>
              <w:start w:w="80" w:type="dxa"/>
              <w:bottom w:w="70" w:type="dxa"/>
              <w:end w:w="80" w:type="dxa"/>
            </w:tcMar>
            <w:vAlign w:val="center"/>
          </w:tcPr>
          <w:p>
            <w:pPr>
              <w:pStyle w:val="TableText"/>
            </w:pPr>
            <w:r>
              <w:rPr>
                <w:sz w:val="15"/>
              </w:rPr>
              <w:t>Expose non-secret source and attribution metadata.</w:t>
            </w:r>
          </w:p>
        </w:tc>
        <w:tc>
          <w:tcPr>
            <w:tcW w:type="dxa" w:w="3345"/>
            <w:tcMar>
              <w:top w:w="70" w:type="dxa"/>
              <w:start w:w="80" w:type="dxa"/>
              <w:bottom w:w="70" w:type="dxa"/>
              <w:end w:w="80" w:type="dxa"/>
            </w:tcMar>
            <w:vAlign w:val="center"/>
          </w:tcPr>
          <w:p>
            <w:pPr>
              <w:pStyle w:val="TableText"/>
            </w:pPr>
            <w:r>
              <w:rPr>
                <w:sz w:val="15"/>
              </w:rPr>
              <w:t>Source ID, provider, dataset class, last success, terms/attribution label and public status.</w:t>
            </w:r>
          </w:p>
        </w:tc>
      </w:tr>
      <w:tr>
        <w:tc>
          <w:tcPr>
            <w:tcW w:type="dxa" w:w="3345"/>
            <w:shd w:fill="F2F7FA"/>
            <w:tcMar>
              <w:top w:w="70" w:type="dxa"/>
              <w:start w:w="80" w:type="dxa"/>
              <w:bottom w:w="70" w:type="dxa"/>
              <w:end w:w="80" w:type="dxa"/>
            </w:tcMar>
            <w:vAlign w:val="center"/>
          </w:tcPr>
          <w:p>
            <w:pPr>
              <w:pStyle w:val="TableText"/>
            </w:pPr>
            <w:r>
              <w:rPr>
                <w:sz w:val="15"/>
              </w:rPr>
              <w:t>GET /api/v1/status/ingest</w:t>
            </w:r>
          </w:p>
        </w:tc>
        <w:tc>
          <w:tcPr>
            <w:tcW w:type="dxa" w:w="3345"/>
            <w:shd w:fill="F2F7FA"/>
            <w:tcMar>
              <w:top w:w="70" w:type="dxa"/>
              <w:start w:w="80" w:type="dxa"/>
              <w:bottom w:w="70" w:type="dxa"/>
              <w:end w:w="80" w:type="dxa"/>
            </w:tcMar>
            <w:vAlign w:val="center"/>
          </w:tcPr>
          <w:p>
            <w:pPr>
              <w:pStyle w:val="TableText"/>
            </w:pPr>
            <w:r>
              <w:rPr>
                <w:sz w:val="15"/>
              </w:rPr>
              <w:t>Authenticated operations-only ingest status.</w:t>
            </w:r>
          </w:p>
        </w:tc>
        <w:tc>
          <w:tcPr>
            <w:tcW w:type="dxa" w:w="3345"/>
            <w:shd w:fill="F2F7FA"/>
            <w:tcMar>
              <w:top w:w="70" w:type="dxa"/>
              <w:start w:w="80" w:type="dxa"/>
              <w:bottom w:w="70" w:type="dxa"/>
              <w:end w:w="80" w:type="dxa"/>
            </w:tcMar>
            <w:vAlign w:val="center"/>
          </w:tcPr>
          <w:p>
            <w:pPr>
              <w:pStyle w:val="TableText"/>
            </w:pPr>
            <w:r>
              <w:rPr>
                <w:sz w:val="15"/>
              </w:rPr>
              <w:t>Run state, HTTP class, quarantine counts, package candidate, backoff and error codes; no provider credentials.</w:t>
            </w:r>
          </w:p>
        </w:tc>
      </w:tr>
    </w:tbl>
    <w:p>
      <w:pPr>
        <w:spacing w:after="0"/>
      </w:pPr>
    </w:p>
    <w:p>
      <w:pPr>
        <w:pStyle w:val="Heading2"/>
        <w:keepNext/>
      </w:pPr>
      <w:r>
        <w:t>B.2 Core data entities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Entity</w:t>
            </w:r>
          </w:p>
        </w:tc>
        <w:tc>
          <w:tcPr>
            <w:tcW w:type="dxa" w:w="5018"/>
            <w:shd w:fill="07131F"/>
            <w:tcMar>
              <w:top w:w="70" w:type="dxa"/>
              <w:start w:w="80" w:type="dxa"/>
              <w:bottom w:w="70" w:type="dxa"/>
              <w:end w:w="80" w:type="dxa"/>
            </w:tcMar>
            <w:vAlign w:val="center"/>
          </w:tcPr>
          <w:p>
            <w:pPr>
              <w:pStyle w:val="TableHeader"/>
            </w:pPr>
            <w:r>
              <w:t>Required fields</w:t>
            </w:r>
          </w:p>
        </w:tc>
      </w:tr>
      <w:tr>
        <w:tc>
          <w:tcPr>
            <w:tcW w:type="dxa" w:w="5018"/>
            <w:shd w:fill="FFFFFF"/>
            <w:tcMar>
              <w:top w:w="65" w:type="dxa"/>
              <w:start w:w="75" w:type="dxa"/>
              <w:bottom w:w="65" w:type="dxa"/>
              <w:end w:w="75" w:type="dxa"/>
            </w:tcMar>
            <w:vAlign w:val="top"/>
          </w:tcPr>
          <w:p>
            <w:pPr>
              <w:pStyle w:val="TableText"/>
            </w:pPr>
            <w:r>
              <w:rPr>
                <w:b/>
              </w:rPr>
              <w:t>objects</w:t>
            </w:r>
          </w:p>
        </w:tc>
        <w:tc>
          <w:tcPr>
            <w:tcW w:type="dxa" w:w="5018"/>
            <w:shd w:fill="FFFFFF"/>
            <w:tcMar>
              <w:top w:w="65" w:type="dxa"/>
              <w:start w:w="75" w:type="dxa"/>
              <w:bottom w:w="65" w:type="dxa"/>
              <w:end w:w="75" w:type="dxa"/>
            </w:tcMar>
            <w:vAlign w:val="top"/>
          </w:tcPr>
          <w:p>
            <w:pPr>
              <w:pStyle w:val="TableText"/>
            </w:pPr>
            <w:r>
              <w:t>catalog_id BIGINT; object_name; international_designator; object_type; operational_status; launch_date; actual_decay_date; country/operator where sourced; metadata_source; updated_at.</w:t>
            </w:r>
          </w:p>
        </w:tc>
      </w:tr>
      <w:tr>
        <w:tc>
          <w:tcPr>
            <w:tcW w:type="dxa" w:w="5018"/>
            <w:shd w:fill="F4F7F9"/>
            <w:tcMar>
              <w:top w:w="65" w:type="dxa"/>
              <w:start w:w="75" w:type="dxa"/>
              <w:bottom w:w="65" w:type="dxa"/>
              <w:end w:w="75" w:type="dxa"/>
            </w:tcMar>
            <w:vAlign w:val="top"/>
          </w:tcPr>
          <w:p>
            <w:pPr>
              <w:pStyle w:val="TableText"/>
            </w:pPr>
            <w:r>
              <w:rPr>
                <w:b/>
              </w:rPr>
              <w:t>element_sets</w:t>
            </w:r>
          </w:p>
        </w:tc>
        <w:tc>
          <w:tcPr>
            <w:tcW w:type="dxa" w:w="5018"/>
            <w:shd w:fill="F4F7F9"/>
            <w:tcMar>
              <w:top w:w="65" w:type="dxa"/>
              <w:start w:w="75" w:type="dxa"/>
              <w:bottom w:w="65" w:type="dxa"/>
              <w:end w:w="75" w:type="dxa"/>
            </w:tcMar>
            <w:vAlign w:val="top"/>
          </w:tcPr>
          <w:p>
            <w:pPr>
              <w:pStyle w:val="TableText"/>
            </w:pPr>
            <w:r>
              <w:t>id; catalog_id; epoch; source; source_record_id; raw_omm JSONB; normalized SGP4 fields; fetched_at; ingest_run_id; checksum; validation_status.</w:t>
            </w:r>
          </w:p>
        </w:tc>
      </w:tr>
      <w:tr>
        <w:tc>
          <w:tcPr>
            <w:tcW w:type="dxa" w:w="5018"/>
            <w:shd w:fill="FFFFFF"/>
            <w:tcMar>
              <w:top w:w="65" w:type="dxa"/>
              <w:start w:w="75" w:type="dxa"/>
              <w:bottom w:w="65" w:type="dxa"/>
              <w:end w:w="75" w:type="dxa"/>
            </w:tcMar>
            <w:vAlign w:val="top"/>
          </w:tcPr>
          <w:p>
            <w:pPr>
              <w:pStyle w:val="TableText"/>
            </w:pPr>
            <w:r>
              <w:rPr>
                <w:b/>
              </w:rPr>
              <w:t>ingest_runs</w:t>
            </w:r>
          </w:p>
        </w:tc>
        <w:tc>
          <w:tcPr>
            <w:tcW w:type="dxa" w:w="5018"/>
            <w:shd w:fill="FFFFFF"/>
            <w:tcMar>
              <w:top w:w="65" w:type="dxa"/>
              <w:start w:w="75" w:type="dxa"/>
              <w:bottom w:w="65" w:type="dxa"/>
              <w:end w:w="75" w:type="dxa"/>
            </w:tcMar>
            <w:vAlign w:val="top"/>
          </w:tcPr>
          <w:p>
            <w:pPr>
              <w:pStyle w:val="TableText"/>
            </w:pPr>
            <w:r>
              <w:t>id; source; started_at; finished_at; status; response metadata; record_count; invalid_count; package_version; error summary.</w:t>
            </w:r>
          </w:p>
        </w:tc>
      </w:tr>
      <w:tr>
        <w:tc>
          <w:tcPr>
            <w:tcW w:type="dxa" w:w="5018"/>
            <w:shd w:fill="F4F7F9"/>
            <w:tcMar>
              <w:top w:w="65" w:type="dxa"/>
              <w:start w:w="75" w:type="dxa"/>
              <w:bottom w:w="65" w:type="dxa"/>
              <w:end w:w="75" w:type="dxa"/>
            </w:tcMar>
            <w:vAlign w:val="top"/>
          </w:tcPr>
          <w:p>
            <w:pPr>
              <w:pStyle w:val="TableText"/>
            </w:pPr>
            <w:r>
              <w:rPr>
                <w:b/>
              </w:rPr>
              <w:t>sync_user_objects</w:t>
            </w:r>
          </w:p>
        </w:tc>
        <w:tc>
          <w:tcPr>
            <w:tcW w:type="dxa" w:w="5018"/>
            <w:shd w:fill="F4F7F9"/>
            <w:tcMar>
              <w:top w:w="65" w:type="dxa"/>
              <w:start w:w="75" w:type="dxa"/>
              <w:bottom w:w="65" w:type="dxa"/>
              <w:end w:w="75" w:type="dxa"/>
            </w:tcMar>
            <w:vAlign w:val="top"/>
          </w:tcPr>
          <w:p>
            <w:pPr>
              <w:pStyle w:val="TableText"/>
            </w:pPr>
            <w:r>
              <w:t>user_id; catalog_id; tags; note; watch; client_version; record_version; updated_at; deleted_at. No precise location.</w:t>
            </w:r>
          </w:p>
        </w:tc>
      </w:tr>
      <w:tr>
        <w:tc>
          <w:tcPr>
            <w:tcW w:type="dxa" w:w="5018"/>
            <w:shd w:fill="FFFFFF"/>
            <w:tcMar>
              <w:top w:w="65" w:type="dxa"/>
              <w:start w:w="75" w:type="dxa"/>
              <w:bottom w:w="65" w:type="dxa"/>
              <w:end w:w="75" w:type="dxa"/>
            </w:tcMar>
            <w:vAlign w:val="top"/>
          </w:tcPr>
          <w:p>
            <w:pPr>
              <w:pStyle w:val="TableText"/>
            </w:pPr>
            <w:r>
              <w:rPr>
                <w:b/>
              </w:rPr>
              <w:t>client package metadata</w:t>
            </w:r>
          </w:p>
        </w:tc>
        <w:tc>
          <w:tcPr>
            <w:tcW w:type="dxa" w:w="5018"/>
            <w:shd w:fill="FFFFFF"/>
            <w:tcMar>
              <w:top w:w="65" w:type="dxa"/>
              <w:start w:w="75" w:type="dxa"/>
              <w:bottom w:w="65" w:type="dxa"/>
              <w:end w:w="75" w:type="dxa"/>
            </w:tcMar>
            <w:vAlign w:val="top"/>
          </w:tcPr>
          <w:p>
            <w:pPr>
              <w:pStyle w:val="TableText"/>
            </w:pPr>
            <w:r>
              <w:t>version; format_version; source list; generated_at; checksum; min/max epoch; record_count; required_client_version.</w:t>
            </w:r>
          </w:p>
        </w:tc>
      </w:tr>
      <w:tr>
        <w:tc>
          <w:tcPr>
            <w:tcW w:type="dxa" w:w="5018"/>
            <w:shd w:fill="F2F7FA"/>
            <w:tcMar>
              <w:top w:w="70" w:type="dxa"/>
              <w:start w:w="80" w:type="dxa"/>
              <w:bottom w:w="70" w:type="dxa"/>
              <w:end w:w="80" w:type="dxa"/>
            </w:tcMar>
            <w:vAlign w:val="center"/>
          </w:tcPr>
          <w:p>
            <w:pPr>
              <w:pStyle w:val="TableText"/>
            </w:pPr>
            <w:r>
              <w:rPr>
                <w:sz w:val="15"/>
              </w:rPr>
              <w:t>object_identities</w:t>
            </w:r>
          </w:p>
        </w:tc>
        <w:tc>
          <w:tcPr>
            <w:tcW w:type="dxa" w:w="5018"/>
            <w:shd w:fill="F2F7FA"/>
            <w:tcMar>
              <w:top w:w="70" w:type="dxa"/>
              <w:start w:w="80" w:type="dxa"/>
              <w:bottom w:w="70" w:type="dxa"/>
              <w:end w:w="80" w:type="dxa"/>
            </w:tcMar>
            <w:vAlign w:val="center"/>
          </w:tcPr>
          <w:p>
            <w:pPr>
              <w:pStyle w:val="TableText"/>
            </w:pPr>
            <w:r>
              <w:rPr>
                <w:sz w:val="15"/>
              </w:rPr>
              <w:t>object_key UUID; source_namespace; catalog_id; identity_class; valid_from; valid_to; lineage_status; public_eligible; reason.</w:t>
            </w:r>
          </w:p>
        </w:tc>
      </w:tr>
      <w:tr>
        <w:tc>
          <w:tcPr>
            <w:tcW w:type="dxa" w:w="5018"/>
            <w:tcMar>
              <w:top w:w="70" w:type="dxa"/>
              <w:start w:w="80" w:type="dxa"/>
              <w:bottom w:w="70" w:type="dxa"/>
              <w:end w:w="80" w:type="dxa"/>
            </w:tcMar>
            <w:vAlign w:val="center"/>
          </w:tcPr>
          <w:p>
            <w:pPr>
              <w:pStyle w:val="TableText"/>
            </w:pPr>
            <w:r>
              <w:rPr>
                <w:sz w:val="15"/>
              </w:rPr>
              <w:t>quarantine_records</w:t>
            </w:r>
          </w:p>
        </w:tc>
        <w:tc>
          <w:tcPr>
            <w:tcW w:type="dxa" w:w="5018"/>
            <w:tcMar>
              <w:top w:w="70" w:type="dxa"/>
              <w:start w:w="80" w:type="dxa"/>
              <w:bottom w:w="70" w:type="dxa"/>
              <w:end w:w="80" w:type="dxa"/>
            </w:tcMar>
            <w:vAlign w:val="center"/>
          </w:tcPr>
          <w:p>
            <w:pPr>
              <w:pStyle w:val="TableText"/>
            </w:pPr>
            <w:r>
              <w:rPr>
                <w:sz w:val="15"/>
              </w:rPr>
              <w:t>id; ingest_run_id; source_record_key; raw payload reference; validation codes; first_seen; last_seen; disposition.</w:t>
            </w:r>
          </w:p>
        </w:tc>
      </w:tr>
      <w:tr>
        <w:tc>
          <w:tcPr>
            <w:tcW w:type="dxa" w:w="5018"/>
            <w:shd w:fill="F2F7FA"/>
            <w:tcMar>
              <w:top w:w="70" w:type="dxa"/>
              <w:start w:w="80" w:type="dxa"/>
              <w:bottom w:w="70" w:type="dxa"/>
              <w:end w:w="80" w:type="dxa"/>
            </w:tcMar>
            <w:vAlign w:val="center"/>
          </w:tcPr>
          <w:p>
            <w:pPr>
              <w:pStyle w:val="TableText"/>
            </w:pPr>
            <w:r>
              <w:rPr>
                <w:sz w:val="15"/>
              </w:rPr>
              <w:t>package_manifests</w:t>
            </w:r>
          </w:p>
        </w:tc>
        <w:tc>
          <w:tcPr>
            <w:tcW w:type="dxa" w:w="5018"/>
            <w:shd w:fill="F2F7FA"/>
            <w:tcMar>
              <w:top w:w="70" w:type="dxa"/>
              <w:start w:w="80" w:type="dxa"/>
              <w:bottom w:w="70" w:type="dxa"/>
              <w:end w:w="80" w:type="dxa"/>
            </w:tcMar>
            <w:vAlign w:val="center"/>
          </w:tcPr>
          <w:p>
            <w:pPr>
              <w:pStyle w:val="TableText"/>
            </w:pPr>
            <w:r>
              <w:rPr>
                <w:sz w:val="15"/>
              </w:rPr>
              <w:t>version; format_version; required_client_version; source_set; generated_at; record_count; min/max epoch; checksum; size; status; published_at.</w:t>
            </w:r>
          </w:p>
        </w:tc>
      </w:tr>
    </w:tbl>
    <w:p>
      <w:pPr>
        <w:spacing w:after="0"/>
      </w:pPr>
    </w:p>
    <w:p>
      <w:pPr>
        <w:pStyle w:val="Heading2"/>
        <w:keepNext/>
      </w:pPr>
      <w:r>
        <w:t>B.3 Client event/message contract</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Message</w:t>
            </w:r>
          </w:p>
        </w:tc>
        <w:tc>
          <w:tcPr>
            <w:tcW w:type="dxa" w:w="5018"/>
            <w:shd w:fill="07131F"/>
            <w:tcMar>
              <w:top w:w="70" w:type="dxa"/>
              <w:start w:w="80" w:type="dxa"/>
              <w:bottom w:w="70" w:type="dxa"/>
              <w:end w:w="80" w:type="dxa"/>
            </w:tcMar>
            <w:vAlign w:val="center"/>
          </w:tcPr>
          <w:p>
            <w:pPr>
              <w:pStyle w:val="TableHeader"/>
            </w:pPr>
            <w:r>
              <w:t>Payload principle</w:t>
            </w:r>
          </w:p>
        </w:tc>
      </w:tr>
      <w:tr>
        <w:tc>
          <w:tcPr>
            <w:tcW w:type="dxa" w:w="5018"/>
            <w:shd w:fill="FFFFFF"/>
            <w:tcMar>
              <w:top w:w="65" w:type="dxa"/>
              <w:start w:w="75" w:type="dxa"/>
              <w:bottom w:w="65" w:type="dxa"/>
              <w:end w:w="75" w:type="dxa"/>
            </w:tcMar>
            <w:vAlign w:val="top"/>
          </w:tcPr>
          <w:p>
            <w:pPr>
              <w:pStyle w:val="TableText"/>
            </w:pPr>
            <w:r>
              <w:rPr>
                <w:b/>
              </w:rPr>
              <w:t>worker:init</w:t>
            </w:r>
          </w:p>
        </w:tc>
        <w:tc>
          <w:tcPr>
            <w:tcW w:type="dxa" w:w="5018"/>
            <w:shd w:fill="FFFFFF"/>
            <w:tcMar>
              <w:top w:w="65" w:type="dxa"/>
              <w:start w:w="75" w:type="dxa"/>
              <w:bottom w:w="65" w:type="dxa"/>
              <w:end w:w="75" w:type="dxa"/>
            </w:tcMar>
            <w:vAlign w:val="top"/>
          </w:tcPr>
          <w:p>
            <w:pPr>
              <w:pStyle w:val="TableText"/>
            </w:pPr>
            <w:r>
              <w:t>Package version and approved observer settings; no UI object references.</w:t>
            </w:r>
          </w:p>
        </w:tc>
      </w:tr>
      <w:tr>
        <w:tc>
          <w:tcPr>
            <w:tcW w:type="dxa" w:w="5018"/>
            <w:shd w:fill="F4F7F9"/>
            <w:tcMar>
              <w:top w:w="65" w:type="dxa"/>
              <w:start w:w="75" w:type="dxa"/>
              <w:bottom w:w="65" w:type="dxa"/>
              <w:end w:w="75" w:type="dxa"/>
            </w:tcMar>
            <w:vAlign w:val="top"/>
          </w:tcPr>
          <w:p>
            <w:pPr>
              <w:pStyle w:val="TableText"/>
            </w:pPr>
            <w:r>
              <w:rPr>
                <w:b/>
              </w:rPr>
              <w:t>worker:select</w:t>
            </w:r>
          </w:p>
        </w:tc>
        <w:tc>
          <w:tcPr>
            <w:tcW w:type="dxa" w:w="5018"/>
            <w:shd w:fill="F4F7F9"/>
            <w:tcMar>
              <w:top w:w="65" w:type="dxa"/>
              <w:start w:w="75" w:type="dxa"/>
              <w:bottom w:w="65" w:type="dxa"/>
              <w:end w:w="75" w:type="dxa"/>
            </w:tcMar>
            <w:vAlign w:val="top"/>
          </w:tcPr>
          <w:p>
            <w:pPr>
              <w:pStyle w:val="TableText"/>
            </w:pPr>
            <w:r>
              <w:t>Time, horizon, filters, watched IDs and density budget.</w:t>
            </w:r>
          </w:p>
        </w:tc>
      </w:tr>
      <w:tr>
        <w:tc>
          <w:tcPr>
            <w:tcW w:type="dxa" w:w="5018"/>
            <w:shd w:fill="FFFFFF"/>
            <w:tcMar>
              <w:top w:w="65" w:type="dxa"/>
              <w:start w:w="75" w:type="dxa"/>
              <w:bottom w:w="65" w:type="dxa"/>
              <w:end w:w="75" w:type="dxa"/>
            </w:tcMar>
            <w:vAlign w:val="top"/>
          </w:tcPr>
          <w:p>
            <w:pPr>
              <w:pStyle w:val="TableText"/>
            </w:pPr>
            <w:r>
              <w:rPr>
                <w:b/>
              </w:rPr>
              <w:t>worker:positions</w:t>
            </w:r>
          </w:p>
        </w:tc>
        <w:tc>
          <w:tcPr>
            <w:tcW w:type="dxa" w:w="5018"/>
            <w:shd w:fill="FFFFFF"/>
            <w:tcMar>
              <w:top w:w="65" w:type="dxa"/>
              <w:start w:w="75" w:type="dxa"/>
              <w:bottom w:w="65" w:type="dxa"/>
              <w:end w:w="75" w:type="dxa"/>
            </w:tcMar>
            <w:vAlign w:val="top"/>
          </w:tcPr>
          <w:p>
            <w:pPr>
              <w:pStyle w:val="TableText"/>
            </w:pPr>
            <w:r>
              <w:t>Bounded object list with catalog ID, altitude, azimuth, optional visibility flags and source age metadata.</w:t>
            </w:r>
          </w:p>
        </w:tc>
      </w:tr>
      <w:tr>
        <w:tc>
          <w:tcPr>
            <w:tcW w:type="dxa" w:w="5018"/>
            <w:shd w:fill="F4F7F9"/>
            <w:tcMar>
              <w:top w:w="65" w:type="dxa"/>
              <w:start w:w="75" w:type="dxa"/>
              <w:bottom w:w="65" w:type="dxa"/>
              <w:end w:w="75" w:type="dxa"/>
            </w:tcMar>
            <w:vAlign w:val="top"/>
          </w:tcPr>
          <w:p>
            <w:pPr>
              <w:pStyle w:val="TableText"/>
            </w:pPr>
            <w:r>
              <w:rPr>
                <w:b/>
              </w:rPr>
              <w:t>worker:candidates</w:t>
            </w:r>
          </w:p>
        </w:tc>
        <w:tc>
          <w:tcPr>
            <w:tcW w:type="dxa" w:w="5018"/>
            <w:shd w:fill="F4F7F9"/>
            <w:tcMar>
              <w:top w:w="65" w:type="dxa"/>
              <w:start w:w="75" w:type="dxa"/>
              <w:bottom w:w="65" w:type="dxa"/>
              <w:end w:w="75" w:type="dxa"/>
            </w:tcMar>
            <w:vAlign w:val="top"/>
          </w:tcPr>
          <w:p>
            <w:pPr>
              <w:pStyle w:val="TableText"/>
            </w:pPr>
            <w:r>
              <w:t>Angular center/radius and ordered candidates with angular separation.</w:t>
            </w:r>
          </w:p>
        </w:tc>
      </w:tr>
      <w:tr>
        <w:tc>
          <w:tcPr>
            <w:tcW w:type="dxa" w:w="5018"/>
            <w:shd w:fill="FFFFFF"/>
            <w:tcMar>
              <w:top w:w="65" w:type="dxa"/>
              <w:start w:w="75" w:type="dxa"/>
              <w:bottom w:w="65" w:type="dxa"/>
              <w:end w:w="75" w:type="dxa"/>
            </w:tcMar>
            <w:vAlign w:val="top"/>
          </w:tcPr>
          <w:p>
            <w:pPr>
              <w:pStyle w:val="TableText"/>
            </w:pPr>
            <w:r>
              <w:rPr>
                <w:b/>
              </w:rPr>
              <w:t>worker:passes</w:t>
            </w:r>
          </w:p>
        </w:tc>
        <w:tc>
          <w:tcPr>
            <w:tcW w:type="dxa" w:w="5018"/>
            <w:shd w:fill="FFFFFF"/>
            <w:tcMar>
              <w:top w:w="65" w:type="dxa"/>
              <w:start w:w="75" w:type="dxa"/>
              <w:bottom w:w="65" w:type="dxa"/>
              <w:end w:w="75" w:type="dxa"/>
            </w:tcMar>
            <w:vAlign w:val="top"/>
          </w:tcPr>
          <w:p>
            <w:pPr>
              <w:pStyle w:val="TableText"/>
            </w:pPr>
            <w:r>
              <w:t>Watched IDs, date window and local observer input; returns rise/max/set and validation metadata.</w:t>
            </w:r>
          </w:p>
        </w:tc>
      </w:tr>
      <w:tr>
        <w:tc>
          <w:tcPr>
            <w:tcW w:type="dxa" w:w="5018"/>
            <w:shd w:fill="F4F7F9"/>
            <w:tcMar>
              <w:top w:w="65" w:type="dxa"/>
              <w:start w:w="75" w:type="dxa"/>
              <w:bottom w:w="65" w:type="dxa"/>
              <w:end w:w="75" w:type="dxa"/>
            </w:tcMar>
            <w:vAlign w:val="top"/>
          </w:tcPr>
          <w:p>
            <w:pPr>
              <w:pStyle w:val="TableText"/>
            </w:pPr>
            <w:r>
              <w:rPr>
                <w:b/>
              </w:rPr>
              <w:t>orientation:state</w:t>
            </w:r>
          </w:p>
        </w:tc>
        <w:tc>
          <w:tcPr>
            <w:tcW w:type="dxa" w:w="5018"/>
            <w:shd w:fill="F4F7F9"/>
            <w:tcMar>
              <w:top w:w="65" w:type="dxa"/>
              <w:start w:w="75" w:type="dxa"/>
              <w:bottom w:w="65" w:type="dxa"/>
              <w:end w:w="75" w:type="dxa"/>
            </w:tcMar>
            <w:vAlign w:val="top"/>
          </w:tcPr>
          <w:p>
            <w:pPr>
              <w:pStyle w:val="TableText"/>
            </w:pPr>
            <w:r>
              <w:t>Normalized heading/elevation/roll where available, quality state, manual offset and timestamp; raw data not logged.</w:t>
            </w:r>
          </w:p>
        </w:tc>
      </w:tr>
      <w:tr>
        <w:tc>
          <w:tcPr>
            <w:tcW w:type="dxa" w:w="5018"/>
            <w:tcMar>
              <w:top w:w="70" w:type="dxa"/>
              <w:start w:w="80" w:type="dxa"/>
              <w:bottom w:w="70" w:type="dxa"/>
              <w:end w:w="80" w:type="dxa"/>
            </w:tcMar>
            <w:vAlign w:val="center"/>
          </w:tcPr>
          <w:p>
            <w:pPr>
              <w:pStyle w:val="TableText"/>
            </w:pPr>
            <w:r>
              <w:rPr>
                <w:sz w:val="15"/>
              </w:rPr>
              <w:t>worker:packageActivate</w:t>
            </w:r>
          </w:p>
        </w:tc>
        <w:tc>
          <w:tcPr>
            <w:tcW w:type="dxa" w:w="5018"/>
            <w:tcMar>
              <w:top w:w="70" w:type="dxa"/>
              <w:start w:w="80" w:type="dxa"/>
              <w:bottom w:w="70" w:type="dxa"/>
              <w:end w:w="80" w:type="dxa"/>
            </w:tcMar>
            <w:vAlign w:val="center"/>
          </w:tcPr>
          <w:p>
            <w:pPr>
              <w:pStyle w:val="TableText"/>
            </w:pPr>
            <w:r>
              <w:rPr>
                <w:sz w:val="15"/>
              </w:rPr>
              <w:t>Verified package version, manifest and normalized records; worker returns accepted/rejected with reason code.</w:t>
            </w:r>
          </w:p>
        </w:tc>
      </w:tr>
      <w:tr>
        <w:tc>
          <w:tcPr>
            <w:tcW w:type="dxa" w:w="5018"/>
            <w:shd w:fill="F2F7FA"/>
            <w:tcMar>
              <w:top w:w="70" w:type="dxa"/>
              <w:start w:w="80" w:type="dxa"/>
              <w:bottom w:w="70" w:type="dxa"/>
              <w:end w:w="80" w:type="dxa"/>
            </w:tcMar>
            <w:vAlign w:val="center"/>
          </w:tcPr>
          <w:p>
            <w:pPr>
              <w:pStyle w:val="TableText"/>
            </w:pPr>
            <w:r>
              <w:rPr>
                <w:sz w:val="15"/>
              </w:rPr>
              <w:t>worker:diagnostics</w:t>
            </w:r>
          </w:p>
        </w:tc>
        <w:tc>
          <w:tcPr>
            <w:tcW w:type="dxa" w:w="5018"/>
            <w:shd w:fill="F2F7FA"/>
            <w:tcMar>
              <w:top w:w="70" w:type="dxa"/>
              <w:start w:w="80" w:type="dxa"/>
              <w:bottom w:w="70" w:type="dxa"/>
              <w:end w:w="80" w:type="dxa"/>
            </w:tcMar>
            <w:vAlign w:val="center"/>
          </w:tcPr>
          <w:p>
            <w:pPr>
              <w:pStyle w:val="TableText"/>
            </w:pPr>
            <w:r>
              <w:rPr>
                <w:sz w:val="15"/>
              </w:rPr>
              <w:t>Non-sensitive counters: package, parsed count, active bands, last compute duration, failure-code buckets and clock state.</w:t>
            </w:r>
          </w:p>
        </w:tc>
      </w:tr>
      <w:tr>
        <w:tc>
          <w:tcPr>
            <w:tcW w:type="dxa" w:w="5018"/>
            <w:tcMar>
              <w:top w:w="70" w:type="dxa"/>
              <w:start w:w="80" w:type="dxa"/>
              <w:bottom w:w="70" w:type="dxa"/>
              <w:end w:w="80" w:type="dxa"/>
            </w:tcMar>
            <w:vAlign w:val="center"/>
          </w:tcPr>
          <w:p>
            <w:pPr>
              <w:pStyle w:val="TableText"/>
            </w:pPr>
            <w:r>
              <w:rPr>
                <w:sz w:val="15"/>
              </w:rPr>
              <w:t>worker:passRequest</w:t>
            </w:r>
          </w:p>
        </w:tc>
        <w:tc>
          <w:tcPr>
            <w:tcW w:type="dxa" w:w="5018"/>
            <w:tcMar>
              <w:top w:w="70" w:type="dxa"/>
              <w:start w:w="80" w:type="dxa"/>
              <w:bottom w:w="70" w:type="dxa"/>
              <w:end w:w="80" w:type="dxa"/>
            </w:tcMar>
            <w:vAlign w:val="center"/>
          </w:tcPr>
          <w:p>
            <w:pPr>
              <w:pStyle w:val="TableText"/>
            </w:pPr>
            <w:r>
              <w:rPr>
                <w:sz w:val="15"/>
              </w:rPr>
              <w:t>Object key, element-set identity, UTC window, observer and horizon mask; returns rise/max/set plus solver and freshness metadata.</w:t>
            </w:r>
          </w:p>
        </w:tc>
      </w:tr>
    </w:tbl>
    <w:p>
      <w:pPr>
        <w:spacing w:after="0"/>
      </w:pPr>
    </w:p>
    <w:p>
      <w:pPr>
        <w:pStyle w:val="Heading1"/>
        <w:keepNext/>
      </w:pPr>
      <w:r>
        <w:t>Appendix C. Analytics event dictionary</w:t>
      </w:r>
    </w:p>
    <w:p>
      <w:pPr>
        <w:pStyle w:val="Subtitle"/>
      </w:pPr>
      <w:r>
        <w:rPr>
          <w:color w:val="526774"/>
          <w:sz w:val="20"/>
        </w:rPr>
        <w:t>Minimal measurement of the wedge and quality; no precise location, notes or raw sensor data.</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2835"/>
            <w:shd w:fill="07131F"/>
            <w:tcMar>
              <w:top w:w="70" w:type="dxa"/>
              <w:start w:w="80" w:type="dxa"/>
              <w:bottom w:w="70" w:type="dxa"/>
              <w:end w:w="80" w:type="dxa"/>
            </w:tcMar>
            <w:vAlign w:val="center"/>
          </w:tcPr>
          <w:p>
            <w:pPr>
              <w:pStyle w:val="TableHeader"/>
            </w:pPr>
            <w:r>
              <w:t>Event</w:t>
            </w:r>
          </w:p>
        </w:tc>
        <w:tc>
          <w:tcPr>
            <w:tcW w:type="dxa" w:w="6803"/>
            <w:shd w:fill="07131F"/>
            <w:tcMar>
              <w:top w:w="70" w:type="dxa"/>
              <w:start w:w="80" w:type="dxa"/>
              <w:bottom w:w="70" w:type="dxa"/>
              <w:end w:w="80" w:type="dxa"/>
            </w:tcMar>
            <w:vAlign w:val="center"/>
          </w:tcPr>
          <w:p>
            <w:pPr>
              <w:pStyle w:val="TableHeader"/>
            </w:pPr>
            <w:r>
              <w:t>Allowed properties</w:t>
            </w:r>
          </w:p>
        </w:tc>
      </w:tr>
      <w:tr>
        <w:tc>
          <w:tcPr>
            <w:tcW w:type="dxa" w:w="2835"/>
            <w:shd w:fill="FFFFFF"/>
            <w:tcMar>
              <w:top w:w="65" w:type="dxa"/>
              <w:start w:w="75" w:type="dxa"/>
              <w:bottom w:w="65" w:type="dxa"/>
              <w:end w:w="75" w:type="dxa"/>
            </w:tcMar>
            <w:vAlign w:val="top"/>
          </w:tcPr>
          <w:p>
            <w:pPr>
              <w:pStyle w:val="TableText"/>
            </w:pPr>
            <w:r>
              <w:rPr>
                <w:b/>
              </w:rPr>
              <w:t>app_open</w:t>
            </w:r>
          </w:p>
        </w:tc>
        <w:tc>
          <w:tcPr>
            <w:tcW w:type="dxa" w:w="6803"/>
            <w:shd w:fill="FFFFFF"/>
            <w:tcMar>
              <w:top w:w="65" w:type="dxa"/>
              <w:start w:w="75" w:type="dxa"/>
              <w:bottom w:w="65" w:type="dxa"/>
              <w:end w:w="75" w:type="dxa"/>
            </w:tcMar>
            <w:vAlign w:val="top"/>
          </w:tcPr>
          <w:p>
            <w:pPr>
              <w:pStyle w:val="TableText"/>
            </w:pPr>
            <w:r>
              <w:t>source, app_version, returning flag</w:t>
            </w:r>
          </w:p>
        </w:tc>
      </w:tr>
      <w:tr>
        <w:tc>
          <w:tcPr>
            <w:tcW w:type="dxa" w:w="2835"/>
            <w:shd w:fill="F4F7F9"/>
            <w:tcMar>
              <w:top w:w="65" w:type="dxa"/>
              <w:start w:w="75" w:type="dxa"/>
              <w:bottom w:w="65" w:type="dxa"/>
              <w:end w:w="75" w:type="dxa"/>
            </w:tcMar>
            <w:vAlign w:val="top"/>
          </w:tcPr>
          <w:p>
            <w:pPr>
              <w:pStyle w:val="TableText"/>
            </w:pPr>
            <w:r>
              <w:rPr>
                <w:b/>
              </w:rPr>
              <w:t>home_open_sky</w:t>
            </w:r>
          </w:p>
        </w:tc>
        <w:tc>
          <w:tcPr>
            <w:tcW w:type="dxa" w:w="6803"/>
            <w:shd w:fill="F4F7F9"/>
            <w:tcMar>
              <w:top w:w="65" w:type="dxa"/>
              <w:start w:w="75" w:type="dxa"/>
              <w:bottom w:w="65" w:type="dxa"/>
              <w:end w:w="75" w:type="dxa"/>
            </w:tcMar>
            <w:vAlign w:val="top"/>
          </w:tcPr>
          <w:p>
            <w:pPr>
              <w:pStyle w:val="TableText"/>
            </w:pPr>
            <w:r>
              <w:t>selected_mode</w:t>
            </w:r>
          </w:p>
        </w:tc>
      </w:tr>
      <w:tr>
        <w:tc>
          <w:tcPr>
            <w:tcW w:type="dxa" w:w="2835"/>
            <w:shd w:fill="FFFFFF"/>
            <w:tcMar>
              <w:top w:w="65" w:type="dxa"/>
              <w:start w:w="75" w:type="dxa"/>
              <w:bottom w:w="65" w:type="dxa"/>
              <w:end w:w="75" w:type="dxa"/>
            </w:tcMar>
            <w:vAlign w:val="top"/>
          </w:tcPr>
          <w:p>
            <w:pPr>
              <w:pStyle w:val="TableText"/>
            </w:pPr>
            <w:r>
              <w:rPr>
                <w:b/>
              </w:rPr>
              <w:t>permission_primer_view</w:t>
            </w:r>
          </w:p>
        </w:tc>
        <w:tc>
          <w:tcPr>
            <w:tcW w:type="dxa" w:w="6803"/>
            <w:shd w:fill="FFFFFF"/>
            <w:tcMar>
              <w:top w:w="65" w:type="dxa"/>
              <w:start w:w="75" w:type="dxa"/>
              <w:bottom w:w="65" w:type="dxa"/>
              <w:end w:w="75" w:type="dxa"/>
            </w:tcMar>
            <w:vAlign w:val="top"/>
          </w:tcPr>
          <w:p>
            <w:pPr>
              <w:pStyle w:val="TableText"/>
            </w:pPr>
            <w:r>
              <w:t>permission, context</w:t>
            </w:r>
          </w:p>
        </w:tc>
      </w:tr>
      <w:tr>
        <w:tc>
          <w:tcPr>
            <w:tcW w:type="dxa" w:w="2835"/>
            <w:shd w:fill="F4F7F9"/>
            <w:tcMar>
              <w:top w:w="65" w:type="dxa"/>
              <w:start w:w="75" w:type="dxa"/>
              <w:bottom w:w="65" w:type="dxa"/>
              <w:end w:w="75" w:type="dxa"/>
            </w:tcMar>
            <w:vAlign w:val="top"/>
          </w:tcPr>
          <w:p>
            <w:pPr>
              <w:pStyle w:val="TableText"/>
            </w:pPr>
            <w:r>
              <w:rPr>
                <w:b/>
              </w:rPr>
              <w:t>permission_result</w:t>
            </w:r>
          </w:p>
        </w:tc>
        <w:tc>
          <w:tcPr>
            <w:tcW w:type="dxa" w:w="6803"/>
            <w:shd w:fill="F4F7F9"/>
            <w:tcMar>
              <w:top w:w="65" w:type="dxa"/>
              <w:start w:w="75" w:type="dxa"/>
              <w:bottom w:w="65" w:type="dxa"/>
              <w:end w:w="75" w:type="dxa"/>
            </w:tcMar>
            <w:vAlign w:val="top"/>
          </w:tcPr>
          <w:p>
            <w:pPr>
              <w:pStyle w:val="TableText"/>
            </w:pPr>
            <w:r>
              <w:t>permission, result</w:t>
            </w:r>
          </w:p>
        </w:tc>
      </w:tr>
      <w:tr>
        <w:tc>
          <w:tcPr>
            <w:tcW w:type="dxa" w:w="2835"/>
            <w:shd w:fill="FFFFFF"/>
            <w:tcMar>
              <w:top w:w="65" w:type="dxa"/>
              <w:start w:w="75" w:type="dxa"/>
              <w:bottom w:w="65" w:type="dxa"/>
              <w:end w:w="75" w:type="dxa"/>
            </w:tcMar>
            <w:vAlign w:val="top"/>
          </w:tcPr>
          <w:p>
            <w:pPr>
              <w:pStyle w:val="TableText"/>
            </w:pPr>
            <w:r>
              <w:rPr>
                <w:b/>
              </w:rPr>
              <w:t>sky_session_start</w:t>
            </w:r>
          </w:p>
        </w:tc>
        <w:tc>
          <w:tcPr>
            <w:tcW w:type="dxa" w:w="6803"/>
            <w:shd w:fill="FFFFFF"/>
            <w:tcMar>
              <w:top w:w="65" w:type="dxa"/>
              <w:start w:w="75" w:type="dxa"/>
              <w:bottom w:w="65" w:type="dxa"/>
              <w:end w:w="75" w:type="dxa"/>
            </w:tcMar>
            <w:vAlign w:val="top"/>
          </w:tcPr>
          <w:p>
            <w:pPr>
              <w:pStyle w:val="TableText"/>
            </w:pPr>
            <w:r>
              <w:t>mode, cache_age_bucket, device_family</w:t>
            </w:r>
          </w:p>
        </w:tc>
      </w:tr>
      <w:tr>
        <w:tc>
          <w:tcPr>
            <w:tcW w:type="dxa" w:w="2835"/>
            <w:shd w:fill="F4F7F9"/>
            <w:tcMar>
              <w:top w:w="65" w:type="dxa"/>
              <w:start w:w="75" w:type="dxa"/>
              <w:bottom w:w="65" w:type="dxa"/>
              <w:end w:w="75" w:type="dxa"/>
            </w:tcMar>
            <w:vAlign w:val="top"/>
          </w:tcPr>
          <w:p>
            <w:pPr>
              <w:pStyle w:val="TableText"/>
            </w:pPr>
            <w:r>
              <w:rPr>
                <w:b/>
              </w:rPr>
              <w:t>confidence_state_change</w:t>
            </w:r>
          </w:p>
        </w:tc>
        <w:tc>
          <w:tcPr>
            <w:tcW w:type="dxa" w:w="6803"/>
            <w:shd w:fill="F4F7F9"/>
            <w:tcMar>
              <w:top w:w="65" w:type="dxa"/>
              <w:start w:w="75" w:type="dxa"/>
              <w:bottom w:w="65" w:type="dxa"/>
              <w:end w:w="75" w:type="dxa"/>
            </w:tcMar>
            <w:vAlign w:val="top"/>
          </w:tcPr>
          <w:p>
            <w:pPr>
              <w:pStyle w:val="TableText"/>
            </w:pPr>
            <w:r>
              <w:t>from, to, reason_bucket</w:t>
            </w:r>
          </w:p>
        </w:tc>
      </w:tr>
      <w:tr>
        <w:tc>
          <w:tcPr>
            <w:tcW w:type="dxa" w:w="2835"/>
            <w:shd w:fill="FFFFFF"/>
            <w:tcMar>
              <w:top w:w="65" w:type="dxa"/>
              <w:start w:w="75" w:type="dxa"/>
              <w:bottom w:w="65" w:type="dxa"/>
              <w:end w:w="75" w:type="dxa"/>
            </w:tcMar>
            <w:vAlign w:val="top"/>
          </w:tcPr>
          <w:p>
            <w:pPr>
              <w:pStyle w:val="TableText"/>
            </w:pPr>
            <w:r>
              <w:rPr>
                <w:b/>
              </w:rPr>
              <w:t>candidate_list_open</w:t>
            </w:r>
          </w:p>
        </w:tc>
        <w:tc>
          <w:tcPr>
            <w:tcW w:type="dxa" w:w="6803"/>
            <w:shd w:fill="FFFFFF"/>
            <w:tcMar>
              <w:top w:w="65" w:type="dxa"/>
              <w:start w:w="75" w:type="dxa"/>
              <w:bottom w:w="65" w:type="dxa"/>
              <w:end w:w="75" w:type="dxa"/>
            </w:tcMar>
            <w:vAlign w:val="top"/>
          </w:tcPr>
          <w:p>
            <w:pPr>
              <w:pStyle w:val="TableText"/>
            </w:pPr>
            <w:r>
              <w:t>candidate_count_bucket, mode</w:t>
            </w:r>
          </w:p>
        </w:tc>
      </w:tr>
      <w:tr>
        <w:tc>
          <w:tcPr>
            <w:tcW w:type="dxa" w:w="2835"/>
            <w:shd w:fill="F4F7F9"/>
            <w:tcMar>
              <w:top w:w="65" w:type="dxa"/>
              <w:start w:w="75" w:type="dxa"/>
              <w:bottom w:w="65" w:type="dxa"/>
              <w:end w:w="75" w:type="dxa"/>
            </w:tcMar>
            <w:vAlign w:val="top"/>
          </w:tcPr>
          <w:p>
            <w:pPr>
              <w:pStyle w:val="TableText"/>
            </w:pPr>
            <w:r>
              <w:rPr>
                <w:b/>
              </w:rPr>
              <w:t>object_detail_open</w:t>
            </w:r>
          </w:p>
        </w:tc>
        <w:tc>
          <w:tcPr>
            <w:tcW w:type="dxa" w:w="6803"/>
            <w:shd w:fill="F4F7F9"/>
            <w:tcMar>
              <w:top w:w="65" w:type="dxa"/>
              <w:start w:w="75" w:type="dxa"/>
              <w:bottom w:w="65" w:type="dxa"/>
              <w:end w:w="75" w:type="dxa"/>
            </w:tcMar>
            <w:vAlign w:val="top"/>
          </w:tcPr>
          <w:p>
            <w:pPr>
              <w:pStyle w:val="TableText"/>
            </w:pPr>
            <w:r>
              <w:t>object_type, entry_surface</w:t>
            </w:r>
          </w:p>
        </w:tc>
      </w:tr>
      <w:tr>
        <w:tc>
          <w:tcPr>
            <w:tcW w:type="dxa" w:w="2835"/>
            <w:shd w:fill="FFFFFF"/>
            <w:tcMar>
              <w:top w:w="65" w:type="dxa"/>
              <w:start w:w="75" w:type="dxa"/>
              <w:bottom w:w="65" w:type="dxa"/>
              <w:end w:w="75" w:type="dxa"/>
            </w:tcMar>
            <w:vAlign w:val="top"/>
          </w:tcPr>
          <w:p>
            <w:pPr>
              <w:pStyle w:val="TableText"/>
            </w:pPr>
            <w:r>
              <w:rPr>
                <w:b/>
              </w:rPr>
              <w:t>object_save</w:t>
            </w:r>
          </w:p>
        </w:tc>
        <w:tc>
          <w:tcPr>
            <w:tcW w:type="dxa" w:w="6803"/>
            <w:shd w:fill="FFFFFF"/>
            <w:tcMar>
              <w:top w:w="65" w:type="dxa"/>
              <w:start w:w="75" w:type="dxa"/>
              <w:bottom w:w="65" w:type="dxa"/>
              <w:end w:w="75" w:type="dxa"/>
            </w:tcMar>
            <w:vAlign w:val="top"/>
          </w:tcPr>
          <w:p>
            <w:pPr>
              <w:pStyle w:val="TableText"/>
            </w:pPr>
            <w:r>
              <w:t>object_type, local_or_sync</w:t>
            </w:r>
          </w:p>
        </w:tc>
      </w:tr>
      <w:tr>
        <w:tc>
          <w:tcPr>
            <w:tcW w:type="dxa" w:w="2835"/>
            <w:shd w:fill="F4F7F9"/>
            <w:tcMar>
              <w:top w:w="65" w:type="dxa"/>
              <w:start w:w="75" w:type="dxa"/>
              <w:bottom w:w="65" w:type="dxa"/>
              <w:end w:w="75" w:type="dxa"/>
            </w:tcMar>
            <w:vAlign w:val="top"/>
          </w:tcPr>
          <w:p>
            <w:pPr>
              <w:pStyle w:val="TableText"/>
            </w:pPr>
            <w:r>
              <w:rPr>
                <w:b/>
              </w:rPr>
              <w:t>object_watch_enable</w:t>
            </w:r>
          </w:p>
        </w:tc>
        <w:tc>
          <w:tcPr>
            <w:tcW w:type="dxa" w:w="6803"/>
            <w:shd w:fill="F4F7F9"/>
            <w:tcMar>
              <w:top w:w="65" w:type="dxa"/>
              <w:start w:w="75" w:type="dxa"/>
              <w:bottom w:w="65" w:type="dxa"/>
              <w:end w:w="75" w:type="dxa"/>
            </w:tcMar>
            <w:vAlign w:val="top"/>
          </w:tcPr>
          <w:p>
            <w:pPr>
              <w:pStyle w:val="TableText"/>
            </w:pPr>
            <w:r>
              <w:t>object_type, notification_state</w:t>
            </w:r>
          </w:p>
        </w:tc>
      </w:tr>
      <w:tr>
        <w:tc>
          <w:tcPr>
            <w:tcW w:type="dxa" w:w="2835"/>
            <w:shd w:fill="FFFFFF"/>
            <w:tcMar>
              <w:top w:w="65" w:type="dxa"/>
              <w:start w:w="75" w:type="dxa"/>
              <w:bottom w:w="65" w:type="dxa"/>
              <w:end w:w="75" w:type="dxa"/>
            </w:tcMar>
            <w:vAlign w:val="top"/>
          </w:tcPr>
          <w:p>
            <w:pPr>
              <w:pStyle w:val="TableText"/>
            </w:pPr>
            <w:r>
              <w:rPr>
                <w:b/>
              </w:rPr>
              <w:t>pass_list_view</w:t>
            </w:r>
          </w:p>
        </w:tc>
        <w:tc>
          <w:tcPr>
            <w:tcW w:type="dxa" w:w="6803"/>
            <w:shd w:fill="FFFFFF"/>
            <w:tcMar>
              <w:top w:w="65" w:type="dxa"/>
              <w:start w:w="75" w:type="dxa"/>
              <w:bottom w:w="65" w:type="dxa"/>
              <w:end w:w="75" w:type="dxa"/>
            </w:tcMar>
            <w:vAlign w:val="top"/>
          </w:tcPr>
          <w:p>
            <w:pPr>
              <w:pStyle w:val="TableText"/>
            </w:pPr>
            <w:r>
              <w:t>watched_count_bucket, data_age_bucket</w:t>
            </w:r>
          </w:p>
        </w:tc>
      </w:tr>
      <w:tr>
        <w:tc>
          <w:tcPr>
            <w:tcW w:type="dxa" w:w="2835"/>
            <w:shd w:fill="F4F7F9"/>
            <w:tcMar>
              <w:top w:w="65" w:type="dxa"/>
              <w:start w:w="75" w:type="dxa"/>
              <w:bottom w:w="65" w:type="dxa"/>
              <w:end w:w="75" w:type="dxa"/>
            </w:tcMar>
            <w:vAlign w:val="top"/>
          </w:tcPr>
          <w:p>
            <w:pPr>
              <w:pStyle w:val="TableText"/>
            </w:pPr>
            <w:r>
              <w:rPr>
                <w:b/>
              </w:rPr>
              <w:t>notification_schedule_result</w:t>
            </w:r>
          </w:p>
        </w:tc>
        <w:tc>
          <w:tcPr>
            <w:tcW w:type="dxa" w:w="6803"/>
            <w:shd w:fill="F4F7F9"/>
            <w:tcMar>
              <w:top w:w="65" w:type="dxa"/>
              <w:start w:w="75" w:type="dxa"/>
              <w:bottom w:w="65" w:type="dxa"/>
              <w:end w:w="75" w:type="dxa"/>
            </w:tcMar>
            <w:vAlign w:val="top"/>
          </w:tcPr>
          <w:p>
            <w:pPr>
              <w:pStyle w:val="TableText"/>
            </w:pPr>
            <w:r>
              <w:t>result, platform, reason_bucket</w:t>
            </w:r>
          </w:p>
        </w:tc>
      </w:tr>
      <w:tr>
        <w:tc>
          <w:tcPr>
            <w:tcW w:type="dxa" w:w="2835"/>
            <w:shd w:fill="FFFFFF"/>
            <w:tcMar>
              <w:top w:w="65" w:type="dxa"/>
              <w:start w:w="75" w:type="dxa"/>
              <w:bottom w:w="65" w:type="dxa"/>
              <w:end w:w="75" w:type="dxa"/>
            </w:tcMar>
            <w:vAlign w:val="top"/>
          </w:tcPr>
          <w:p>
            <w:pPr>
              <w:pStyle w:val="TableText"/>
            </w:pPr>
            <w:r>
              <w:rPr>
                <w:b/>
              </w:rPr>
              <w:t>notification_open</w:t>
            </w:r>
          </w:p>
        </w:tc>
        <w:tc>
          <w:tcPr>
            <w:tcW w:type="dxa" w:w="6803"/>
            <w:shd w:fill="FFFFFF"/>
            <w:tcMar>
              <w:top w:w="65" w:type="dxa"/>
              <w:start w:w="75" w:type="dxa"/>
              <w:bottom w:w="65" w:type="dxa"/>
              <w:end w:w="75" w:type="dxa"/>
            </w:tcMar>
            <w:vAlign w:val="top"/>
          </w:tcPr>
          <w:p>
            <w:pPr>
              <w:pStyle w:val="TableText"/>
            </w:pPr>
            <w:r>
              <w:t>lead_time_bucket</w:t>
            </w:r>
          </w:p>
        </w:tc>
      </w:tr>
      <w:tr>
        <w:tc>
          <w:tcPr>
            <w:tcW w:type="dxa" w:w="2835"/>
            <w:shd w:fill="F4F7F9"/>
            <w:tcMar>
              <w:top w:w="65" w:type="dxa"/>
              <w:start w:w="75" w:type="dxa"/>
              <w:bottom w:w="65" w:type="dxa"/>
              <w:end w:w="75" w:type="dxa"/>
            </w:tcMar>
            <w:vAlign w:val="top"/>
          </w:tcPr>
          <w:p>
            <w:pPr>
              <w:pStyle w:val="TableText"/>
            </w:pPr>
            <w:r>
              <w:rPr>
                <w:b/>
              </w:rPr>
              <w:t>manual_fallback</w:t>
            </w:r>
          </w:p>
        </w:tc>
        <w:tc>
          <w:tcPr>
            <w:tcW w:type="dxa" w:w="6803"/>
            <w:shd w:fill="F4F7F9"/>
            <w:tcMar>
              <w:top w:w="65" w:type="dxa"/>
              <w:start w:w="75" w:type="dxa"/>
              <w:bottom w:w="65" w:type="dxa"/>
              <w:end w:w="75" w:type="dxa"/>
            </w:tcMar>
            <w:vAlign w:val="top"/>
          </w:tcPr>
          <w:p>
            <w:pPr>
              <w:pStyle w:val="TableText"/>
            </w:pPr>
            <w:r>
              <w:t>origin, reason_bucket</w:t>
            </w:r>
          </w:p>
        </w:tc>
      </w:tr>
      <w:tr>
        <w:tc>
          <w:tcPr>
            <w:tcW w:type="dxa" w:w="2835"/>
            <w:shd w:fill="FFFFFF"/>
            <w:tcMar>
              <w:top w:w="65" w:type="dxa"/>
              <w:start w:w="75" w:type="dxa"/>
              <w:bottom w:w="65" w:type="dxa"/>
              <w:end w:w="75" w:type="dxa"/>
            </w:tcMar>
            <w:vAlign w:val="top"/>
          </w:tcPr>
          <w:p>
            <w:pPr>
              <w:pStyle w:val="TableText"/>
            </w:pPr>
            <w:r>
              <w:rPr>
                <w:b/>
              </w:rPr>
              <w:t>data_refresh_result</w:t>
            </w:r>
          </w:p>
        </w:tc>
        <w:tc>
          <w:tcPr>
            <w:tcW w:type="dxa" w:w="6803"/>
            <w:shd w:fill="FFFFFF"/>
            <w:tcMar>
              <w:top w:w="65" w:type="dxa"/>
              <w:start w:w="75" w:type="dxa"/>
              <w:bottom w:w="65" w:type="dxa"/>
              <w:end w:w="75" w:type="dxa"/>
            </w:tcMar>
            <w:vAlign w:val="top"/>
          </w:tcPr>
          <w:p>
            <w:pPr>
              <w:pStyle w:val="TableText"/>
            </w:pPr>
            <w:r>
              <w:t>result, source, age_bucket</w:t>
            </w:r>
          </w:p>
        </w:tc>
      </w:tr>
      <w:tr>
        <w:tc>
          <w:tcPr>
            <w:tcW w:type="dxa" w:w="2835"/>
            <w:shd w:fill="F4F7F9"/>
            <w:tcMar>
              <w:top w:w="65" w:type="dxa"/>
              <w:start w:w="75" w:type="dxa"/>
              <w:bottom w:w="65" w:type="dxa"/>
              <w:end w:w="75" w:type="dxa"/>
            </w:tcMar>
            <w:vAlign w:val="top"/>
          </w:tcPr>
          <w:p>
            <w:pPr>
              <w:pStyle w:val="TableText"/>
            </w:pPr>
            <w:r>
              <w:rPr>
                <w:b/>
              </w:rPr>
              <w:t>offline_mode_used</w:t>
            </w:r>
          </w:p>
        </w:tc>
        <w:tc>
          <w:tcPr>
            <w:tcW w:type="dxa" w:w="6803"/>
            <w:shd w:fill="F4F7F9"/>
            <w:tcMar>
              <w:top w:w="65" w:type="dxa"/>
              <w:start w:w="75" w:type="dxa"/>
              <w:bottom w:w="65" w:type="dxa"/>
              <w:end w:w="75" w:type="dxa"/>
            </w:tcMar>
            <w:vAlign w:val="top"/>
          </w:tcPr>
          <w:p>
            <w:pPr>
              <w:pStyle w:val="TableText"/>
            </w:pPr>
            <w:r>
              <w:t>surface</w:t>
            </w:r>
          </w:p>
        </w:tc>
      </w:tr>
      <w:tr>
        <w:tc>
          <w:tcPr>
            <w:tcW w:type="dxa" w:w="2835"/>
            <w:shd w:fill="FFFFFF"/>
            <w:tcMar>
              <w:top w:w="65" w:type="dxa"/>
              <w:start w:w="75" w:type="dxa"/>
              <w:bottom w:w="65" w:type="dxa"/>
              <w:end w:w="75" w:type="dxa"/>
            </w:tcMar>
            <w:vAlign w:val="top"/>
          </w:tcPr>
          <w:p>
            <w:pPr>
              <w:pStyle w:val="TableText"/>
            </w:pPr>
            <w:r>
              <w:rPr>
                <w:b/>
              </w:rPr>
              <w:t>a11y_mode_signal</w:t>
            </w:r>
          </w:p>
        </w:tc>
        <w:tc>
          <w:tcPr>
            <w:tcW w:type="dxa" w:w="6803"/>
            <w:shd w:fill="FFFFFF"/>
            <w:tcMar>
              <w:top w:w="65" w:type="dxa"/>
              <w:start w:w="75" w:type="dxa"/>
              <w:bottom w:w="65" w:type="dxa"/>
              <w:end w:w="75" w:type="dxa"/>
            </w:tcMar>
            <w:vAlign w:val="top"/>
          </w:tcPr>
          <w:p>
            <w:pPr>
              <w:pStyle w:val="TableText"/>
            </w:pPr>
            <w:r>
              <w:t>reduced_motion/text_scale_bucket if locally detectable and policy-approved</w:t>
            </w:r>
          </w:p>
        </w:tc>
      </w:tr>
      <w:tr>
        <w:tc>
          <w:tcPr>
            <w:tcW w:type="dxa" w:w="2835"/>
            <w:shd w:fill="F4F7F9"/>
            <w:tcMar>
              <w:top w:w="65" w:type="dxa"/>
              <w:start w:w="75" w:type="dxa"/>
              <w:bottom w:w="65" w:type="dxa"/>
              <w:end w:w="75" w:type="dxa"/>
            </w:tcMar>
            <w:vAlign w:val="top"/>
          </w:tcPr>
          <w:p>
            <w:pPr>
              <w:pStyle w:val="TableText"/>
            </w:pPr>
            <w:r>
              <w:rPr>
                <w:b/>
              </w:rPr>
              <w:t>export_complete</w:t>
            </w:r>
          </w:p>
        </w:tc>
        <w:tc>
          <w:tcPr>
            <w:tcW w:type="dxa" w:w="6803"/>
            <w:shd w:fill="F4F7F9"/>
            <w:tcMar>
              <w:top w:w="65" w:type="dxa"/>
              <w:start w:w="75" w:type="dxa"/>
              <w:bottom w:w="65" w:type="dxa"/>
              <w:end w:w="75" w:type="dxa"/>
            </w:tcMar>
            <w:vAlign w:val="top"/>
          </w:tcPr>
          <w:p>
            <w:pPr>
              <w:pStyle w:val="TableText"/>
            </w:pPr>
            <w:r>
              <w:t>local_or_sync</w:t>
            </w:r>
          </w:p>
        </w:tc>
      </w:tr>
      <w:tr>
        <w:tc>
          <w:tcPr>
            <w:tcW w:type="dxa" w:w="2835"/>
            <w:shd w:fill="FFFFFF"/>
            <w:tcMar>
              <w:top w:w="65" w:type="dxa"/>
              <w:start w:w="75" w:type="dxa"/>
              <w:bottom w:w="65" w:type="dxa"/>
              <w:end w:w="75" w:type="dxa"/>
            </w:tcMar>
            <w:vAlign w:val="top"/>
          </w:tcPr>
          <w:p>
            <w:pPr>
              <w:pStyle w:val="TableText"/>
            </w:pPr>
            <w:r>
              <w:rPr>
                <w:b/>
              </w:rPr>
              <w:t>delete_complete</w:t>
            </w:r>
          </w:p>
        </w:tc>
        <w:tc>
          <w:tcPr>
            <w:tcW w:type="dxa" w:w="6803"/>
            <w:shd w:fill="FFFFFF"/>
            <w:tcMar>
              <w:top w:w="65" w:type="dxa"/>
              <w:start w:w="75" w:type="dxa"/>
              <w:bottom w:w="65" w:type="dxa"/>
              <w:end w:w="75" w:type="dxa"/>
            </w:tcMar>
            <w:vAlign w:val="top"/>
          </w:tcPr>
          <w:p>
            <w:pPr>
              <w:pStyle w:val="TableText"/>
            </w:pPr>
            <w:r>
              <w:t>local_or_account</w:t>
            </w:r>
          </w:p>
        </w:tc>
      </w:tr>
    </w:tbl>
    <w:p>
      <w:pPr>
        <w:spacing w:after="0"/>
      </w:pPr>
    </w:p>
    <w:tbl>
      <w:tblPr>
        <w:tblW w:type="auto" w:w="0"/>
        <w:jc w:val="center"/>
        <w:tblLayout w:type="autofit"/>
        <w:tblLook w:firstColumn="1" w:firstRow="1" w:lastColumn="0" w:lastRow="0" w:noHBand="0" w:noVBand="1" w:val="04A0"/>
      </w:tblPr>
      <w:tblGrid>
        <w:gridCol w:w="10036"/>
      </w:tblGrid>
      <w:tr>
        <w:tc>
          <w:tcPr>
            <w:tcW w:type="dxa" w:w="10036"/>
            <w:shd w:fill="FFF0F0"/>
            <w:tcBorders>
              <w:top w:val="single" w:sz="14" w:color="FF6B6B"/>
              <w:left w:val="single" w:sz="14" w:color="FF6B6B"/>
              <w:bottom w:val="single" w:sz="14" w:color="FF6B6B"/>
              <w:right w:val="single" w:sz="14" w:color="FF6B6B"/>
            </w:tcBorders>
            <w:tcMar>
              <w:top w:w="120" w:type="dxa"/>
              <w:start w:w="150" w:type="dxa"/>
              <w:bottom w:w="120" w:type="dxa"/>
              <w:end w:w="150" w:type="dxa"/>
            </w:tcMar>
          </w:tcPr>
          <w:p>
            <w:pPr>
              <w:pStyle w:val="CalloutTitle"/>
            </w:pPr>
            <w:r>
              <w:t>Forbidden analytics payload</w:t>
            </w:r>
          </w:p>
          <w:p>
            <w:pPr>
              <w:pStyle w:val="SmallBody"/>
            </w:pPr>
            <w:r>
              <w:rPr>
                <w:color w:val="111820"/>
              </w:rPr>
              <w:t>Exact latitude/longitude, free-form notes/tags/search strings, email, camera frames, raw heading/orientation, full catalog contents, notification body text and provider credentials.</w:t>
            </w:r>
          </w:p>
        </w:tc>
      </w:tr>
    </w:tbl>
    <w:p>
      <w:pPr>
        <w:spacing w:after="0"/>
      </w:pPr>
    </w:p>
    <w:p>
      <w:pPr>
        <w:pStyle w:val="Heading1"/>
        <w:keepNext/>
      </w:pPr>
      <w:r>
        <w:t>Appendix D. Design token reference</w:t>
      </w:r>
    </w:p>
    <w:p>
      <w:pPr>
        <w:pStyle w:val="Subtitle"/>
      </w:pPr>
      <w:r>
        <w:rPr>
          <w:color w:val="526774"/>
          <w:sz w:val="20"/>
        </w:rPr>
        <w:t>Machine-readable values should be maintained in the repository and generated into platform styles.</w:t>
      </w:r>
    </w:p>
    <w:p>
      <w:pPr>
        <w:pStyle w:val="Heading2"/>
        <w:keepNext/>
      </w:pPr>
      <w:r>
        <w:t>D.1 Token JSON example</w:t>
      </w:r>
    </w:p>
    <w:tbl>
      <w:tblPr>
        <w:tblW w:type="auto" w:w="0"/>
        <w:tblLook w:firstColumn="1" w:firstRow="1" w:lastColumn="0" w:lastRow="0" w:noHBand="0" w:noVBand="1" w:val="04A0"/>
      </w:tblPr>
      <w:tblGrid>
        <w:gridCol w:w="10036"/>
      </w:tblGrid>
      <w:tr>
        <w:tc>
          <w:tcPr>
            <w:tcW w:type="dxa" w:w="10036"/>
            <w:shd w:fill="F4F7F9"/>
            <w:tcMar>
              <w:top w:w="120" w:type="dxa"/>
              <w:start w:w="140" w:type="dxa"/>
              <w:bottom w:w="120" w:type="dxa"/>
              <w:end w:w="140" w:type="dxa"/>
            </w:tcMar>
          </w:tcPr>
          <w:p>
            <w:pPr>
              <w:pStyle w:val="CodeText"/>
            </w:pPr>
            <w:r>
              <w:t>{</w:t>
              <w:br/>
              <w:t xml:space="preserve">  "color": {</w:t>
              <w:br/>
              <w:t xml:space="preserve">    "bg": {</w:t>
              <w:br/>
              <w:t xml:space="preserve">      "canvas": "#07131F",</w:t>
              <w:br/>
              <w:t xml:space="preserve">      "surface": "#0E2233",</w:t>
              <w:br/>
              <w:t xml:space="preserve">      "panel": "#132C40"</w:t>
              <w:br/>
              <w:t xml:space="preserve">    },</w:t>
              <w:br/>
              <w:t xml:space="preserve">    "text": {</w:t>
              <w:br/>
              <w:t xml:space="preserve">      "primary": "#F4F7FA",</w:t>
              <w:br/>
              <w:t xml:space="preserve">      "secondary": "#A9BBC9"</w:t>
              <w:br/>
              <w:t xml:space="preserve">    },</w:t>
              <w:br/>
              <w:t xml:space="preserve">    "action": {</w:t>
              <w:br/>
              <w:t xml:space="preserve">      "primary": "#43C6D9",</w:t>
              <w:br/>
              <w:t xml:space="preserve">      "focus": "#74A7FF"</w:t>
              <w:br/>
              <w:t xml:space="preserve">    },</w:t>
              <w:br/>
              <w:t xml:space="preserve">    "status": {</w:t>
              <w:br/>
              <w:t xml:space="preserve">      "warning": "#FFB454",</w:t>
              <w:br/>
              <w:t xml:space="preserve">      "danger": "#FF6B6B",</w:t>
              <w:br/>
              <w:t xml:space="preserve">      "success": "#53D49A"</w:t>
              <w:br/>
              <w:t xml:space="preserve">    }</w:t>
              <w:br/>
              <w:t xml:space="preserve">  },</w:t>
              <w:br/>
              <w:t xml:space="preserve">  "space": {</w:t>
              <w:br/>
              <w:t xml:space="preserve">    "1": 4,</w:t>
              <w:br/>
              <w:t xml:space="preserve">    "2": 8,</w:t>
              <w:br/>
              <w:t xml:space="preserve">    "3": 12,</w:t>
              <w:br/>
              <w:t xml:space="preserve">    "4": 16,</w:t>
              <w:br/>
              <w:t xml:space="preserve">    "6": 24,</w:t>
              <w:br/>
              <w:t xml:space="preserve">    "8": 32</w:t>
              <w:br/>
              <w:t xml:space="preserve">  },</w:t>
              <w:br/>
              <w:t xml:space="preserve">  "radius": {</w:t>
              <w:br/>
              <w:t xml:space="preserve">    "control": 12,</w:t>
              <w:br/>
              <w:t xml:space="preserve">    "panel": 16,</w:t>
              <w:br/>
              <w:t xml:space="preserve">    "sheet": 20</w:t>
              <w:br/>
              <w:t xml:space="preserve">  },</w:t>
              <w:br/>
              <w:t xml:space="preserve">  "motion": {</w:t>
              <w:br/>
              <w:t xml:space="preserve">    "fast": 150,</w:t>
              <w:br/>
              <w:t xml:space="preserve">    "standard": 220</w:t>
              <w:br/>
              <w:t xml:space="preserve">  },</w:t>
              <w:br/>
              <w:t xml:space="preserve">  "target": {</w:t>
              <w:br/>
              <w:t xml:space="preserve">    "minimum": 44</w:t>
              <w:br/>
              <w:t xml:space="preserve">  }</w:t>
              <w:br/>
              <w:t>}</w:t>
            </w:r>
          </w:p>
        </w:tc>
      </w:tr>
    </w:tbl>
    <w:p>
      <w:pPr>
        <w:pStyle w:val="Heading2"/>
        <w:keepNext/>
      </w:pPr>
      <w:r>
        <w:t>D.2 Contrast verification</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shd w:fill="07131F"/>
            <w:tcMar>
              <w:top w:w="70" w:type="dxa"/>
              <w:start w:w="80" w:type="dxa"/>
              <w:bottom w:w="70" w:type="dxa"/>
              <w:end w:w="80" w:type="dxa"/>
            </w:tcMar>
            <w:vAlign w:val="center"/>
          </w:tcPr>
          <w:p>
            <w:pPr>
              <w:pStyle w:val="TableHeader"/>
            </w:pPr>
            <w:r>
              <w:t>Foreground</w:t>
            </w:r>
          </w:p>
        </w:tc>
        <w:tc>
          <w:tcPr>
            <w:tcW w:type="dxa" w:w="2509"/>
            <w:shd w:fill="07131F"/>
            <w:tcMar>
              <w:top w:w="70" w:type="dxa"/>
              <w:start w:w="80" w:type="dxa"/>
              <w:bottom w:w="70" w:type="dxa"/>
              <w:end w:w="80" w:type="dxa"/>
            </w:tcMar>
            <w:vAlign w:val="center"/>
          </w:tcPr>
          <w:p>
            <w:pPr>
              <w:pStyle w:val="TableHeader"/>
            </w:pPr>
            <w:r>
              <w:t>Background</w:t>
            </w:r>
          </w:p>
        </w:tc>
        <w:tc>
          <w:tcPr>
            <w:tcW w:type="dxa" w:w="2509"/>
            <w:shd w:fill="07131F"/>
            <w:tcMar>
              <w:top w:w="70" w:type="dxa"/>
              <w:start w:w="80" w:type="dxa"/>
              <w:bottom w:w="70" w:type="dxa"/>
              <w:end w:w="80" w:type="dxa"/>
            </w:tcMar>
            <w:vAlign w:val="center"/>
          </w:tcPr>
          <w:p>
            <w:pPr>
              <w:pStyle w:val="TableHeader"/>
            </w:pPr>
            <w:r>
              <w:t>Approx. contrast</w:t>
            </w:r>
          </w:p>
        </w:tc>
        <w:tc>
          <w:tcPr>
            <w:tcW w:type="dxa" w:w="2509"/>
            <w:shd w:fill="07131F"/>
            <w:tcMar>
              <w:top w:w="70" w:type="dxa"/>
              <w:start w:w="80" w:type="dxa"/>
              <w:bottom w:w="70" w:type="dxa"/>
              <w:end w:w="80" w:type="dxa"/>
            </w:tcMar>
            <w:vAlign w:val="center"/>
          </w:tcPr>
          <w:p>
            <w:pPr>
              <w:pStyle w:val="TableHeader"/>
            </w:pPr>
            <w:r>
              <w:t>Use</w:t>
            </w:r>
          </w:p>
        </w:tc>
      </w:tr>
      <w:tr>
        <w:tc>
          <w:tcPr>
            <w:tcW w:type="dxa" w:w="2509"/>
            <w:shd w:fill="FFFFFF"/>
            <w:tcMar>
              <w:top w:w="65" w:type="dxa"/>
              <w:start w:w="75" w:type="dxa"/>
              <w:bottom w:w="65" w:type="dxa"/>
              <w:end w:w="75" w:type="dxa"/>
            </w:tcMar>
            <w:vAlign w:val="top"/>
          </w:tcPr>
          <w:p>
            <w:pPr>
              <w:pStyle w:val="TableText"/>
            </w:pPr>
            <w:r>
              <w:rPr>
                <w:b/>
              </w:rPr>
              <w:t>#F4F7FA</w:t>
            </w:r>
          </w:p>
        </w:tc>
        <w:tc>
          <w:tcPr>
            <w:tcW w:type="dxa" w:w="2509"/>
            <w:shd w:fill="FFFFFF"/>
            <w:tcMar>
              <w:top w:w="65" w:type="dxa"/>
              <w:start w:w="75" w:type="dxa"/>
              <w:bottom w:w="65" w:type="dxa"/>
              <w:end w:w="75" w:type="dxa"/>
            </w:tcMar>
            <w:vAlign w:val="top"/>
          </w:tcPr>
          <w:p>
            <w:pPr>
              <w:pStyle w:val="TableText"/>
            </w:pPr>
            <w:r>
              <w:t>#07131F</w:t>
            </w:r>
          </w:p>
        </w:tc>
        <w:tc>
          <w:tcPr>
            <w:tcW w:type="dxa" w:w="2509"/>
            <w:shd w:fill="FFFFFF"/>
            <w:tcMar>
              <w:top w:w="65" w:type="dxa"/>
              <w:start w:w="75" w:type="dxa"/>
              <w:bottom w:w="65" w:type="dxa"/>
              <w:end w:w="75" w:type="dxa"/>
            </w:tcMar>
            <w:vAlign w:val="top"/>
          </w:tcPr>
          <w:p>
            <w:pPr>
              <w:pStyle w:val="TableText"/>
            </w:pPr>
            <w:r>
              <w:t>17.4:1</w:t>
            </w:r>
          </w:p>
        </w:tc>
        <w:tc>
          <w:tcPr>
            <w:tcW w:type="dxa" w:w="2509"/>
            <w:shd w:fill="FFFFFF"/>
            <w:tcMar>
              <w:top w:w="65" w:type="dxa"/>
              <w:start w:w="75" w:type="dxa"/>
              <w:bottom w:w="65" w:type="dxa"/>
              <w:end w:w="75" w:type="dxa"/>
            </w:tcMar>
            <w:vAlign w:val="top"/>
          </w:tcPr>
          <w:p>
            <w:pPr>
              <w:pStyle w:val="TableText"/>
            </w:pPr>
            <w:r>
              <w:t>Primary text</w:t>
            </w:r>
          </w:p>
        </w:tc>
      </w:tr>
      <w:tr>
        <w:tc>
          <w:tcPr>
            <w:tcW w:type="dxa" w:w="2509"/>
            <w:shd w:fill="F4F7F9"/>
            <w:tcMar>
              <w:top w:w="65" w:type="dxa"/>
              <w:start w:w="75" w:type="dxa"/>
              <w:bottom w:w="65" w:type="dxa"/>
              <w:end w:w="75" w:type="dxa"/>
            </w:tcMar>
            <w:vAlign w:val="top"/>
          </w:tcPr>
          <w:p>
            <w:pPr>
              <w:pStyle w:val="TableText"/>
            </w:pPr>
            <w:r>
              <w:rPr>
                <w:b/>
              </w:rPr>
              <w:t>#A9BBC9</w:t>
            </w:r>
          </w:p>
        </w:tc>
        <w:tc>
          <w:tcPr>
            <w:tcW w:type="dxa" w:w="2509"/>
            <w:shd w:fill="F4F7F9"/>
            <w:tcMar>
              <w:top w:w="65" w:type="dxa"/>
              <w:start w:w="75" w:type="dxa"/>
              <w:bottom w:w="65" w:type="dxa"/>
              <w:end w:w="75" w:type="dxa"/>
            </w:tcMar>
            <w:vAlign w:val="top"/>
          </w:tcPr>
          <w:p>
            <w:pPr>
              <w:pStyle w:val="TableText"/>
            </w:pPr>
            <w:r>
              <w:t>#0E2233</w:t>
            </w:r>
          </w:p>
        </w:tc>
        <w:tc>
          <w:tcPr>
            <w:tcW w:type="dxa" w:w="2509"/>
            <w:shd w:fill="F4F7F9"/>
            <w:tcMar>
              <w:top w:w="65" w:type="dxa"/>
              <w:start w:w="75" w:type="dxa"/>
              <w:bottom w:w="65" w:type="dxa"/>
              <w:end w:w="75" w:type="dxa"/>
            </w:tcMar>
            <w:vAlign w:val="top"/>
          </w:tcPr>
          <w:p>
            <w:pPr>
              <w:pStyle w:val="TableText"/>
            </w:pPr>
            <w:r>
              <w:t>8.2:1</w:t>
            </w:r>
          </w:p>
        </w:tc>
        <w:tc>
          <w:tcPr>
            <w:tcW w:type="dxa" w:w="2509"/>
            <w:shd w:fill="F4F7F9"/>
            <w:tcMar>
              <w:top w:w="65" w:type="dxa"/>
              <w:start w:w="75" w:type="dxa"/>
              <w:bottom w:w="65" w:type="dxa"/>
              <w:end w:w="75" w:type="dxa"/>
            </w:tcMar>
            <w:vAlign w:val="top"/>
          </w:tcPr>
          <w:p>
            <w:pPr>
              <w:pStyle w:val="TableText"/>
            </w:pPr>
            <w:r>
              <w:t>Secondary text</w:t>
            </w:r>
          </w:p>
        </w:tc>
      </w:tr>
      <w:tr>
        <w:tc>
          <w:tcPr>
            <w:tcW w:type="dxa" w:w="2509"/>
            <w:shd w:fill="FFFFFF"/>
            <w:tcMar>
              <w:top w:w="65" w:type="dxa"/>
              <w:start w:w="75" w:type="dxa"/>
              <w:bottom w:w="65" w:type="dxa"/>
              <w:end w:w="75" w:type="dxa"/>
            </w:tcMar>
            <w:vAlign w:val="top"/>
          </w:tcPr>
          <w:p>
            <w:pPr>
              <w:pStyle w:val="TableText"/>
            </w:pPr>
            <w:r>
              <w:rPr>
                <w:b/>
              </w:rPr>
              <w:t>#43C6D9</w:t>
            </w:r>
          </w:p>
        </w:tc>
        <w:tc>
          <w:tcPr>
            <w:tcW w:type="dxa" w:w="2509"/>
            <w:shd w:fill="FFFFFF"/>
            <w:tcMar>
              <w:top w:w="65" w:type="dxa"/>
              <w:start w:w="75" w:type="dxa"/>
              <w:bottom w:w="65" w:type="dxa"/>
              <w:end w:w="75" w:type="dxa"/>
            </w:tcMar>
            <w:vAlign w:val="top"/>
          </w:tcPr>
          <w:p>
            <w:pPr>
              <w:pStyle w:val="TableText"/>
            </w:pPr>
            <w:r>
              <w:t>#132C40</w:t>
            </w:r>
          </w:p>
        </w:tc>
        <w:tc>
          <w:tcPr>
            <w:tcW w:type="dxa" w:w="2509"/>
            <w:shd w:fill="FFFFFF"/>
            <w:tcMar>
              <w:top w:w="65" w:type="dxa"/>
              <w:start w:w="75" w:type="dxa"/>
              <w:bottom w:w="65" w:type="dxa"/>
              <w:end w:w="75" w:type="dxa"/>
            </w:tcMar>
            <w:vAlign w:val="top"/>
          </w:tcPr>
          <w:p>
            <w:pPr>
              <w:pStyle w:val="TableText"/>
            </w:pPr>
            <w:r>
              <w:t>7.1:1</w:t>
            </w:r>
          </w:p>
        </w:tc>
        <w:tc>
          <w:tcPr>
            <w:tcW w:type="dxa" w:w="2509"/>
            <w:shd w:fill="FFFFFF"/>
            <w:tcMar>
              <w:top w:w="65" w:type="dxa"/>
              <w:start w:w="75" w:type="dxa"/>
              <w:bottom w:w="65" w:type="dxa"/>
              <w:end w:w="75" w:type="dxa"/>
            </w:tcMar>
            <w:vAlign w:val="top"/>
          </w:tcPr>
          <w:p>
            <w:pPr>
              <w:pStyle w:val="TableText"/>
            </w:pPr>
            <w:r>
              <w:t>Cyan text/outline</w:t>
            </w:r>
          </w:p>
        </w:tc>
      </w:tr>
      <w:tr>
        <w:tc>
          <w:tcPr>
            <w:tcW w:type="dxa" w:w="2509"/>
            <w:shd w:fill="F4F7F9"/>
            <w:tcMar>
              <w:top w:w="65" w:type="dxa"/>
              <w:start w:w="75" w:type="dxa"/>
              <w:bottom w:w="65" w:type="dxa"/>
              <w:end w:w="75" w:type="dxa"/>
            </w:tcMar>
            <w:vAlign w:val="top"/>
          </w:tcPr>
          <w:p>
            <w:pPr>
              <w:pStyle w:val="TableText"/>
            </w:pPr>
            <w:r>
              <w:rPr>
                <w:b/>
              </w:rPr>
              <w:t>#74A7FF</w:t>
            </w:r>
          </w:p>
        </w:tc>
        <w:tc>
          <w:tcPr>
            <w:tcW w:type="dxa" w:w="2509"/>
            <w:shd w:fill="F4F7F9"/>
            <w:tcMar>
              <w:top w:w="65" w:type="dxa"/>
              <w:start w:w="75" w:type="dxa"/>
              <w:bottom w:w="65" w:type="dxa"/>
              <w:end w:w="75" w:type="dxa"/>
            </w:tcMar>
            <w:vAlign w:val="top"/>
          </w:tcPr>
          <w:p>
            <w:pPr>
              <w:pStyle w:val="TableText"/>
            </w:pPr>
            <w:r>
              <w:t>#132C40</w:t>
            </w:r>
          </w:p>
        </w:tc>
        <w:tc>
          <w:tcPr>
            <w:tcW w:type="dxa" w:w="2509"/>
            <w:shd w:fill="F4F7F9"/>
            <w:tcMar>
              <w:top w:w="65" w:type="dxa"/>
              <w:start w:w="75" w:type="dxa"/>
              <w:bottom w:w="65" w:type="dxa"/>
              <w:end w:w="75" w:type="dxa"/>
            </w:tcMar>
            <w:vAlign w:val="top"/>
          </w:tcPr>
          <w:p>
            <w:pPr>
              <w:pStyle w:val="TableText"/>
            </w:pPr>
            <w:r>
              <w:t>6.0:1</w:t>
            </w:r>
          </w:p>
        </w:tc>
        <w:tc>
          <w:tcPr>
            <w:tcW w:type="dxa" w:w="2509"/>
            <w:shd w:fill="F4F7F9"/>
            <w:tcMar>
              <w:top w:w="65" w:type="dxa"/>
              <w:start w:w="75" w:type="dxa"/>
              <w:bottom w:w="65" w:type="dxa"/>
              <w:end w:w="75" w:type="dxa"/>
            </w:tcMar>
            <w:vAlign w:val="top"/>
          </w:tcPr>
          <w:p>
            <w:pPr>
              <w:pStyle w:val="TableText"/>
            </w:pPr>
            <w:r>
              <w:t>Focus/secondary action</w:t>
            </w:r>
          </w:p>
        </w:tc>
      </w:tr>
      <w:tr>
        <w:tc>
          <w:tcPr>
            <w:tcW w:type="dxa" w:w="2509"/>
            <w:shd w:fill="FFFFFF"/>
            <w:tcMar>
              <w:top w:w="65" w:type="dxa"/>
              <w:start w:w="75" w:type="dxa"/>
              <w:bottom w:w="65" w:type="dxa"/>
              <w:end w:w="75" w:type="dxa"/>
            </w:tcMar>
            <w:vAlign w:val="top"/>
          </w:tcPr>
          <w:p>
            <w:pPr>
              <w:pStyle w:val="TableText"/>
            </w:pPr>
            <w:r>
              <w:rPr>
                <w:b/>
              </w:rPr>
              <w:t>#FFB454</w:t>
            </w:r>
          </w:p>
        </w:tc>
        <w:tc>
          <w:tcPr>
            <w:tcW w:type="dxa" w:w="2509"/>
            <w:shd w:fill="FFFFFF"/>
            <w:tcMar>
              <w:top w:w="65" w:type="dxa"/>
              <w:start w:w="75" w:type="dxa"/>
              <w:bottom w:w="65" w:type="dxa"/>
              <w:end w:w="75" w:type="dxa"/>
            </w:tcMar>
            <w:vAlign w:val="top"/>
          </w:tcPr>
          <w:p>
            <w:pPr>
              <w:pStyle w:val="TableText"/>
            </w:pPr>
            <w:r>
              <w:t>#132C40</w:t>
            </w:r>
          </w:p>
        </w:tc>
        <w:tc>
          <w:tcPr>
            <w:tcW w:type="dxa" w:w="2509"/>
            <w:shd w:fill="FFFFFF"/>
            <w:tcMar>
              <w:top w:w="65" w:type="dxa"/>
              <w:start w:w="75" w:type="dxa"/>
              <w:bottom w:w="65" w:type="dxa"/>
              <w:end w:w="75" w:type="dxa"/>
            </w:tcMar>
            <w:vAlign w:val="top"/>
          </w:tcPr>
          <w:p>
            <w:pPr>
              <w:pStyle w:val="TableText"/>
            </w:pPr>
            <w:r>
              <w:t>8.1:1</w:t>
            </w:r>
          </w:p>
        </w:tc>
        <w:tc>
          <w:tcPr>
            <w:tcW w:type="dxa" w:w="2509"/>
            <w:shd w:fill="FFFFFF"/>
            <w:tcMar>
              <w:top w:w="65" w:type="dxa"/>
              <w:start w:w="75" w:type="dxa"/>
              <w:bottom w:w="65" w:type="dxa"/>
              <w:end w:w="75" w:type="dxa"/>
            </w:tcMar>
            <w:vAlign w:val="top"/>
          </w:tcPr>
          <w:p>
            <w:pPr>
              <w:pStyle w:val="TableText"/>
            </w:pPr>
            <w:r>
              <w:t>Warning text</w:t>
            </w:r>
          </w:p>
        </w:tc>
      </w:tr>
      <w:tr>
        <w:tc>
          <w:tcPr>
            <w:tcW w:type="dxa" w:w="2509"/>
            <w:shd w:fill="F4F7F9"/>
            <w:tcMar>
              <w:top w:w="65" w:type="dxa"/>
              <w:start w:w="75" w:type="dxa"/>
              <w:bottom w:w="65" w:type="dxa"/>
              <w:end w:w="75" w:type="dxa"/>
            </w:tcMar>
            <w:vAlign w:val="top"/>
          </w:tcPr>
          <w:p>
            <w:pPr>
              <w:pStyle w:val="TableText"/>
            </w:pPr>
            <w:r>
              <w:rPr>
                <w:b/>
              </w:rPr>
              <w:t>#FF6B6B</w:t>
            </w:r>
          </w:p>
        </w:tc>
        <w:tc>
          <w:tcPr>
            <w:tcW w:type="dxa" w:w="2509"/>
            <w:shd w:fill="F4F7F9"/>
            <w:tcMar>
              <w:top w:w="65" w:type="dxa"/>
              <w:start w:w="75" w:type="dxa"/>
              <w:bottom w:w="65" w:type="dxa"/>
              <w:end w:w="75" w:type="dxa"/>
            </w:tcMar>
            <w:vAlign w:val="top"/>
          </w:tcPr>
          <w:p>
            <w:pPr>
              <w:pStyle w:val="TableText"/>
            </w:pPr>
            <w:r>
              <w:t>#132C40</w:t>
            </w:r>
          </w:p>
        </w:tc>
        <w:tc>
          <w:tcPr>
            <w:tcW w:type="dxa" w:w="2509"/>
            <w:shd w:fill="F4F7F9"/>
            <w:tcMar>
              <w:top w:w="65" w:type="dxa"/>
              <w:start w:w="75" w:type="dxa"/>
              <w:bottom w:w="65" w:type="dxa"/>
              <w:end w:w="75" w:type="dxa"/>
            </w:tcMar>
            <w:vAlign w:val="top"/>
          </w:tcPr>
          <w:p>
            <w:pPr>
              <w:pStyle w:val="TableText"/>
            </w:pPr>
            <w:r>
              <w:t>5.2:1</w:t>
            </w:r>
          </w:p>
        </w:tc>
        <w:tc>
          <w:tcPr>
            <w:tcW w:type="dxa" w:w="2509"/>
            <w:shd w:fill="F4F7F9"/>
            <w:tcMar>
              <w:top w:w="65" w:type="dxa"/>
              <w:start w:w="75" w:type="dxa"/>
              <w:bottom w:w="65" w:type="dxa"/>
              <w:end w:w="75" w:type="dxa"/>
            </w:tcMar>
            <w:vAlign w:val="top"/>
          </w:tcPr>
          <w:p>
            <w:pPr>
              <w:pStyle w:val="TableText"/>
            </w:pPr>
            <w:r>
              <w:t>Error text</w:t>
            </w:r>
          </w:p>
        </w:tc>
      </w:tr>
      <w:tr>
        <w:tc>
          <w:tcPr>
            <w:tcW w:type="dxa" w:w="2509"/>
            <w:shd w:fill="FFFFFF"/>
            <w:tcMar>
              <w:top w:w="65" w:type="dxa"/>
              <w:start w:w="75" w:type="dxa"/>
              <w:bottom w:w="65" w:type="dxa"/>
              <w:end w:w="75" w:type="dxa"/>
            </w:tcMar>
            <w:vAlign w:val="top"/>
          </w:tcPr>
          <w:p>
            <w:pPr>
              <w:pStyle w:val="TableText"/>
            </w:pPr>
            <w:r>
              <w:rPr>
                <w:b/>
              </w:rPr>
              <w:t>#53D49A</w:t>
            </w:r>
          </w:p>
        </w:tc>
        <w:tc>
          <w:tcPr>
            <w:tcW w:type="dxa" w:w="2509"/>
            <w:shd w:fill="FFFFFF"/>
            <w:tcMar>
              <w:top w:w="65" w:type="dxa"/>
              <w:start w:w="75" w:type="dxa"/>
              <w:bottom w:w="65" w:type="dxa"/>
              <w:end w:w="75" w:type="dxa"/>
            </w:tcMar>
            <w:vAlign w:val="top"/>
          </w:tcPr>
          <w:p>
            <w:pPr>
              <w:pStyle w:val="TableText"/>
            </w:pPr>
            <w:r>
              <w:t>#132C40</w:t>
            </w:r>
          </w:p>
        </w:tc>
        <w:tc>
          <w:tcPr>
            <w:tcW w:type="dxa" w:w="2509"/>
            <w:shd w:fill="FFFFFF"/>
            <w:tcMar>
              <w:top w:w="65" w:type="dxa"/>
              <w:start w:w="75" w:type="dxa"/>
              <w:bottom w:w="65" w:type="dxa"/>
              <w:end w:w="75" w:type="dxa"/>
            </w:tcMar>
            <w:vAlign w:val="top"/>
          </w:tcPr>
          <w:p>
            <w:pPr>
              <w:pStyle w:val="TableText"/>
            </w:pPr>
            <w:r>
              <w:t>7.7:1</w:t>
            </w:r>
          </w:p>
        </w:tc>
        <w:tc>
          <w:tcPr>
            <w:tcW w:type="dxa" w:w="2509"/>
            <w:shd w:fill="FFFFFF"/>
            <w:tcMar>
              <w:top w:w="65" w:type="dxa"/>
              <w:start w:w="75" w:type="dxa"/>
              <w:bottom w:w="65" w:type="dxa"/>
              <w:end w:w="75" w:type="dxa"/>
            </w:tcMar>
            <w:vAlign w:val="top"/>
          </w:tcPr>
          <w:p>
            <w:pPr>
              <w:pStyle w:val="TableText"/>
            </w:pPr>
            <w:r>
              <w:t>Success text</w:t>
            </w:r>
          </w:p>
        </w:tc>
      </w:tr>
    </w:tbl>
    <w:p>
      <w:pPr>
        <w:spacing w:after="0"/>
      </w:pPr>
    </w:p>
    <w:p>
      <w:r>
        <w:t>Values are calculated from the proposed sRGB tokens. Final components must also verify contrast for filled states, opacity, disabled controls, images/camera backgrounds and platform rendering.</w:t>
      </w:r>
    </w:p>
    <w:p>
      <w:pPr>
        <w:pStyle w:val="Heading1"/>
        <w:keepNext/>
      </w:pPr>
      <w:r>
        <w:t>Appendix E. Source register</w:t>
      </w:r>
    </w:p>
    <w:p>
      <w:pPr>
        <w:pStyle w:val="Subtitle"/>
      </w:pPr>
      <w:r>
        <w:rPr>
          <w:color w:val="526774"/>
          <w:sz w:val="20"/>
        </w:rPr>
        <w:t>Primary and official sources used to control factual claims in this CDR. Accessed 19 June 2026 unless noted.</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2509"/>
            <w:shd w:fill="07131F"/>
          </w:tcPr>
          <w:p>
            <w:pPr>
              <w:pStyle w:val="TableHeader"/>
            </w:pPr>
            <w:r>
              <w:t>ID</w:t>
            </w:r>
          </w:p>
        </w:tc>
        <w:tc>
          <w:tcPr>
            <w:tcW w:type="dxa" w:w="2509"/>
            <w:shd w:fill="07131F"/>
          </w:tcPr>
          <w:p>
            <w:pPr>
              <w:pStyle w:val="TableHeader"/>
            </w:pPr>
            <w:r>
              <w:t>Class</w:t>
            </w:r>
          </w:p>
        </w:tc>
        <w:tc>
          <w:tcPr>
            <w:tcW w:type="dxa" w:w="2509"/>
            <w:shd w:fill="07131F"/>
          </w:tcPr>
          <w:p>
            <w:pPr>
              <w:pStyle w:val="TableHeader"/>
            </w:pPr>
            <w:r>
              <w:t>Source</w:t>
            </w:r>
          </w:p>
        </w:tc>
        <w:tc>
          <w:tcPr>
            <w:tcW w:type="dxa" w:w="2509"/>
            <w:shd w:fill="07131F"/>
          </w:tcPr>
          <w:p>
            <w:pPr>
              <w:pStyle w:val="TableHeader"/>
            </w:pPr>
            <w:r>
              <w:t>Reference</w:t>
            </w:r>
          </w:p>
        </w:tc>
      </w:tr>
      <w:tr>
        <w:tc>
          <w:tcPr>
            <w:tcW w:type="dxa" w:w="2509"/>
            <w:shd w:fill="FFFFFF"/>
            <w:tcMar>
              <w:top w:w="65" w:type="dxa"/>
              <w:start w:w="75" w:type="dxa"/>
              <w:bottom w:w="65" w:type="dxa"/>
              <w:end w:w="75" w:type="dxa"/>
            </w:tcMar>
          </w:tcPr>
          <w:p>
            <w:pPr>
              <w:pStyle w:val="TableText"/>
            </w:pPr>
            <w:r>
              <w:rPr>
                <w:b/>
              </w:rPr>
              <w:t>I-01</w:t>
            </w:r>
          </w:p>
        </w:tc>
        <w:tc>
          <w:tcPr>
            <w:tcW w:type="dxa" w:w="2509"/>
            <w:shd w:fill="FFFFFF"/>
            <w:tcMar>
              <w:top w:w="65" w:type="dxa"/>
              <w:start w:w="75" w:type="dxa"/>
              <w:bottom w:w="65" w:type="dxa"/>
              <w:end w:w="75" w:type="dxa"/>
            </w:tcMar>
          </w:tcPr>
          <w:p>
            <w:pPr>
              <w:pStyle w:val="TableText"/>
            </w:pPr>
            <w:r>
              <w:rPr>
                <w:b w:val="0"/>
              </w:rPr>
              <w:t>Internal</w:t>
            </w:r>
          </w:p>
        </w:tc>
        <w:tc>
          <w:tcPr>
            <w:tcW w:type="dxa" w:w="2509"/>
            <w:shd w:fill="FFFFFF"/>
            <w:tcMar>
              <w:top w:w="65" w:type="dxa"/>
              <w:start w:w="75" w:type="dxa"/>
              <w:bottom w:w="65" w:type="dxa"/>
              <w:end w:w="75" w:type="dxa"/>
            </w:tcMar>
          </w:tcPr>
          <w:p>
            <w:pPr>
              <w:pStyle w:val="TableText"/>
            </w:pPr>
            <w:r>
              <w:rPr>
                <w:b w:val="0"/>
              </w:rPr>
              <w:t>OrbitMark Business Plan v1.0, June 2026</w:t>
            </w:r>
          </w:p>
        </w:tc>
        <w:tc>
          <w:tcPr>
            <w:tcW w:type="dxa" w:w="2509"/>
            <w:shd w:fill="FFFFFF"/>
            <w:tcMar>
              <w:top w:w="65" w:type="dxa"/>
              <w:start w:w="75" w:type="dxa"/>
              <w:bottom w:w="65" w:type="dxa"/>
              <w:end w:w="75" w:type="dxa"/>
            </w:tcMar>
          </w:tcPr>
          <w:p>
            <w:pPr>
              <w:pStyle w:val="TableText"/>
            </w:pPr>
            <w:r>
              <w:t>Commercial and product thesis; supplied file.</w:t>
            </w:r>
          </w:p>
        </w:tc>
      </w:tr>
      <w:tr>
        <w:tc>
          <w:tcPr>
            <w:tcW w:type="dxa" w:w="2509"/>
            <w:shd w:fill="F4F7F9"/>
            <w:tcMar>
              <w:top w:w="65" w:type="dxa"/>
              <w:start w:w="75" w:type="dxa"/>
              <w:bottom w:w="65" w:type="dxa"/>
              <w:end w:w="75" w:type="dxa"/>
            </w:tcMar>
          </w:tcPr>
          <w:p>
            <w:pPr>
              <w:pStyle w:val="TableText"/>
            </w:pPr>
            <w:r>
              <w:rPr>
                <w:b/>
              </w:rPr>
              <w:t>I-02</w:t>
            </w:r>
          </w:p>
        </w:tc>
        <w:tc>
          <w:tcPr>
            <w:tcW w:type="dxa" w:w="2509"/>
            <w:shd w:fill="F4F7F9"/>
            <w:tcMar>
              <w:top w:w="65" w:type="dxa"/>
              <w:start w:w="75" w:type="dxa"/>
              <w:bottom w:w="65" w:type="dxa"/>
              <w:end w:w="75" w:type="dxa"/>
            </w:tcMar>
          </w:tcPr>
          <w:p>
            <w:pPr>
              <w:pStyle w:val="TableText"/>
            </w:pPr>
            <w:r>
              <w:rPr>
                <w:b w:val="0"/>
              </w:rPr>
              <w:t>Internal</w:t>
            </w:r>
          </w:p>
        </w:tc>
        <w:tc>
          <w:tcPr>
            <w:tcW w:type="dxa" w:w="2509"/>
            <w:shd w:fill="F4F7F9"/>
            <w:tcMar>
              <w:top w:w="65" w:type="dxa"/>
              <w:start w:w="75" w:type="dxa"/>
              <w:bottom w:w="65" w:type="dxa"/>
              <w:end w:w="75" w:type="dxa"/>
            </w:tcMar>
          </w:tcPr>
          <w:p>
            <w:pPr>
              <w:pStyle w:val="TableText"/>
            </w:pPr>
            <w:r>
              <w:rPr>
                <w:b w:val="0"/>
              </w:rPr>
              <w:t>Orbital Debris AR App PDR v1</w:t>
            </w:r>
          </w:p>
        </w:tc>
        <w:tc>
          <w:tcPr>
            <w:tcW w:type="dxa" w:w="2509"/>
            <w:shd w:fill="F4F7F9"/>
            <w:tcMar>
              <w:top w:w="65" w:type="dxa"/>
              <w:start w:w="75" w:type="dxa"/>
              <w:bottom w:w="65" w:type="dxa"/>
              <w:end w:w="75" w:type="dxa"/>
            </w:tcMar>
          </w:tcPr>
          <w:p>
            <w:pPr>
              <w:pStyle w:val="TableText"/>
            </w:pPr>
            <w:r>
              <w:t>Preliminary technical/product review; supplied HTML.</w:t>
            </w:r>
          </w:p>
        </w:tc>
      </w:tr>
      <w:tr>
        <w:tc>
          <w:tcPr>
            <w:tcW w:type="dxa" w:w="2509"/>
            <w:shd w:fill="FFFFFF"/>
            <w:tcMar>
              <w:top w:w="65" w:type="dxa"/>
              <w:start w:w="75" w:type="dxa"/>
              <w:bottom w:w="65" w:type="dxa"/>
              <w:end w:w="75" w:type="dxa"/>
            </w:tcMar>
          </w:tcPr>
          <w:p>
            <w:pPr>
              <w:pStyle w:val="TableText"/>
            </w:pPr>
            <w:r>
              <w:rPr>
                <w:b/>
              </w:rPr>
              <w:t>I-03</w:t>
            </w:r>
          </w:p>
        </w:tc>
        <w:tc>
          <w:tcPr>
            <w:tcW w:type="dxa" w:w="2509"/>
            <w:shd w:fill="FFFFFF"/>
            <w:tcMar>
              <w:top w:w="65" w:type="dxa"/>
              <w:start w:w="75" w:type="dxa"/>
              <w:bottom w:w="65" w:type="dxa"/>
              <w:end w:w="75" w:type="dxa"/>
            </w:tcMar>
          </w:tcPr>
          <w:p>
            <w:pPr>
              <w:pStyle w:val="TableText"/>
            </w:pPr>
            <w:r>
              <w:rPr>
                <w:b w:val="0"/>
              </w:rPr>
              <w:t>Internal</w:t>
            </w:r>
          </w:p>
        </w:tc>
        <w:tc>
          <w:tcPr>
            <w:tcW w:type="dxa" w:w="2509"/>
            <w:shd w:fill="FFFFFF"/>
            <w:tcMar>
              <w:top w:w="65" w:type="dxa"/>
              <w:start w:w="75" w:type="dxa"/>
              <w:bottom w:w="65" w:type="dxa"/>
              <w:end w:w="75" w:type="dxa"/>
            </w:tcMar>
          </w:tcPr>
          <w:p>
            <w:pPr>
              <w:pStyle w:val="TableText"/>
            </w:pPr>
            <w:r>
              <w:rPr>
                <w:b w:val="0"/>
              </w:rPr>
              <w:t>11_DIAGRAMS.md</w:t>
            </w:r>
          </w:p>
        </w:tc>
        <w:tc>
          <w:tcPr>
            <w:tcW w:type="dxa" w:w="2509"/>
            <w:shd w:fill="FFFFFF"/>
            <w:tcMar>
              <w:top w:w="65" w:type="dxa"/>
              <w:start w:w="75" w:type="dxa"/>
              <w:bottom w:w="65" w:type="dxa"/>
              <w:end w:w="75" w:type="dxa"/>
            </w:tcMar>
          </w:tcPr>
          <w:p>
            <w:pPr>
              <w:pStyle w:val="TableText"/>
            </w:pPr>
            <w:r>
              <w:t>Initial architecture and interaction diagrams; supplied Markdown.</w:t>
            </w:r>
          </w:p>
        </w:tc>
      </w:tr>
      <w:tr>
        <w:tc>
          <w:tcPr>
            <w:tcW w:type="dxa" w:w="2509"/>
            <w:shd w:fill="F4F7F9"/>
            <w:tcMar>
              <w:top w:w="65" w:type="dxa"/>
              <w:start w:w="75" w:type="dxa"/>
              <w:bottom w:w="65" w:type="dxa"/>
              <w:end w:w="75" w:type="dxa"/>
            </w:tcMar>
          </w:tcPr>
          <w:p>
            <w:pPr>
              <w:pStyle w:val="TableText"/>
            </w:pPr>
            <w:r>
              <w:rPr>
                <w:b/>
              </w:rPr>
              <w:t>E-01</w:t>
            </w:r>
          </w:p>
        </w:tc>
        <w:tc>
          <w:tcPr>
            <w:tcW w:type="dxa" w:w="2509"/>
            <w:shd w:fill="F4F7F9"/>
            <w:tcMar>
              <w:top w:w="65" w:type="dxa"/>
              <w:start w:w="75" w:type="dxa"/>
              <w:bottom w:w="65" w:type="dxa"/>
              <w:end w:w="75" w:type="dxa"/>
            </w:tcMar>
          </w:tcPr>
          <w:p>
            <w:pPr>
              <w:pStyle w:val="TableText"/>
            </w:pPr>
            <w:r>
              <w:rPr>
                <w:b w:val="0"/>
              </w:rPr>
              <w:t>Primary technical</w:t>
            </w:r>
          </w:p>
        </w:tc>
        <w:tc>
          <w:tcPr>
            <w:tcW w:type="dxa" w:w="2509"/>
            <w:shd w:fill="F4F7F9"/>
            <w:tcMar>
              <w:top w:w="65" w:type="dxa"/>
              <w:start w:w="75" w:type="dxa"/>
              <w:bottom w:w="65" w:type="dxa"/>
              <w:end w:w="75" w:type="dxa"/>
            </w:tcMar>
          </w:tcPr>
          <w:p>
            <w:pPr>
              <w:pStyle w:val="TableText"/>
            </w:pPr>
            <w:r>
              <w:rPr>
                <w:b w:val="0"/>
              </w:rPr>
              <w:t>CelesTrak — GP data formats / OMM migration</w:t>
            </w:r>
          </w:p>
        </w:tc>
        <w:tc>
          <w:tcPr>
            <w:tcW w:type="dxa" w:w="2509"/>
            <w:shd w:fill="F4F7F9"/>
            <w:tcMar>
              <w:top w:w="65" w:type="dxa"/>
              <w:start w:w="75" w:type="dxa"/>
              <w:bottom w:w="65" w:type="dxa"/>
              <w:end w:w="75" w:type="dxa"/>
            </w:tcMar>
          </w:tcPr>
          <w:p>
            <w:pPr>
              <w:pStyle w:val="TableText"/>
            </w:pPr>
            <w:hyperlink r:id="rId19">
              <w:r>
                <w:rPr>
                  <w:color w:val="74A7FF"/>
                  <w:u w:val="single"/>
                </w:rPr>
                <w:t>Open official source</w:t>
              </w:r>
            </w:hyperlink>
          </w:p>
        </w:tc>
      </w:tr>
      <w:tr>
        <w:tc>
          <w:tcPr>
            <w:tcW w:type="dxa" w:w="2509"/>
            <w:shd w:fill="FFFFFF"/>
            <w:tcMar>
              <w:top w:w="65" w:type="dxa"/>
              <w:start w:w="75" w:type="dxa"/>
              <w:bottom w:w="65" w:type="dxa"/>
              <w:end w:w="75" w:type="dxa"/>
            </w:tcMar>
          </w:tcPr>
          <w:p>
            <w:pPr>
              <w:pStyle w:val="TableText"/>
            </w:pPr>
            <w:r>
              <w:rPr>
                <w:b/>
              </w:rPr>
              <w:t>E-02</w:t>
            </w:r>
          </w:p>
        </w:tc>
        <w:tc>
          <w:tcPr>
            <w:tcW w:type="dxa" w:w="2509"/>
            <w:shd w:fill="FFFFFF"/>
            <w:tcMar>
              <w:top w:w="65" w:type="dxa"/>
              <w:start w:w="75" w:type="dxa"/>
              <w:bottom w:w="65" w:type="dxa"/>
              <w:end w:w="75" w:type="dxa"/>
            </w:tcMar>
          </w:tcPr>
          <w:p>
            <w:pPr>
              <w:pStyle w:val="TableText"/>
            </w:pPr>
            <w:r>
              <w:rPr>
                <w:b w:val="0"/>
              </w:rPr>
              <w:t>Primary technical</w:t>
            </w:r>
          </w:p>
        </w:tc>
        <w:tc>
          <w:tcPr>
            <w:tcW w:type="dxa" w:w="2509"/>
            <w:shd w:fill="FFFFFF"/>
            <w:tcMar>
              <w:top w:w="65" w:type="dxa"/>
              <w:start w:w="75" w:type="dxa"/>
              <w:bottom w:w="65" w:type="dxa"/>
              <w:end w:w="75" w:type="dxa"/>
            </w:tcMar>
          </w:tcPr>
          <w:p>
            <w:pPr>
              <w:pStyle w:val="TableText"/>
            </w:pPr>
            <w:r>
              <w:rPr>
                <w:b w:val="0"/>
              </w:rPr>
              <w:t>Space-Track — documentation for GP/GP_History and OMM formats</w:t>
            </w:r>
          </w:p>
        </w:tc>
        <w:tc>
          <w:tcPr>
            <w:tcW w:type="dxa" w:w="2509"/>
            <w:shd w:fill="FFFFFF"/>
            <w:tcMar>
              <w:top w:w="65" w:type="dxa"/>
              <w:start w:w="75" w:type="dxa"/>
              <w:bottom w:w="65" w:type="dxa"/>
              <w:end w:w="75" w:type="dxa"/>
            </w:tcMar>
          </w:tcPr>
          <w:p>
            <w:pPr>
              <w:pStyle w:val="TableText"/>
            </w:pPr>
            <w:hyperlink r:id="rId20">
              <w:r>
                <w:rPr>
                  <w:color w:val="74A7FF"/>
                  <w:u w:val="single"/>
                </w:rPr>
                <w:t>Open official source</w:t>
              </w:r>
            </w:hyperlink>
          </w:p>
        </w:tc>
      </w:tr>
      <w:tr>
        <w:tc>
          <w:tcPr>
            <w:tcW w:type="dxa" w:w="2509"/>
            <w:shd w:fill="F4F7F9"/>
            <w:tcMar>
              <w:top w:w="65" w:type="dxa"/>
              <w:start w:w="75" w:type="dxa"/>
              <w:bottom w:w="65" w:type="dxa"/>
              <w:end w:w="75" w:type="dxa"/>
            </w:tcMar>
          </w:tcPr>
          <w:p>
            <w:pPr>
              <w:pStyle w:val="TableText"/>
            </w:pPr>
            <w:r>
              <w:rPr>
                <w:b/>
              </w:rPr>
              <w:t>E-03</w:t>
            </w:r>
          </w:p>
        </w:tc>
        <w:tc>
          <w:tcPr>
            <w:tcW w:type="dxa" w:w="2509"/>
            <w:shd w:fill="F4F7F9"/>
            <w:tcMar>
              <w:top w:w="65" w:type="dxa"/>
              <w:start w:w="75" w:type="dxa"/>
              <w:bottom w:w="65" w:type="dxa"/>
              <w:end w:w="75" w:type="dxa"/>
            </w:tcMar>
          </w:tcPr>
          <w:p>
            <w:pPr>
              <w:pStyle w:val="TableText"/>
            </w:pPr>
            <w:r>
              <w:rPr>
                <w:b w:val="0"/>
              </w:rPr>
              <w:t>Primary implementation</w:t>
            </w:r>
          </w:p>
        </w:tc>
        <w:tc>
          <w:tcPr>
            <w:tcW w:type="dxa" w:w="2509"/>
            <w:shd w:fill="F4F7F9"/>
            <w:tcMar>
              <w:top w:w="65" w:type="dxa"/>
              <w:start w:w="75" w:type="dxa"/>
              <w:bottom w:w="65" w:type="dxa"/>
              <w:end w:w="75" w:type="dxa"/>
            </w:tcMar>
          </w:tcPr>
          <w:p>
            <w:pPr>
              <w:pStyle w:val="TableText"/>
            </w:pPr>
            <w:r>
              <w:rPr>
                <w:b w:val="0"/>
              </w:rPr>
              <w:t>satellite.js repository and documentation</w:t>
            </w:r>
          </w:p>
        </w:tc>
        <w:tc>
          <w:tcPr>
            <w:tcW w:type="dxa" w:w="2509"/>
            <w:shd w:fill="F4F7F9"/>
            <w:tcMar>
              <w:top w:w="65" w:type="dxa"/>
              <w:start w:w="75" w:type="dxa"/>
              <w:bottom w:w="65" w:type="dxa"/>
              <w:end w:w="75" w:type="dxa"/>
            </w:tcMar>
          </w:tcPr>
          <w:p>
            <w:pPr>
              <w:pStyle w:val="TableText"/>
            </w:pPr>
            <w:hyperlink r:id="rId21">
              <w:r>
                <w:rPr>
                  <w:color w:val="74A7FF"/>
                  <w:u w:val="single"/>
                </w:rPr>
                <w:t>Open official source</w:t>
              </w:r>
            </w:hyperlink>
          </w:p>
        </w:tc>
      </w:tr>
      <w:tr>
        <w:tc>
          <w:tcPr>
            <w:tcW w:type="dxa" w:w="2509"/>
            <w:shd w:fill="FFFFFF"/>
            <w:tcMar>
              <w:top w:w="65" w:type="dxa"/>
              <w:start w:w="75" w:type="dxa"/>
              <w:bottom w:w="65" w:type="dxa"/>
              <w:end w:w="75" w:type="dxa"/>
            </w:tcMar>
          </w:tcPr>
          <w:p>
            <w:pPr>
              <w:pStyle w:val="TableText"/>
            </w:pPr>
            <w:r>
              <w:rPr>
                <w:b/>
              </w:rPr>
              <w:t>E-04</w:t>
            </w:r>
          </w:p>
        </w:tc>
        <w:tc>
          <w:tcPr>
            <w:tcW w:type="dxa" w:w="2509"/>
            <w:shd w:fill="FFFFFF"/>
            <w:tcMar>
              <w:top w:w="65" w:type="dxa"/>
              <w:start w:w="75" w:type="dxa"/>
              <w:bottom w:w="65" w:type="dxa"/>
              <w:end w:w="75" w:type="dxa"/>
            </w:tcMar>
          </w:tcPr>
          <w:p>
            <w:pPr>
              <w:pStyle w:val="TableText"/>
            </w:pPr>
            <w:r>
              <w:rPr>
                <w:b w:val="0"/>
              </w:rPr>
              <w:t>Normative standard</w:t>
            </w:r>
          </w:p>
        </w:tc>
        <w:tc>
          <w:tcPr>
            <w:tcW w:type="dxa" w:w="2509"/>
            <w:shd w:fill="FFFFFF"/>
            <w:tcMar>
              <w:top w:w="65" w:type="dxa"/>
              <w:start w:w="75" w:type="dxa"/>
              <w:bottom w:w="65" w:type="dxa"/>
              <w:end w:w="75" w:type="dxa"/>
            </w:tcMar>
          </w:tcPr>
          <w:p>
            <w:pPr>
              <w:pStyle w:val="TableText"/>
            </w:pPr>
            <w:r>
              <w:rPr>
                <w:b w:val="0"/>
              </w:rPr>
              <w:t>W3C WAI — WCAG 2 overview / WCAG 2.2</w:t>
            </w:r>
          </w:p>
        </w:tc>
        <w:tc>
          <w:tcPr>
            <w:tcW w:type="dxa" w:w="2509"/>
            <w:shd w:fill="FFFFFF"/>
            <w:tcMar>
              <w:top w:w="65" w:type="dxa"/>
              <w:start w:w="75" w:type="dxa"/>
              <w:bottom w:w="65" w:type="dxa"/>
              <w:end w:w="75" w:type="dxa"/>
            </w:tcMar>
          </w:tcPr>
          <w:p>
            <w:pPr>
              <w:pStyle w:val="TableText"/>
            </w:pPr>
            <w:hyperlink r:id="rId22">
              <w:r>
                <w:rPr>
                  <w:color w:val="74A7FF"/>
                  <w:u w:val="single"/>
                </w:rPr>
                <w:t>Open official source</w:t>
              </w:r>
            </w:hyperlink>
          </w:p>
        </w:tc>
      </w:tr>
      <w:tr>
        <w:tc>
          <w:tcPr>
            <w:tcW w:type="dxa" w:w="2509"/>
            <w:shd w:fill="F4F7F9"/>
            <w:tcMar>
              <w:top w:w="65" w:type="dxa"/>
              <w:start w:w="75" w:type="dxa"/>
              <w:bottom w:w="65" w:type="dxa"/>
              <w:end w:w="75" w:type="dxa"/>
            </w:tcMar>
          </w:tcPr>
          <w:p>
            <w:pPr>
              <w:pStyle w:val="TableText"/>
            </w:pPr>
            <w:r>
              <w:rPr>
                <w:b/>
              </w:rPr>
              <w:t>E-05</w:t>
            </w:r>
          </w:p>
        </w:tc>
        <w:tc>
          <w:tcPr>
            <w:tcW w:type="dxa" w:w="2509"/>
            <w:shd w:fill="F4F7F9"/>
            <w:tcMar>
              <w:top w:w="65" w:type="dxa"/>
              <w:start w:w="75" w:type="dxa"/>
              <w:bottom w:w="65" w:type="dxa"/>
              <w:end w:w="75" w:type="dxa"/>
            </w:tcMar>
          </w:tcPr>
          <w:p>
            <w:pPr>
              <w:pStyle w:val="TableText"/>
            </w:pPr>
            <w:r>
              <w:rPr>
                <w:b w:val="0"/>
              </w:rPr>
              <w:t>Authoritative guidance</w:t>
            </w:r>
          </w:p>
        </w:tc>
        <w:tc>
          <w:tcPr>
            <w:tcW w:type="dxa" w:w="2509"/>
            <w:shd w:fill="F4F7F9"/>
            <w:tcMar>
              <w:top w:w="65" w:type="dxa"/>
              <w:start w:w="75" w:type="dxa"/>
              <w:bottom w:w="65" w:type="dxa"/>
              <w:end w:w="75" w:type="dxa"/>
            </w:tcMar>
          </w:tcPr>
          <w:p>
            <w:pPr>
              <w:pStyle w:val="TableText"/>
            </w:pPr>
            <w:r>
              <w:rPr>
                <w:b w:val="0"/>
              </w:rPr>
              <w:t>W3C WAI — WCAG2ICT</w:t>
            </w:r>
          </w:p>
        </w:tc>
        <w:tc>
          <w:tcPr>
            <w:tcW w:type="dxa" w:w="2509"/>
            <w:shd w:fill="F4F7F9"/>
            <w:tcMar>
              <w:top w:w="65" w:type="dxa"/>
              <w:start w:w="75" w:type="dxa"/>
              <w:bottom w:w="65" w:type="dxa"/>
              <w:end w:w="75" w:type="dxa"/>
            </w:tcMar>
          </w:tcPr>
          <w:p>
            <w:pPr>
              <w:pStyle w:val="TableText"/>
            </w:pPr>
            <w:hyperlink r:id="rId23">
              <w:r>
                <w:rPr>
                  <w:color w:val="74A7FF"/>
                  <w:u w:val="single"/>
                </w:rPr>
                <w:t>Open official source</w:t>
              </w:r>
            </w:hyperlink>
          </w:p>
        </w:tc>
      </w:tr>
      <w:tr>
        <w:tc>
          <w:tcPr>
            <w:tcW w:type="dxa" w:w="2509"/>
            <w:shd w:fill="FFFFFF"/>
            <w:tcMar>
              <w:top w:w="65" w:type="dxa"/>
              <w:start w:w="75" w:type="dxa"/>
              <w:bottom w:w="65" w:type="dxa"/>
              <w:end w:w="75" w:type="dxa"/>
            </w:tcMar>
          </w:tcPr>
          <w:p>
            <w:pPr>
              <w:pStyle w:val="TableText"/>
            </w:pPr>
            <w:r>
              <w:rPr>
                <w:b/>
              </w:rPr>
              <w:t>E-06</w:t>
            </w:r>
          </w:p>
        </w:tc>
        <w:tc>
          <w:tcPr>
            <w:tcW w:type="dxa" w:w="2509"/>
            <w:shd w:fill="FFFFFF"/>
            <w:tcMar>
              <w:top w:w="65" w:type="dxa"/>
              <w:start w:w="75" w:type="dxa"/>
              <w:bottom w:w="65" w:type="dxa"/>
              <w:end w:w="75" w:type="dxa"/>
            </w:tcMar>
          </w:tcPr>
          <w:p>
            <w:pPr>
              <w:pStyle w:val="TableText"/>
            </w:pPr>
            <w:r>
              <w:rPr>
                <w:b w:val="0"/>
              </w:rPr>
              <w:t>Authoritative guidance</w:t>
            </w:r>
          </w:p>
        </w:tc>
        <w:tc>
          <w:tcPr>
            <w:tcW w:type="dxa" w:w="2509"/>
            <w:shd w:fill="FFFFFF"/>
            <w:tcMar>
              <w:top w:w="65" w:type="dxa"/>
              <w:start w:w="75" w:type="dxa"/>
              <w:bottom w:w="65" w:type="dxa"/>
              <w:end w:w="75" w:type="dxa"/>
            </w:tcMar>
          </w:tcPr>
          <w:p>
            <w:pPr>
              <w:pStyle w:val="TableText"/>
            </w:pPr>
            <w:r>
              <w:rPr>
                <w:b w:val="0"/>
              </w:rPr>
              <w:t>W3C WAI — ARIA Authoring Practices Guide</w:t>
            </w:r>
          </w:p>
        </w:tc>
        <w:tc>
          <w:tcPr>
            <w:tcW w:type="dxa" w:w="2509"/>
            <w:shd w:fill="FFFFFF"/>
            <w:tcMar>
              <w:top w:w="65" w:type="dxa"/>
              <w:start w:w="75" w:type="dxa"/>
              <w:bottom w:w="65" w:type="dxa"/>
              <w:end w:w="75" w:type="dxa"/>
            </w:tcMar>
          </w:tcPr>
          <w:p>
            <w:pPr>
              <w:pStyle w:val="TableText"/>
            </w:pPr>
            <w:hyperlink r:id="rId24">
              <w:r>
                <w:rPr>
                  <w:color w:val="74A7FF"/>
                  <w:u w:val="single"/>
                </w:rPr>
                <w:t>Open official source</w:t>
              </w:r>
            </w:hyperlink>
          </w:p>
        </w:tc>
      </w:tr>
      <w:tr>
        <w:tc>
          <w:tcPr>
            <w:tcW w:type="dxa" w:w="2509"/>
            <w:shd w:fill="F4F7F9"/>
            <w:tcMar>
              <w:top w:w="65" w:type="dxa"/>
              <w:start w:w="75" w:type="dxa"/>
              <w:bottom w:w="65" w:type="dxa"/>
              <w:end w:w="75" w:type="dxa"/>
            </w:tcMar>
          </w:tcPr>
          <w:p>
            <w:pPr>
              <w:pStyle w:val="TableText"/>
            </w:pPr>
            <w:r>
              <w:rPr>
                <w:b/>
              </w:rPr>
              <w:t>E-07</w:t>
            </w:r>
          </w:p>
        </w:tc>
        <w:tc>
          <w:tcPr>
            <w:tcW w:type="dxa" w:w="2509"/>
            <w:shd w:fill="F4F7F9"/>
            <w:tcMar>
              <w:top w:w="65" w:type="dxa"/>
              <w:start w:w="75" w:type="dxa"/>
              <w:bottom w:w="65" w:type="dxa"/>
              <w:end w:w="75" w:type="dxa"/>
            </w:tcMar>
          </w:tcPr>
          <w:p>
            <w:pPr>
              <w:pStyle w:val="TableText"/>
            </w:pPr>
            <w:r>
              <w:rPr>
                <w:b w:val="0"/>
              </w:rPr>
              <w:t>Platform guidance</w:t>
            </w:r>
          </w:p>
        </w:tc>
        <w:tc>
          <w:tcPr>
            <w:tcW w:type="dxa" w:w="2509"/>
            <w:shd w:fill="F4F7F9"/>
            <w:tcMar>
              <w:top w:w="65" w:type="dxa"/>
              <w:start w:w="75" w:type="dxa"/>
              <w:bottom w:w="65" w:type="dxa"/>
              <w:end w:w="75" w:type="dxa"/>
            </w:tcMar>
          </w:tcPr>
          <w:p>
            <w:pPr>
              <w:pStyle w:val="TableText"/>
            </w:pPr>
            <w:r>
              <w:rPr>
                <w:b w:val="0"/>
              </w:rPr>
              <w:t>Apple Human Interface Guidelines — Augmented reality</w:t>
            </w:r>
          </w:p>
        </w:tc>
        <w:tc>
          <w:tcPr>
            <w:tcW w:type="dxa" w:w="2509"/>
            <w:shd w:fill="F4F7F9"/>
            <w:tcMar>
              <w:top w:w="65" w:type="dxa"/>
              <w:start w:w="75" w:type="dxa"/>
              <w:bottom w:w="65" w:type="dxa"/>
              <w:end w:w="75" w:type="dxa"/>
            </w:tcMar>
          </w:tcPr>
          <w:p>
            <w:pPr>
              <w:pStyle w:val="TableText"/>
            </w:pPr>
            <w:hyperlink r:id="rId25">
              <w:r>
                <w:rPr>
                  <w:color w:val="74A7FF"/>
                  <w:u w:val="single"/>
                </w:rPr>
                <w:t>Open official source</w:t>
              </w:r>
            </w:hyperlink>
          </w:p>
        </w:tc>
      </w:tr>
      <w:tr>
        <w:tc>
          <w:tcPr>
            <w:tcW w:type="dxa" w:w="2509"/>
            <w:shd w:fill="FFFFFF"/>
            <w:tcMar>
              <w:top w:w="65" w:type="dxa"/>
              <w:start w:w="75" w:type="dxa"/>
              <w:bottom w:w="65" w:type="dxa"/>
              <w:end w:w="75" w:type="dxa"/>
            </w:tcMar>
          </w:tcPr>
          <w:p>
            <w:pPr>
              <w:pStyle w:val="TableText"/>
            </w:pPr>
            <w:r>
              <w:rPr>
                <w:b/>
              </w:rPr>
              <w:t>E-08</w:t>
            </w:r>
          </w:p>
        </w:tc>
        <w:tc>
          <w:tcPr>
            <w:tcW w:type="dxa" w:w="2509"/>
            <w:shd w:fill="FFFFFF"/>
            <w:tcMar>
              <w:top w:w="65" w:type="dxa"/>
              <w:start w:w="75" w:type="dxa"/>
              <w:bottom w:w="65" w:type="dxa"/>
              <w:end w:w="75" w:type="dxa"/>
            </w:tcMar>
          </w:tcPr>
          <w:p>
            <w:pPr>
              <w:pStyle w:val="TableText"/>
            </w:pPr>
            <w:r>
              <w:rPr>
                <w:b w:val="0"/>
              </w:rPr>
              <w:t>Platform guidance</w:t>
            </w:r>
          </w:p>
        </w:tc>
        <w:tc>
          <w:tcPr>
            <w:tcW w:type="dxa" w:w="2509"/>
            <w:shd w:fill="FFFFFF"/>
            <w:tcMar>
              <w:top w:w="65" w:type="dxa"/>
              <w:start w:w="75" w:type="dxa"/>
              <w:bottom w:w="65" w:type="dxa"/>
              <w:end w:w="75" w:type="dxa"/>
            </w:tcMar>
          </w:tcPr>
          <w:p>
            <w:pPr>
              <w:pStyle w:val="TableText"/>
            </w:pPr>
            <w:r>
              <w:rPr>
                <w:b w:val="0"/>
              </w:rPr>
              <w:t>Apple Human Interface Guidelines — Accessibility</w:t>
            </w:r>
          </w:p>
        </w:tc>
        <w:tc>
          <w:tcPr>
            <w:tcW w:type="dxa" w:w="2509"/>
            <w:shd w:fill="FFFFFF"/>
            <w:tcMar>
              <w:top w:w="65" w:type="dxa"/>
              <w:start w:w="75" w:type="dxa"/>
              <w:bottom w:w="65" w:type="dxa"/>
              <w:end w:w="75" w:type="dxa"/>
            </w:tcMar>
          </w:tcPr>
          <w:p>
            <w:pPr>
              <w:pStyle w:val="TableText"/>
            </w:pPr>
            <w:hyperlink r:id="rId26">
              <w:r>
                <w:rPr>
                  <w:color w:val="74A7FF"/>
                  <w:u w:val="single"/>
                </w:rPr>
                <w:t>Open official source</w:t>
              </w:r>
            </w:hyperlink>
          </w:p>
        </w:tc>
      </w:tr>
      <w:tr>
        <w:tc>
          <w:tcPr>
            <w:tcW w:type="dxa" w:w="2509"/>
            <w:shd w:fill="F4F7F9"/>
            <w:tcMar>
              <w:top w:w="65" w:type="dxa"/>
              <w:start w:w="75" w:type="dxa"/>
              <w:bottom w:w="65" w:type="dxa"/>
              <w:end w:w="75" w:type="dxa"/>
            </w:tcMar>
          </w:tcPr>
          <w:p>
            <w:pPr>
              <w:pStyle w:val="TableText"/>
            </w:pPr>
            <w:r>
              <w:rPr>
                <w:b/>
              </w:rPr>
              <w:t>E-09</w:t>
            </w:r>
          </w:p>
        </w:tc>
        <w:tc>
          <w:tcPr>
            <w:tcW w:type="dxa" w:w="2509"/>
            <w:shd w:fill="F4F7F9"/>
            <w:tcMar>
              <w:top w:w="65" w:type="dxa"/>
              <w:start w:w="75" w:type="dxa"/>
              <w:bottom w:w="65" w:type="dxa"/>
              <w:end w:w="75" w:type="dxa"/>
            </w:tcMar>
          </w:tcPr>
          <w:p>
            <w:pPr>
              <w:pStyle w:val="TableText"/>
            </w:pPr>
            <w:r>
              <w:rPr>
                <w:b w:val="0"/>
              </w:rPr>
              <w:t>Platform guidance</w:t>
            </w:r>
          </w:p>
        </w:tc>
        <w:tc>
          <w:tcPr>
            <w:tcW w:type="dxa" w:w="2509"/>
            <w:shd w:fill="F4F7F9"/>
            <w:tcMar>
              <w:top w:w="65" w:type="dxa"/>
              <w:start w:w="75" w:type="dxa"/>
              <w:bottom w:w="65" w:type="dxa"/>
              <w:end w:w="75" w:type="dxa"/>
            </w:tcMar>
          </w:tcPr>
          <w:p>
            <w:pPr>
              <w:pStyle w:val="TableText"/>
            </w:pPr>
            <w:r>
              <w:rPr>
                <w:b w:val="0"/>
              </w:rPr>
              <w:t>Material Design 3 — Accessible design</w:t>
            </w:r>
          </w:p>
        </w:tc>
        <w:tc>
          <w:tcPr>
            <w:tcW w:type="dxa" w:w="2509"/>
            <w:shd w:fill="F4F7F9"/>
            <w:tcMar>
              <w:top w:w="65" w:type="dxa"/>
              <w:start w:w="75" w:type="dxa"/>
              <w:bottom w:w="65" w:type="dxa"/>
              <w:end w:w="75" w:type="dxa"/>
            </w:tcMar>
          </w:tcPr>
          <w:p>
            <w:pPr>
              <w:pStyle w:val="TableText"/>
            </w:pPr>
            <w:hyperlink r:id="rId27">
              <w:r>
                <w:rPr>
                  <w:color w:val="74A7FF"/>
                  <w:u w:val="single"/>
                </w:rPr>
                <w:t>Open official source</w:t>
              </w:r>
            </w:hyperlink>
          </w:p>
        </w:tc>
      </w:tr>
      <w:tr>
        <w:tc>
          <w:tcPr>
            <w:tcW w:type="dxa" w:w="2509"/>
            <w:shd w:fill="FFFFFF"/>
            <w:tcMar>
              <w:top w:w="65" w:type="dxa"/>
              <w:start w:w="75" w:type="dxa"/>
              <w:bottom w:w="65" w:type="dxa"/>
              <w:end w:w="75" w:type="dxa"/>
            </w:tcMar>
          </w:tcPr>
          <w:p>
            <w:pPr>
              <w:pStyle w:val="TableText"/>
            </w:pPr>
            <w:r>
              <w:rPr>
                <w:b/>
              </w:rPr>
              <w:t>E-10</w:t>
            </w:r>
          </w:p>
        </w:tc>
        <w:tc>
          <w:tcPr>
            <w:tcW w:type="dxa" w:w="2509"/>
            <w:shd w:fill="FFFFFF"/>
            <w:tcMar>
              <w:top w:w="65" w:type="dxa"/>
              <w:start w:w="75" w:type="dxa"/>
              <w:bottom w:w="65" w:type="dxa"/>
              <w:end w:w="75" w:type="dxa"/>
            </w:tcMar>
          </w:tcPr>
          <w:p>
            <w:pPr>
              <w:pStyle w:val="TableText"/>
            </w:pPr>
            <w:r>
              <w:rPr>
                <w:b w:val="0"/>
              </w:rPr>
              <w:t>International standard</w:t>
            </w:r>
          </w:p>
        </w:tc>
        <w:tc>
          <w:tcPr>
            <w:tcW w:type="dxa" w:w="2509"/>
            <w:shd w:fill="FFFFFF"/>
            <w:tcMar>
              <w:top w:w="65" w:type="dxa"/>
              <w:start w:w="75" w:type="dxa"/>
              <w:bottom w:w="65" w:type="dxa"/>
              <w:end w:w="75" w:type="dxa"/>
            </w:tcMar>
          </w:tcPr>
          <w:p>
            <w:pPr>
              <w:pStyle w:val="TableText"/>
            </w:pPr>
            <w:r>
              <w:rPr>
                <w:b w:val="0"/>
              </w:rPr>
              <w:t>ISO 9241-210:2019 — Human-centred design for interactive systems</w:t>
            </w:r>
          </w:p>
        </w:tc>
        <w:tc>
          <w:tcPr>
            <w:tcW w:type="dxa" w:w="2509"/>
            <w:shd w:fill="FFFFFF"/>
            <w:tcMar>
              <w:top w:w="65" w:type="dxa"/>
              <w:start w:w="75" w:type="dxa"/>
              <w:bottom w:w="65" w:type="dxa"/>
              <w:end w:w="75" w:type="dxa"/>
            </w:tcMar>
          </w:tcPr>
          <w:p>
            <w:pPr>
              <w:pStyle w:val="TableText"/>
            </w:pPr>
            <w:hyperlink r:id="rId28">
              <w:r>
                <w:rPr>
                  <w:color w:val="74A7FF"/>
                  <w:u w:val="single"/>
                </w:rPr>
                <w:t>Open official source</w:t>
              </w:r>
            </w:hyperlink>
          </w:p>
        </w:tc>
      </w:tr>
      <w:tr>
        <w:tc>
          <w:tcPr>
            <w:tcW w:type="dxa" w:w="2509"/>
            <w:shd w:fill="F4F7F9"/>
            <w:tcMar>
              <w:top w:w="65" w:type="dxa"/>
              <w:start w:w="75" w:type="dxa"/>
              <w:bottom w:w="65" w:type="dxa"/>
              <w:end w:w="75" w:type="dxa"/>
            </w:tcMar>
          </w:tcPr>
          <w:p>
            <w:pPr>
              <w:pStyle w:val="TableText"/>
            </w:pPr>
            <w:r>
              <w:rPr>
                <w:b/>
              </w:rPr>
              <w:t>E-11</w:t>
            </w:r>
          </w:p>
        </w:tc>
        <w:tc>
          <w:tcPr>
            <w:tcW w:type="dxa" w:w="2509"/>
            <w:shd w:fill="F4F7F9"/>
            <w:tcMar>
              <w:top w:w="65" w:type="dxa"/>
              <w:start w:w="75" w:type="dxa"/>
              <w:bottom w:w="65" w:type="dxa"/>
              <w:end w:w="75" w:type="dxa"/>
            </w:tcMar>
          </w:tcPr>
          <w:p>
            <w:pPr>
              <w:pStyle w:val="TableText"/>
            </w:pPr>
            <w:r>
              <w:rPr>
                <w:b w:val="0"/>
              </w:rPr>
              <w:t>Security standard</w:t>
            </w:r>
          </w:p>
        </w:tc>
        <w:tc>
          <w:tcPr>
            <w:tcW w:type="dxa" w:w="2509"/>
            <w:shd w:fill="F4F7F9"/>
            <w:tcMar>
              <w:top w:w="65" w:type="dxa"/>
              <w:start w:w="75" w:type="dxa"/>
              <w:bottom w:w="65" w:type="dxa"/>
              <w:end w:w="75" w:type="dxa"/>
            </w:tcMar>
          </w:tcPr>
          <w:p>
            <w:pPr>
              <w:pStyle w:val="TableText"/>
            </w:pPr>
            <w:r>
              <w:rPr>
                <w:b w:val="0"/>
              </w:rPr>
              <w:t>OWASP Mobile Application Security Verification Standard</w:t>
            </w:r>
          </w:p>
        </w:tc>
        <w:tc>
          <w:tcPr>
            <w:tcW w:type="dxa" w:w="2509"/>
            <w:shd w:fill="F4F7F9"/>
            <w:tcMar>
              <w:top w:w="65" w:type="dxa"/>
              <w:start w:w="75" w:type="dxa"/>
              <w:bottom w:w="65" w:type="dxa"/>
              <w:end w:w="75" w:type="dxa"/>
            </w:tcMar>
          </w:tcPr>
          <w:p>
            <w:pPr>
              <w:pStyle w:val="TableText"/>
            </w:pPr>
            <w:hyperlink r:id="rId29">
              <w:r>
                <w:rPr>
                  <w:color w:val="74A7FF"/>
                  <w:u w:val="single"/>
                </w:rPr>
                <w:t>Open official source</w:t>
              </w:r>
            </w:hyperlink>
          </w:p>
        </w:tc>
      </w:tr>
      <w:tr>
        <w:tc>
          <w:tcPr>
            <w:tcW w:type="dxa" w:w="2509"/>
            <w:shd w:fill="FFFFFF"/>
            <w:tcMar>
              <w:top w:w="65" w:type="dxa"/>
              <w:start w:w="75" w:type="dxa"/>
              <w:bottom w:w="65" w:type="dxa"/>
              <w:end w:w="75" w:type="dxa"/>
            </w:tcMar>
          </w:tcPr>
          <w:p>
            <w:pPr>
              <w:pStyle w:val="TableText"/>
            </w:pPr>
            <w:r>
              <w:rPr>
                <w:b/>
              </w:rPr>
              <w:t>E-12</w:t>
            </w:r>
          </w:p>
        </w:tc>
        <w:tc>
          <w:tcPr>
            <w:tcW w:type="dxa" w:w="2509"/>
            <w:shd w:fill="FFFFFF"/>
            <w:tcMar>
              <w:top w:w="65" w:type="dxa"/>
              <w:start w:w="75" w:type="dxa"/>
              <w:bottom w:w="65" w:type="dxa"/>
              <w:end w:w="75" w:type="dxa"/>
            </w:tcMar>
          </w:tcPr>
          <w:p>
            <w:pPr>
              <w:pStyle w:val="TableText"/>
            </w:pPr>
            <w:r>
              <w:rPr>
                <w:b w:val="0"/>
              </w:rPr>
              <w:t>Platform policy</w:t>
            </w:r>
          </w:p>
        </w:tc>
        <w:tc>
          <w:tcPr>
            <w:tcW w:type="dxa" w:w="2509"/>
            <w:shd w:fill="FFFFFF"/>
            <w:tcMar>
              <w:top w:w="65" w:type="dxa"/>
              <w:start w:w="75" w:type="dxa"/>
              <w:bottom w:w="65" w:type="dxa"/>
              <w:end w:w="75" w:type="dxa"/>
            </w:tcMar>
          </w:tcPr>
          <w:p>
            <w:pPr>
              <w:pStyle w:val="TableText"/>
            </w:pPr>
            <w:r>
              <w:rPr>
                <w:b w:val="0"/>
              </w:rPr>
              <w:t>Apple App Review Guidelines and privacy details</w:t>
            </w:r>
          </w:p>
        </w:tc>
        <w:tc>
          <w:tcPr>
            <w:tcW w:type="dxa" w:w="2509"/>
            <w:shd w:fill="FFFFFF"/>
            <w:tcMar>
              <w:top w:w="65" w:type="dxa"/>
              <w:start w:w="75" w:type="dxa"/>
              <w:bottom w:w="65" w:type="dxa"/>
              <w:end w:w="75" w:type="dxa"/>
            </w:tcMar>
          </w:tcPr>
          <w:p>
            <w:pPr>
              <w:pStyle w:val="TableText"/>
            </w:pPr>
            <w:hyperlink r:id="rId30">
              <w:r>
                <w:rPr>
                  <w:color w:val="74A7FF"/>
                  <w:u w:val="single"/>
                </w:rPr>
                <w:t>Open official source</w:t>
              </w:r>
            </w:hyperlink>
          </w:p>
        </w:tc>
      </w:tr>
      <w:tr>
        <w:tc>
          <w:tcPr>
            <w:tcW w:type="dxa" w:w="2509"/>
            <w:shd w:fill="F4F7F9"/>
            <w:tcMar>
              <w:top w:w="65" w:type="dxa"/>
              <w:start w:w="75" w:type="dxa"/>
              <w:bottom w:w="65" w:type="dxa"/>
              <w:end w:w="75" w:type="dxa"/>
            </w:tcMar>
          </w:tcPr>
          <w:p>
            <w:pPr>
              <w:pStyle w:val="TableText"/>
            </w:pPr>
            <w:r>
              <w:rPr>
                <w:b/>
              </w:rPr>
              <w:t>E-13</w:t>
            </w:r>
          </w:p>
        </w:tc>
        <w:tc>
          <w:tcPr>
            <w:tcW w:type="dxa" w:w="2509"/>
            <w:shd w:fill="F4F7F9"/>
            <w:tcMar>
              <w:top w:w="65" w:type="dxa"/>
              <w:start w:w="75" w:type="dxa"/>
              <w:bottom w:w="65" w:type="dxa"/>
              <w:end w:w="75" w:type="dxa"/>
            </w:tcMar>
          </w:tcPr>
          <w:p>
            <w:pPr>
              <w:pStyle w:val="TableText"/>
            </w:pPr>
            <w:r>
              <w:rPr>
                <w:b w:val="0"/>
              </w:rPr>
              <w:t>Platform policy</w:t>
            </w:r>
          </w:p>
        </w:tc>
        <w:tc>
          <w:tcPr>
            <w:tcW w:type="dxa" w:w="2509"/>
            <w:shd w:fill="F4F7F9"/>
            <w:tcMar>
              <w:top w:w="65" w:type="dxa"/>
              <w:start w:w="75" w:type="dxa"/>
              <w:bottom w:w="65" w:type="dxa"/>
              <w:end w:w="75" w:type="dxa"/>
            </w:tcMar>
          </w:tcPr>
          <w:p>
            <w:pPr>
              <w:pStyle w:val="TableText"/>
            </w:pPr>
            <w:r>
              <w:rPr>
                <w:b w:val="0"/>
              </w:rPr>
              <w:t>Google Play Families / Data safety policies</w:t>
            </w:r>
          </w:p>
        </w:tc>
        <w:tc>
          <w:tcPr>
            <w:tcW w:type="dxa" w:w="2509"/>
            <w:shd w:fill="F4F7F9"/>
            <w:tcMar>
              <w:top w:w="65" w:type="dxa"/>
              <w:start w:w="75" w:type="dxa"/>
              <w:bottom w:w="65" w:type="dxa"/>
              <w:end w:w="75" w:type="dxa"/>
            </w:tcMar>
          </w:tcPr>
          <w:p>
            <w:pPr>
              <w:pStyle w:val="TableText"/>
            </w:pPr>
            <w:hyperlink r:id="rId31">
              <w:r>
                <w:rPr>
                  <w:color w:val="74A7FF"/>
                  <w:u w:val="single"/>
                </w:rPr>
                <w:t>Open official source</w:t>
              </w:r>
            </w:hyperlink>
          </w:p>
        </w:tc>
      </w:tr>
      <w:tr>
        <w:tc>
          <w:tcPr>
            <w:tcW w:type="dxa" w:w="2509"/>
            <w:shd w:fill="FFFFFF"/>
            <w:tcMar>
              <w:top w:w="65" w:type="dxa"/>
              <w:start w:w="75" w:type="dxa"/>
              <w:bottom w:w="65" w:type="dxa"/>
              <w:end w:w="75" w:type="dxa"/>
            </w:tcMar>
          </w:tcPr>
          <w:p>
            <w:pPr>
              <w:pStyle w:val="TableText"/>
            </w:pPr>
            <w:r>
              <w:rPr>
                <w:b/>
              </w:rPr>
              <w:t>E-14</w:t>
            </w:r>
          </w:p>
        </w:tc>
        <w:tc>
          <w:tcPr>
            <w:tcW w:type="dxa" w:w="2509"/>
            <w:shd w:fill="FFFFFF"/>
            <w:tcMar>
              <w:top w:w="65" w:type="dxa"/>
              <w:start w:w="75" w:type="dxa"/>
              <w:bottom w:w="65" w:type="dxa"/>
              <w:end w:w="75" w:type="dxa"/>
            </w:tcMar>
          </w:tcPr>
          <w:p>
            <w:pPr>
              <w:pStyle w:val="TableText"/>
            </w:pPr>
            <w:r>
              <w:rPr>
                <w:b w:val="0"/>
              </w:rPr>
              <w:t>Primary implementation</w:t>
            </w:r>
          </w:p>
        </w:tc>
        <w:tc>
          <w:tcPr>
            <w:tcW w:type="dxa" w:w="2509"/>
            <w:shd w:fill="FFFFFF"/>
            <w:tcMar>
              <w:top w:w="65" w:type="dxa"/>
              <w:start w:w="75" w:type="dxa"/>
              <w:bottom w:w="65" w:type="dxa"/>
              <w:end w:w="75" w:type="dxa"/>
            </w:tcMar>
          </w:tcPr>
          <w:p>
            <w:pPr>
              <w:pStyle w:val="TableText"/>
            </w:pPr>
            <w:r>
              <w:rPr>
                <w:b w:val="0"/>
              </w:rPr>
              <w:t>Capacitor Motion API</w:t>
            </w:r>
          </w:p>
        </w:tc>
        <w:tc>
          <w:tcPr>
            <w:tcW w:type="dxa" w:w="2509"/>
            <w:shd w:fill="FFFFFF"/>
            <w:tcMar>
              <w:top w:w="65" w:type="dxa"/>
              <w:start w:w="75" w:type="dxa"/>
              <w:bottom w:w="65" w:type="dxa"/>
              <w:end w:w="75" w:type="dxa"/>
            </w:tcMar>
          </w:tcPr>
          <w:p>
            <w:pPr>
              <w:pStyle w:val="TableText"/>
            </w:pPr>
            <w:hyperlink r:id="rId32">
              <w:r>
                <w:rPr>
                  <w:color w:val="74A7FF"/>
                  <w:u w:val="single"/>
                </w:rPr>
                <w:t>Open official source</w:t>
              </w:r>
            </w:hyperlink>
          </w:p>
        </w:tc>
      </w:tr>
      <w:tr>
        <w:tc>
          <w:tcPr>
            <w:tcW w:type="dxa" w:w="2509"/>
            <w:shd w:fill="F4F7F9"/>
            <w:tcMar>
              <w:top w:w="65" w:type="dxa"/>
              <w:start w:w="75" w:type="dxa"/>
              <w:bottom w:w="65" w:type="dxa"/>
              <w:end w:w="75" w:type="dxa"/>
            </w:tcMar>
          </w:tcPr>
          <w:p>
            <w:pPr>
              <w:pStyle w:val="TableText"/>
            </w:pPr>
            <w:r>
              <w:rPr>
                <w:b/>
              </w:rPr>
              <w:t>E-15</w:t>
            </w:r>
          </w:p>
        </w:tc>
        <w:tc>
          <w:tcPr>
            <w:tcW w:type="dxa" w:w="2509"/>
            <w:shd w:fill="F4F7F9"/>
            <w:tcMar>
              <w:top w:w="65" w:type="dxa"/>
              <w:start w:w="75" w:type="dxa"/>
              <w:bottom w:w="65" w:type="dxa"/>
              <w:end w:w="75" w:type="dxa"/>
            </w:tcMar>
          </w:tcPr>
          <w:p>
            <w:pPr>
              <w:pStyle w:val="TableText"/>
            </w:pPr>
            <w:r>
              <w:rPr>
                <w:b w:val="0"/>
              </w:rPr>
              <w:t>Web specification</w:t>
            </w:r>
          </w:p>
        </w:tc>
        <w:tc>
          <w:tcPr>
            <w:tcW w:type="dxa" w:w="2509"/>
            <w:shd w:fill="F4F7F9"/>
            <w:tcMar>
              <w:top w:w="65" w:type="dxa"/>
              <w:start w:w="75" w:type="dxa"/>
              <w:bottom w:w="65" w:type="dxa"/>
              <w:end w:w="75" w:type="dxa"/>
            </w:tcMar>
          </w:tcPr>
          <w:p>
            <w:pPr>
              <w:pStyle w:val="TableText"/>
            </w:pPr>
            <w:r>
              <w:rPr>
                <w:b w:val="0"/>
              </w:rPr>
              <w:t>W3C Device Orientation and Motion</w:t>
            </w:r>
          </w:p>
        </w:tc>
        <w:tc>
          <w:tcPr>
            <w:tcW w:type="dxa" w:w="2509"/>
            <w:shd w:fill="F4F7F9"/>
            <w:tcMar>
              <w:top w:w="65" w:type="dxa"/>
              <w:start w:w="75" w:type="dxa"/>
              <w:bottom w:w="65" w:type="dxa"/>
              <w:end w:w="75" w:type="dxa"/>
            </w:tcMar>
          </w:tcPr>
          <w:p>
            <w:pPr>
              <w:pStyle w:val="TableText"/>
            </w:pPr>
            <w:hyperlink r:id="rId33">
              <w:r>
                <w:rPr>
                  <w:color w:val="74A7FF"/>
                  <w:u w:val="single"/>
                </w:rPr>
                <w:t>Open official source</w:t>
              </w:r>
            </w:hyperlink>
          </w:p>
        </w:tc>
      </w:tr>
      <w:tr>
        <w:tc>
          <w:tcPr>
            <w:tcW w:type="dxa" w:w="2509"/>
            <w:shd w:fill="FFFFFF"/>
            <w:tcMar>
              <w:top w:w="65" w:type="dxa"/>
              <w:start w:w="75" w:type="dxa"/>
              <w:bottom w:w="65" w:type="dxa"/>
              <w:end w:w="75" w:type="dxa"/>
            </w:tcMar>
          </w:tcPr>
          <w:p>
            <w:pPr>
              <w:pStyle w:val="TableText"/>
            </w:pPr>
            <w:r>
              <w:rPr>
                <w:b/>
              </w:rPr>
              <w:t>E-16</w:t>
            </w:r>
          </w:p>
        </w:tc>
        <w:tc>
          <w:tcPr>
            <w:tcW w:type="dxa" w:w="2509"/>
            <w:shd w:fill="FFFFFF"/>
            <w:tcMar>
              <w:top w:w="65" w:type="dxa"/>
              <w:start w:w="75" w:type="dxa"/>
              <w:bottom w:w="65" w:type="dxa"/>
              <w:end w:w="75" w:type="dxa"/>
            </w:tcMar>
          </w:tcPr>
          <w:p>
            <w:pPr>
              <w:pStyle w:val="TableText"/>
            </w:pPr>
            <w:r>
              <w:rPr>
                <w:b w:val="0"/>
              </w:rPr>
              <w:t>Primary implementation</w:t>
            </w:r>
          </w:p>
        </w:tc>
        <w:tc>
          <w:tcPr>
            <w:tcW w:type="dxa" w:w="2509"/>
            <w:shd w:fill="FFFFFF"/>
            <w:tcMar>
              <w:top w:w="65" w:type="dxa"/>
              <w:start w:w="75" w:type="dxa"/>
              <w:bottom w:w="65" w:type="dxa"/>
              <w:end w:w="75" w:type="dxa"/>
            </w:tcMar>
          </w:tcPr>
          <w:p>
            <w:pPr>
              <w:pStyle w:val="TableText"/>
            </w:pPr>
            <w:r>
              <w:rPr>
                <w:b w:val="0"/>
              </w:rPr>
              <w:t>Capacitor Local Notifications API</w:t>
            </w:r>
          </w:p>
        </w:tc>
        <w:tc>
          <w:tcPr>
            <w:tcW w:type="dxa" w:w="2509"/>
            <w:shd w:fill="FFFFFF"/>
            <w:tcMar>
              <w:top w:w="65" w:type="dxa"/>
              <w:start w:w="75" w:type="dxa"/>
              <w:bottom w:w="65" w:type="dxa"/>
              <w:end w:w="75" w:type="dxa"/>
            </w:tcMar>
          </w:tcPr>
          <w:p>
            <w:pPr>
              <w:pStyle w:val="TableText"/>
            </w:pPr>
            <w:hyperlink r:id="rId34">
              <w:r>
                <w:rPr>
                  <w:color w:val="74A7FF"/>
                  <w:u w:val="single"/>
                </w:rPr>
                <w:t>Open official source</w:t>
              </w:r>
            </w:hyperlink>
          </w:p>
        </w:tc>
      </w:tr>
      <w:tr>
        <w:tc>
          <w:tcPr>
            <w:tcW w:type="dxa" w:w="2509"/>
            <w:shd w:fill="F4F7F9"/>
            <w:tcMar>
              <w:top w:w="65" w:type="dxa"/>
              <w:start w:w="75" w:type="dxa"/>
              <w:bottom w:w="65" w:type="dxa"/>
              <w:end w:w="75" w:type="dxa"/>
            </w:tcMar>
          </w:tcPr>
          <w:p>
            <w:pPr>
              <w:pStyle w:val="TableText"/>
            </w:pPr>
            <w:r>
              <w:rPr>
                <w:b/>
              </w:rPr>
              <w:t>E-17</w:t>
            </w:r>
          </w:p>
        </w:tc>
        <w:tc>
          <w:tcPr>
            <w:tcW w:type="dxa" w:w="2509"/>
            <w:shd w:fill="F4F7F9"/>
            <w:tcMar>
              <w:top w:w="65" w:type="dxa"/>
              <w:start w:w="75" w:type="dxa"/>
              <w:bottom w:w="65" w:type="dxa"/>
              <w:end w:w="75" w:type="dxa"/>
            </w:tcMar>
          </w:tcPr>
          <w:p>
            <w:pPr>
              <w:pStyle w:val="TableText"/>
            </w:pPr>
            <w:r>
              <w:rPr>
                <w:b w:val="0"/>
              </w:rPr>
              <w:t>Primary implementation</w:t>
            </w:r>
          </w:p>
        </w:tc>
        <w:tc>
          <w:tcPr>
            <w:tcW w:type="dxa" w:w="2509"/>
            <w:shd w:fill="F4F7F9"/>
            <w:tcMar>
              <w:top w:w="65" w:type="dxa"/>
              <w:start w:w="75" w:type="dxa"/>
              <w:bottom w:w="65" w:type="dxa"/>
              <w:end w:w="75" w:type="dxa"/>
            </w:tcMar>
          </w:tcPr>
          <w:p>
            <w:pPr>
              <w:pStyle w:val="TableText"/>
            </w:pPr>
            <w:r>
              <w:rPr>
                <w:b w:val="0"/>
              </w:rPr>
              <w:t>APScheduler documentation</w:t>
            </w:r>
          </w:p>
        </w:tc>
        <w:tc>
          <w:tcPr>
            <w:tcW w:type="dxa" w:w="2509"/>
            <w:shd w:fill="F4F7F9"/>
            <w:tcMar>
              <w:top w:w="65" w:type="dxa"/>
              <w:start w:w="75" w:type="dxa"/>
              <w:bottom w:w="65" w:type="dxa"/>
              <w:end w:w="75" w:type="dxa"/>
            </w:tcMar>
          </w:tcPr>
          <w:p>
            <w:pPr>
              <w:pStyle w:val="TableText"/>
            </w:pPr>
            <w:hyperlink r:id="rId35">
              <w:r>
                <w:rPr>
                  <w:color w:val="74A7FF"/>
                  <w:u w:val="single"/>
                </w:rPr>
                <w:t>Open official source</w:t>
              </w:r>
            </w:hyperlink>
          </w:p>
        </w:tc>
      </w:tr>
      <w:tr>
        <w:tc>
          <w:tcPr>
            <w:tcW w:type="dxa" w:w="2509"/>
            <w:shd w:fill="FFFFFF"/>
            <w:tcMar>
              <w:top w:w="65" w:type="dxa"/>
              <w:start w:w="75" w:type="dxa"/>
              <w:bottom w:w="65" w:type="dxa"/>
              <w:end w:w="75" w:type="dxa"/>
            </w:tcMar>
          </w:tcPr>
          <w:p>
            <w:pPr>
              <w:pStyle w:val="TableText"/>
            </w:pPr>
            <w:r>
              <w:rPr>
                <w:b/>
              </w:rPr>
              <w:t>E-18</w:t>
            </w:r>
          </w:p>
        </w:tc>
        <w:tc>
          <w:tcPr>
            <w:tcW w:type="dxa" w:w="2509"/>
            <w:shd w:fill="FFFFFF"/>
            <w:tcMar>
              <w:top w:w="65" w:type="dxa"/>
              <w:start w:w="75" w:type="dxa"/>
              <w:bottom w:w="65" w:type="dxa"/>
              <w:end w:w="75" w:type="dxa"/>
            </w:tcMar>
          </w:tcPr>
          <w:p>
            <w:pPr>
              <w:pStyle w:val="TableText"/>
            </w:pPr>
            <w:r>
              <w:rPr>
                <w:b w:val="0"/>
              </w:rPr>
              <w:t>Official AI skill</w:t>
            </w:r>
          </w:p>
        </w:tc>
        <w:tc>
          <w:tcPr>
            <w:tcW w:type="dxa" w:w="2509"/>
            <w:shd w:fill="FFFFFF"/>
            <w:tcMar>
              <w:top w:w="65" w:type="dxa"/>
              <w:start w:w="75" w:type="dxa"/>
              <w:bottom w:w="65" w:type="dxa"/>
              <w:end w:w="75" w:type="dxa"/>
            </w:tcMar>
          </w:tcPr>
          <w:p>
            <w:pPr>
              <w:pStyle w:val="TableText"/>
            </w:pPr>
            <w:r>
              <w:rPr>
                <w:b w:val="0"/>
              </w:rPr>
              <w:t>Anthropic frontend-design skill</w:t>
            </w:r>
          </w:p>
        </w:tc>
        <w:tc>
          <w:tcPr>
            <w:tcW w:type="dxa" w:w="2509"/>
            <w:shd w:fill="FFFFFF"/>
            <w:tcMar>
              <w:top w:w="65" w:type="dxa"/>
              <w:start w:w="75" w:type="dxa"/>
              <w:bottom w:w="65" w:type="dxa"/>
              <w:end w:w="75" w:type="dxa"/>
            </w:tcMar>
          </w:tcPr>
          <w:p>
            <w:pPr>
              <w:pStyle w:val="TableText"/>
            </w:pPr>
            <w:hyperlink r:id="rId36">
              <w:r>
                <w:rPr>
                  <w:color w:val="74A7FF"/>
                  <w:u w:val="single"/>
                </w:rPr>
                <w:t>Open official source</w:t>
              </w:r>
            </w:hyperlink>
          </w:p>
        </w:tc>
      </w:tr>
      <w:tr>
        <w:tc>
          <w:tcPr>
            <w:tcW w:type="dxa" w:w="2509"/>
            <w:shd w:fill="F4F7F9"/>
            <w:tcMar>
              <w:top w:w="65" w:type="dxa"/>
              <w:start w:w="75" w:type="dxa"/>
              <w:bottom w:w="65" w:type="dxa"/>
              <w:end w:w="75" w:type="dxa"/>
            </w:tcMar>
          </w:tcPr>
          <w:p>
            <w:pPr>
              <w:pStyle w:val="TableText"/>
            </w:pPr>
            <w:r>
              <w:rPr>
                <w:b/>
              </w:rPr>
              <w:t>E-19</w:t>
            </w:r>
          </w:p>
        </w:tc>
        <w:tc>
          <w:tcPr>
            <w:tcW w:type="dxa" w:w="2509"/>
            <w:shd w:fill="F4F7F9"/>
            <w:tcMar>
              <w:top w:w="65" w:type="dxa"/>
              <w:start w:w="75" w:type="dxa"/>
              <w:bottom w:w="65" w:type="dxa"/>
              <w:end w:w="75" w:type="dxa"/>
            </w:tcMar>
          </w:tcPr>
          <w:p>
            <w:pPr>
              <w:pStyle w:val="TableText"/>
            </w:pPr>
            <w:r>
              <w:rPr>
                <w:b w:val="0"/>
              </w:rPr>
              <w:t>Official AI tooling</w:t>
            </w:r>
          </w:p>
        </w:tc>
        <w:tc>
          <w:tcPr>
            <w:tcW w:type="dxa" w:w="2509"/>
            <w:shd w:fill="F4F7F9"/>
            <w:tcMar>
              <w:top w:w="65" w:type="dxa"/>
              <w:start w:w="75" w:type="dxa"/>
              <w:bottom w:w="65" w:type="dxa"/>
              <w:end w:w="75" w:type="dxa"/>
            </w:tcMar>
          </w:tcPr>
          <w:p>
            <w:pPr>
              <w:pStyle w:val="TableText"/>
            </w:pPr>
            <w:r>
              <w:rPr>
                <w:b w:val="0"/>
              </w:rPr>
              <w:t>Anthropic Claude Code skills documentation</w:t>
            </w:r>
          </w:p>
        </w:tc>
        <w:tc>
          <w:tcPr>
            <w:tcW w:type="dxa" w:w="2509"/>
            <w:shd w:fill="F4F7F9"/>
            <w:tcMar>
              <w:top w:w="65" w:type="dxa"/>
              <w:start w:w="75" w:type="dxa"/>
              <w:bottom w:w="65" w:type="dxa"/>
              <w:end w:w="75" w:type="dxa"/>
            </w:tcMar>
          </w:tcPr>
          <w:p>
            <w:pPr>
              <w:pStyle w:val="TableText"/>
            </w:pPr>
            <w:hyperlink r:id="rId37">
              <w:r>
                <w:rPr>
                  <w:color w:val="74A7FF"/>
                  <w:u w:val="single"/>
                </w:rPr>
                <w:t>Open official source</w:t>
              </w:r>
            </w:hyperlink>
          </w:p>
        </w:tc>
      </w:tr>
      <w:tr>
        <w:tc>
          <w:tcPr>
            <w:tcW w:type="dxa" w:w="2509"/>
            <w:tcMar>
              <w:top w:w="70" w:type="dxa"/>
              <w:start w:w="80" w:type="dxa"/>
              <w:bottom w:w="70" w:type="dxa"/>
              <w:end w:w="80" w:type="dxa"/>
            </w:tcMar>
            <w:vAlign w:val="center"/>
          </w:tcPr>
          <w:p>
            <w:pPr>
              <w:pStyle w:val="TableText"/>
            </w:pPr>
            <w:r>
              <w:rPr>
                <w:sz w:val="15"/>
              </w:rPr>
              <w:t>E-20</w:t>
            </w:r>
          </w:p>
        </w:tc>
        <w:tc>
          <w:tcPr>
            <w:tcW w:type="dxa" w:w="2509"/>
            <w:tcMar>
              <w:top w:w="70" w:type="dxa"/>
              <w:start w:w="80" w:type="dxa"/>
              <w:bottom w:w="70" w:type="dxa"/>
              <w:end w:w="80" w:type="dxa"/>
            </w:tcMar>
            <w:vAlign w:val="center"/>
          </w:tcPr>
          <w:p>
            <w:pPr>
              <w:pStyle w:val="TableText"/>
            </w:pPr>
            <w:r>
              <w:rPr>
                <w:sz w:val="15"/>
              </w:rPr>
              <w:t>Primary technical</w:t>
            </w:r>
          </w:p>
        </w:tc>
        <w:tc>
          <w:tcPr>
            <w:tcW w:type="dxa" w:w="2509"/>
            <w:tcMar>
              <w:top w:w="70" w:type="dxa"/>
              <w:start w:w="80" w:type="dxa"/>
              <w:bottom w:w="70" w:type="dxa"/>
              <w:end w:w="80" w:type="dxa"/>
            </w:tcMar>
            <w:vAlign w:val="center"/>
          </w:tcPr>
          <w:p>
            <w:pPr>
              <w:pStyle w:val="TableText"/>
            </w:pPr>
            <w:r>
              <w:rPr>
                <w:sz w:val="15"/>
              </w:rPr>
              <w:t>Vallado, Crawford, Hujsak &amp; Kelso — Revisiting Spacetrack Report #3, AIAA 2006-6753</w:t>
            </w:r>
          </w:p>
        </w:tc>
        <w:tc>
          <w:tcPr>
            <w:tcW w:type="dxa" w:w="2509"/>
            <w:tcMar>
              <w:top w:w="70" w:type="dxa"/>
              <w:start w:w="80" w:type="dxa"/>
              <w:bottom w:w="70" w:type="dxa"/>
              <w:end w:w="80" w:type="dxa"/>
            </w:tcMar>
            <w:vAlign w:val="center"/>
          </w:tcPr>
          <w:p>
            <w:pPr>
              <w:pStyle w:val="TableText"/>
            </w:pPr>
            <w:r>
              <w:rPr>
                <w:sz w:val="15"/>
              </w:rPr>
              <w:t>https://www.celestrak.org/publications/aiaa/2006-6753/AIAA-2006-6753.pdf</w:t>
            </w:r>
          </w:p>
        </w:tc>
      </w:tr>
      <w:tr>
        <w:tc>
          <w:tcPr>
            <w:tcW w:type="dxa" w:w="2509"/>
            <w:shd w:fill="F2F7FA"/>
            <w:tcMar>
              <w:top w:w="70" w:type="dxa"/>
              <w:start w:w="80" w:type="dxa"/>
              <w:bottom w:w="70" w:type="dxa"/>
              <w:end w:w="80" w:type="dxa"/>
            </w:tcMar>
            <w:vAlign w:val="center"/>
          </w:tcPr>
          <w:p>
            <w:pPr>
              <w:pStyle w:val="TableText"/>
            </w:pPr>
            <w:r>
              <w:rPr>
                <w:sz w:val="15"/>
              </w:rPr>
              <w:t>E-21</w:t>
            </w:r>
          </w:p>
        </w:tc>
        <w:tc>
          <w:tcPr>
            <w:tcW w:type="dxa" w:w="2509"/>
            <w:shd w:fill="F2F7FA"/>
            <w:tcMar>
              <w:top w:w="70" w:type="dxa"/>
              <w:start w:w="80" w:type="dxa"/>
              <w:bottom w:w="70" w:type="dxa"/>
              <w:end w:w="80" w:type="dxa"/>
            </w:tcMar>
            <w:vAlign w:val="center"/>
          </w:tcPr>
          <w:p>
            <w:pPr>
              <w:pStyle w:val="TableText"/>
            </w:pPr>
            <w:r>
              <w:rPr>
                <w:sz w:val="15"/>
              </w:rPr>
              <w:t>Primary technical</w:t>
            </w:r>
          </w:p>
        </w:tc>
        <w:tc>
          <w:tcPr>
            <w:tcW w:type="dxa" w:w="2509"/>
            <w:shd w:fill="F2F7FA"/>
            <w:tcMar>
              <w:top w:w="70" w:type="dxa"/>
              <w:start w:w="80" w:type="dxa"/>
              <w:bottom w:w="70" w:type="dxa"/>
              <w:end w:w="80" w:type="dxa"/>
            </w:tcMar>
            <w:vAlign w:val="center"/>
          </w:tcPr>
          <w:p>
            <w:pPr>
              <w:pStyle w:val="TableText"/>
            </w:pPr>
            <w:r>
              <w:rPr>
                <w:sz w:val="15"/>
              </w:rPr>
              <w:t>CelesTrak — Orbital Coordinate Systems, Part II (look-angle calculation)</w:t>
            </w:r>
          </w:p>
        </w:tc>
        <w:tc>
          <w:tcPr>
            <w:tcW w:type="dxa" w:w="2509"/>
            <w:shd w:fill="F2F7FA"/>
            <w:tcMar>
              <w:top w:w="70" w:type="dxa"/>
              <w:start w:w="80" w:type="dxa"/>
              <w:bottom w:w="70" w:type="dxa"/>
              <w:end w:w="80" w:type="dxa"/>
            </w:tcMar>
            <w:vAlign w:val="center"/>
          </w:tcPr>
          <w:p>
            <w:pPr>
              <w:pStyle w:val="TableText"/>
            </w:pPr>
            <w:r>
              <w:rPr>
                <w:sz w:val="15"/>
              </w:rPr>
              <w:t>https://www.celestrak.org/columns/v02n02/</w:t>
            </w:r>
          </w:p>
        </w:tc>
      </w:tr>
      <w:tr>
        <w:tc>
          <w:tcPr>
            <w:tcW w:type="dxa" w:w="2509"/>
            <w:tcMar>
              <w:top w:w="70" w:type="dxa"/>
              <w:start w:w="80" w:type="dxa"/>
              <w:bottom w:w="70" w:type="dxa"/>
              <w:end w:w="80" w:type="dxa"/>
            </w:tcMar>
            <w:vAlign w:val="center"/>
          </w:tcPr>
          <w:p>
            <w:pPr>
              <w:pStyle w:val="TableText"/>
            </w:pPr>
            <w:r>
              <w:rPr>
                <w:sz w:val="15"/>
              </w:rPr>
              <w:t>E-22</w:t>
            </w:r>
          </w:p>
        </w:tc>
        <w:tc>
          <w:tcPr>
            <w:tcW w:type="dxa" w:w="2509"/>
            <w:tcMar>
              <w:top w:w="70" w:type="dxa"/>
              <w:start w:w="80" w:type="dxa"/>
              <w:bottom w:w="70" w:type="dxa"/>
              <w:end w:w="80" w:type="dxa"/>
            </w:tcMar>
            <w:vAlign w:val="center"/>
          </w:tcPr>
          <w:p>
            <w:pPr>
              <w:pStyle w:val="TableText"/>
            </w:pPr>
            <w:r>
              <w:rPr>
                <w:sz w:val="15"/>
              </w:rPr>
              <w:t>Normative standard</w:t>
            </w:r>
          </w:p>
        </w:tc>
        <w:tc>
          <w:tcPr>
            <w:tcW w:type="dxa" w:w="2509"/>
            <w:tcMar>
              <w:top w:w="70" w:type="dxa"/>
              <w:start w:w="80" w:type="dxa"/>
              <w:bottom w:w="70" w:type="dxa"/>
              <w:end w:w="80" w:type="dxa"/>
            </w:tcMar>
            <w:vAlign w:val="center"/>
          </w:tcPr>
          <w:p>
            <w:pPr>
              <w:pStyle w:val="TableText"/>
            </w:pPr>
            <w:r>
              <w:rPr>
                <w:sz w:val="15"/>
              </w:rPr>
              <w:t>CCSDS 502.0-B-3 — Orbit Data Messages, including OMM</w:t>
            </w:r>
          </w:p>
        </w:tc>
        <w:tc>
          <w:tcPr>
            <w:tcW w:type="dxa" w:w="2509"/>
            <w:tcMar>
              <w:top w:w="70" w:type="dxa"/>
              <w:start w:w="80" w:type="dxa"/>
              <w:bottom w:w="70" w:type="dxa"/>
              <w:end w:w="80" w:type="dxa"/>
            </w:tcMar>
            <w:vAlign w:val="center"/>
          </w:tcPr>
          <w:p>
            <w:pPr>
              <w:pStyle w:val="TableText"/>
            </w:pPr>
            <w:r>
              <w:rPr>
                <w:sz w:val="15"/>
              </w:rPr>
              <w:t>https://ccsds.org/Pubs/502x0b3e1.pdf</w:t>
            </w:r>
          </w:p>
        </w:tc>
      </w:tr>
    </w:tbl>
    <w:p>
      <w:pPr>
        <w:pStyle w:val="Heading1"/>
        <w:keepNext/>
      </w:pPr>
      <w:r>
        <w:t>Appendix F. Glossary</w:t>
      </w:r>
    </w:p>
    <w:p>
      <w:pPr>
        <w:pStyle w:val="Subtitle"/>
      </w:pPr>
      <w:r>
        <w:rPr>
          <w:color w:val="526774"/>
          <w:sz w:val="20"/>
        </w:rPr>
        <w:t>Controlled terminology used by product, design and engineering.</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shd w:fill="07131F"/>
            <w:tcMar>
              <w:top w:w="70" w:type="dxa"/>
              <w:start w:w="80" w:type="dxa"/>
              <w:bottom w:w="70" w:type="dxa"/>
              <w:end w:w="80" w:type="dxa"/>
            </w:tcMar>
            <w:vAlign w:val="center"/>
          </w:tcPr>
          <w:p>
            <w:pPr>
              <w:pStyle w:val="TableHeader"/>
            </w:pPr>
            <w:r>
              <w:t>Term</w:t>
            </w:r>
          </w:p>
        </w:tc>
        <w:tc>
          <w:tcPr>
            <w:tcW w:type="dxa" w:w="5018"/>
            <w:shd w:fill="07131F"/>
            <w:tcMar>
              <w:top w:w="70" w:type="dxa"/>
              <w:start w:w="80" w:type="dxa"/>
              <w:bottom w:w="70" w:type="dxa"/>
              <w:end w:w="80" w:type="dxa"/>
            </w:tcMar>
            <w:vAlign w:val="center"/>
          </w:tcPr>
          <w:p>
            <w:pPr>
              <w:pStyle w:val="TableHeader"/>
            </w:pPr>
            <w:r>
              <w:t>Controlled meaning</w:t>
            </w:r>
          </w:p>
        </w:tc>
      </w:tr>
      <w:tr>
        <w:tc>
          <w:tcPr>
            <w:tcW w:type="dxa" w:w="5018"/>
            <w:shd w:fill="FFFFFF"/>
            <w:tcMar>
              <w:top w:w="65" w:type="dxa"/>
              <w:start w:w="75" w:type="dxa"/>
              <w:bottom w:w="65" w:type="dxa"/>
              <w:end w:w="75" w:type="dxa"/>
            </w:tcMar>
            <w:vAlign w:val="top"/>
          </w:tcPr>
          <w:p>
            <w:pPr>
              <w:pStyle w:val="TableText"/>
            </w:pPr>
            <w:r>
              <w:rPr>
                <w:b/>
              </w:rPr>
              <w:t>Catalogued object</w:t>
            </w:r>
          </w:p>
        </w:tc>
        <w:tc>
          <w:tcPr>
            <w:tcW w:type="dxa" w:w="5018"/>
            <w:shd w:fill="FFFFFF"/>
            <w:tcMar>
              <w:top w:w="65" w:type="dxa"/>
              <w:start w:w="75" w:type="dxa"/>
              <w:bottom w:w="65" w:type="dxa"/>
              <w:end w:w="75" w:type="dxa"/>
            </w:tcMar>
            <w:vAlign w:val="top"/>
          </w:tcPr>
          <w:p>
            <w:pPr>
              <w:pStyle w:val="TableText"/>
            </w:pPr>
            <w:r>
              <w:t>A public catalog record with an identifier and element data; not all physical debris is catalogued.</w:t>
            </w:r>
          </w:p>
        </w:tc>
      </w:tr>
      <w:tr>
        <w:tc>
          <w:tcPr>
            <w:tcW w:type="dxa" w:w="5018"/>
            <w:shd w:fill="F4F7F9"/>
            <w:tcMar>
              <w:top w:w="65" w:type="dxa"/>
              <w:start w:w="75" w:type="dxa"/>
              <w:bottom w:w="65" w:type="dxa"/>
              <w:end w:w="75" w:type="dxa"/>
            </w:tcMar>
            <w:vAlign w:val="top"/>
          </w:tcPr>
          <w:p>
            <w:pPr>
              <w:pStyle w:val="TableText"/>
            </w:pPr>
            <w:r>
              <w:rPr>
                <w:b/>
              </w:rPr>
              <w:t>OMM</w:t>
            </w:r>
          </w:p>
        </w:tc>
        <w:tc>
          <w:tcPr>
            <w:tcW w:type="dxa" w:w="5018"/>
            <w:shd w:fill="F4F7F9"/>
            <w:tcMar>
              <w:top w:w="65" w:type="dxa"/>
              <w:start w:w="75" w:type="dxa"/>
              <w:bottom w:w="65" w:type="dxa"/>
              <w:end w:w="75" w:type="dxa"/>
            </w:tcMar>
            <w:vAlign w:val="top"/>
          </w:tcPr>
          <w:p>
            <w:pPr>
              <w:pStyle w:val="TableText"/>
            </w:pPr>
            <w:r>
              <w:t>Orbit Mean-Elements Message, used here as the canonical structured orbital-element format.</w:t>
            </w:r>
          </w:p>
        </w:tc>
      </w:tr>
      <w:tr>
        <w:tc>
          <w:tcPr>
            <w:tcW w:type="dxa" w:w="5018"/>
            <w:shd w:fill="FFFFFF"/>
            <w:tcMar>
              <w:top w:w="65" w:type="dxa"/>
              <w:start w:w="75" w:type="dxa"/>
              <w:bottom w:w="65" w:type="dxa"/>
              <w:end w:w="75" w:type="dxa"/>
            </w:tcMar>
            <w:vAlign w:val="top"/>
          </w:tcPr>
          <w:p>
            <w:pPr>
              <w:pStyle w:val="TableText"/>
            </w:pPr>
            <w:r>
              <w:rPr>
                <w:b/>
              </w:rPr>
              <w:t>SGP4</w:t>
            </w:r>
          </w:p>
        </w:tc>
        <w:tc>
          <w:tcPr>
            <w:tcW w:type="dxa" w:w="5018"/>
            <w:shd w:fill="FFFFFF"/>
            <w:tcMar>
              <w:top w:w="65" w:type="dxa"/>
              <w:start w:w="75" w:type="dxa"/>
              <w:bottom w:w="65" w:type="dxa"/>
              <w:end w:w="75" w:type="dxa"/>
            </w:tcMar>
            <w:vAlign w:val="top"/>
          </w:tcPr>
          <w:p>
            <w:pPr>
              <w:pStyle w:val="TableText"/>
            </w:pPr>
            <w:r>
              <w:t>The propagation model associated with GP/TLE/OMM element sets.</w:t>
            </w:r>
          </w:p>
        </w:tc>
      </w:tr>
      <w:tr>
        <w:tc>
          <w:tcPr>
            <w:tcW w:type="dxa" w:w="5018"/>
            <w:shd w:fill="F4F7F9"/>
            <w:tcMar>
              <w:top w:w="65" w:type="dxa"/>
              <w:start w:w="75" w:type="dxa"/>
              <w:bottom w:w="65" w:type="dxa"/>
              <w:end w:w="75" w:type="dxa"/>
            </w:tcMar>
            <w:vAlign w:val="top"/>
          </w:tcPr>
          <w:p>
            <w:pPr>
              <w:pStyle w:val="TableText"/>
            </w:pPr>
            <w:r>
              <w:rPr>
                <w:b/>
              </w:rPr>
              <w:t>Modelled position</w:t>
            </w:r>
          </w:p>
        </w:tc>
        <w:tc>
          <w:tcPr>
            <w:tcW w:type="dxa" w:w="5018"/>
            <w:shd w:fill="F4F7F9"/>
            <w:tcMar>
              <w:top w:w="65" w:type="dxa"/>
              <w:start w:w="75" w:type="dxa"/>
              <w:bottom w:w="65" w:type="dxa"/>
              <w:end w:w="75" w:type="dxa"/>
            </w:tcMar>
            <w:vAlign w:val="top"/>
          </w:tcPr>
          <w:p>
            <w:pPr>
              <w:pStyle w:val="TableText"/>
            </w:pPr>
            <w:r>
              <w:t>A computed expected direction from element data, time and observer location; not a camera detection.</w:t>
            </w:r>
          </w:p>
        </w:tc>
      </w:tr>
      <w:tr>
        <w:tc>
          <w:tcPr>
            <w:tcW w:type="dxa" w:w="5018"/>
            <w:shd w:fill="FFFFFF"/>
            <w:tcMar>
              <w:top w:w="65" w:type="dxa"/>
              <w:start w:w="75" w:type="dxa"/>
              <w:bottom w:w="65" w:type="dxa"/>
              <w:end w:w="75" w:type="dxa"/>
            </w:tcMar>
            <w:vAlign w:val="top"/>
          </w:tcPr>
          <w:p>
            <w:pPr>
              <w:pStyle w:val="TableText"/>
            </w:pPr>
            <w:r>
              <w:rPr>
                <w:b/>
              </w:rPr>
              <w:t>Camera Sky</w:t>
            </w:r>
          </w:p>
        </w:tc>
        <w:tc>
          <w:tcPr>
            <w:tcW w:type="dxa" w:w="5018"/>
            <w:shd w:fill="FFFFFF"/>
            <w:tcMar>
              <w:top w:w="65" w:type="dxa"/>
              <w:start w:w="75" w:type="dxa"/>
              <w:bottom w:w="65" w:type="dxa"/>
              <w:end w:w="75" w:type="dxa"/>
            </w:tcMar>
            <w:vAlign w:val="top"/>
          </w:tcPr>
          <w:p>
            <w:pPr>
              <w:pStyle w:val="TableText"/>
            </w:pPr>
            <w:r>
              <w:t>Camera background plus orientation-based model overlay.</w:t>
            </w:r>
          </w:p>
        </w:tc>
      </w:tr>
      <w:tr>
        <w:tc>
          <w:tcPr>
            <w:tcW w:type="dxa" w:w="5018"/>
            <w:shd w:fill="F4F7F9"/>
            <w:tcMar>
              <w:top w:w="65" w:type="dxa"/>
              <w:start w:w="75" w:type="dxa"/>
              <w:bottom w:w="65" w:type="dxa"/>
              <w:end w:w="75" w:type="dxa"/>
            </w:tcMar>
            <w:vAlign w:val="top"/>
          </w:tcPr>
          <w:p>
            <w:pPr>
              <w:pStyle w:val="TableText"/>
            </w:pPr>
            <w:r>
              <w:rPr>
                <w:b/>
              </w:rPr>
              <w:t>Manual Sky</w:t>
            </w:r>
          </w:p>
        </w:tc>
        <w:tc>
          <w:tcPr>
            <w:tcW w:type="dxa" w:w="5018"/>
            <w:shd w:fill="F4F7F9"/>
            <w:tcMar>
              <w:top w:w="65" w:type="dxa"/>
              <w:start w:w="75" w:type="dxa"/>
              <w:bottom w:w="65" w:type="dxa"/>
              <w:end w:w="75" w:type="dxa"/>
            </w:tcMar>
            <w:vAlign w:val="top"/>
          </w:tcPr>
          <w:p>
            <w:pPr>
              <w:pStyle w:val="TableText"/>
            </w:pPr>
            <w:r>
              <w:t>Synthetic sky controlled by user input, independent of camera/motion permission.</w:t>
            </w:r>
          </w:p>
        </w:tc>
      </w:tr>
      <w:tr>
        <w:tc>
          <w:tcPr>
            <w:tcW w:type="dxa" w:w="5018"/>
            <w:shd w:fill="FFFFFF"/>
            <w:tcMar>
              <w:top w:w="65" w:type="dxa"/>
              <w:start w:w="75" w:type="dxa"/>
              <w:bottom w:w="65" w:type="dxa"/>
              <w:end w:w="75" w:type="dxa"/>
            </w:tcMar>
            <w:vAlign w:val="top"/>
          </w:tcPr>
          <w:p>
            <w:pPr>
              <w:pStyle w:val="TableText"/>
            </w:pPr>
            <w:r>
              <w:rPr>
                <w:b/>
              </w:rPr>
              <w:t>Candidate list</w:t>
            </w:r>
          </w:p>
        </w:tc>
        <w:tc>
          <w:tcPr>
            <w:tcW w:type="dxa" w:w="5018"/>
            <w:shd w:fill="FFFFFF"/>
            <w:tcMar>
              <w:top w:w="65" w:type="dxa"/>
              <w:start w:w="75" w:type="dxa"/>
              <w:bottom w:w="65" w:type="dxa"/>
              <w:end w:w="75" w:type="dxa"/>
            </w:tcMar>
            <w:vAlign w:val="top"/>
          </w:tcPr>
          <w:p>
            <w:pPr>
              <w:pStyle w:val="TableText"/>
            </w:pPr>
            <w:r>
              <w:t>Objects falling within the selected angular/uncertainty region.</w:t>
            </w:r>
          </w:p>
        </w:tc>
      </w:tr>
      <w:tr>
        <w:tc>
          <w:tcPr>
            <w:tcW w:type="dxa" w:w="5018"/>
            <w:shd w:fill="F4F7F9"/>
            <w:tcMar>
              <w:top w:w="65" w:type="dxa"/>
              <w:start w:w="75" w:type="dxa"/>
              <w:bottom w:w="65" w:type="dxa"/>
              <w:end w:w="75" w:type="dxa"/>
            </w:tcMar>
            <w:vAlign w:val="top"/>
          </w:tcPr>
          <w:p>
            <w:pPr>
              <w:pStyle w:val="TableText"/>
            </w:pPr>
            <w:r>
              <w:rPr>
                <w:b/>
              </w:rPr>
              <w:t>Confidence state</w:t>
            </w:r>
          </w:p>
        </w:tc>
        <w:tc>
          <w:tcPr>
            <w:tcW w:type="dxa" w:w="5018"/>
            <w:shd w:fill="F4F7F9"/>
            <w:tcMar>
              <w:top w:w="65" w:type="dxa"/>
              <w:start w:w="75" w:type="dxa"/>
              <w:bottom w:w="65" w:type="dxa"/>
              <w:end w:w="75" w:type="dxa"/>
            </w:tcMar>
            <w:vAlign w:val="top"/>
          </w:tcPr>
          <w:p>
            <w:pPr>
              <w:pStyle w:val="TableText"/>
            </w:pPr>
            <w:r>
              <w:t>Qualitative product state describing orientation usability; not an invented accuracy guarantee.</w:t>
            </w:r>
          </w:p>
        </w:tc>
      </w:tr>
      <w:tr>
        <w:tc>
          <w:tcPr>
            <w:tcW w:type="dxa" w:w="5018"/>
            <w:shd w:fill="FFFFFF"/>
            <w:tcMar>
              <w:top w:w="65" w:type="dxa"/>
              <w:start w:w="75" w:type="dxa"/>
              <w:bottom w:w="65" w:type="dxa"/>
              <w:end w:w="75" w:type="dxa"/>
            </w:tcMar>
            <w:vAlign w:val="top"/>
          </w:tcPr>
          <w:p>
            <w:pPr>
              <w:pStyle w:val="TableText"/>
            </w:pPr>
            <w:r>
              <w:rPr>
                <w:b/>
              </w:rPr>
              <w:t>Element age</w:t>
            </w:r>
          </w:p>
        </w:tc>
        <w:tc>
          <w:tcPr>
            <w:tcW w:type="dxa" w:w="5018"/>
            <w:shd w:fill="FFFFFF"/>
            <w:tcMar>
              <w:top w:w="65" w:type="dxa"/>
              <w:start w:w="75" w:type="dxa"/>
              <w:bottom w:w="65" w:type="dxa"/>
              <w:end w:w="75" w:type="dxa"/>
            </w:tcMar>
            <w:vAlign w:val="top"/>
          </w:tcPr>
          <w:p>
            <w:pPr>
              <w:pStyle w:val="TableText"/>
            </w:pPr>
            <w:r>
              <w:t>Time since the orbital element epoch, distinct from client fetch time.</w:t>
            </w:r>
          </w:p>
        </w:tc>
      </w:tr>
      <w:tr>
        <w:tc>
          <w:tcPr>
            <w:tcW w:type="dxa" w:w="5018"/>
            <w:shd w:fill="F4F7F9"/>
            <w:tcMar>
              <w:top w:w="65" w:type="dxa"/>
              <w:start w:w="75" w:type="dxa"/>
              <w:bottom w:w="65" w:type="dxa"/>
              <w:end w:w="75" w:type="dxa"/>
            </w:tcMar>
            <w:vAlign w:val="top"/>
          </w:tcPr>
          <w:p>
            <w:pPr>
              <w:pStyle w:val="TableText"/>
            </w:pPr>
            <w:r>
              <w:rPr>
                <w:b/>
              </w:rPr>
              <w:t>Data freshness</w:t>
            </w:r>
          </w:p>
        </w:tc>
        <w:tc>
          <w:tcPr>
            <w:tcW w:type="dxa" w:w="5018"/>
            <w:shd w:fill="F4F7F9"/>
            <w:tcMar>
              <w:top w:w="65" w:type="dxa"/>
              <w:start w:w="75" w:type="dxa"/>
              <w:bottom w:w="65" w:type="dxa"/>
              <w:end w:w="75" w:type="dxa"/>
            </w:tcMar>
            <w:vAlign w:val="top"/>
          </w:tcPr>
          <w:p>
            <w:pPr>
              <w:pStyle w:val="TableText"/>
            </w:pPr>
            <w:r>
              <w:t>Combined view of source/ingest/package state and element age.</w:t>
            </w:r>
          </w:p>
        </w:tc>
      </w:tr>
      <w:tr>
        <w:tc>
          <w:tcPr>
            <w:tcW w:type="dxa" w:w="5018"/>
            <w:shd w:fill="FFFFFF"/>
            <w:tcMar>
              <w:top w:w="65" w:type="dxa"/>
              <w:start w:w="75" w:type="dxa"/>
              <w:bottom w:w="65" w:type="dxa"/>
              <w:end w:w="75" w:type="dxa"/>
            </w:tcMar>
            <w:vAlign w:val="top"/>
          </w:tcPr>
          <w:p>
            <w:pPr>
              <w:pStyle w:val="TableText"/>
            </w:pPr>
            <w:r>
              <w:rPr>
                <w:b/>
              </w:rPr>
              <w:t>Watched object</w:t>
            </w:r>
          </w:p>
        </w:tc>
        <w:tc>
          <w:tcPr>
            <w:tcW w:type="dxa" w:w="5018"/>
            <w:shd w:fill="FFFFFF"/>
            <w:tcMar>
              <w:top w:w="65" w:type="dxa"/>
              <w:start w:w="75" w:type="dxa"/>
              <w:bottom w:w="65" w:type="dxa"/>
              <w:end w:w="75" w:type="dxa"/>
            </w:tcMar>
            <w:vAlign w:val="top"/>
          </w:tcPr>
          <w:p>
            <w:pPr>
              <w:pStyle w:val="TableText"/>
            </w:pPr>
            <w:r>
              <w:t>A saved object for which the user requests pass monitoring/alerts.</w:t>
            </w:r>
          </w:p>
        </w:tc>
      </w:tr>
      <w:tr>
        <w:tc>
          <w:tcPr>
            <w:tcW w:type="dxa" w:w="5018"/>
            <w:shd w:fill="F4F7F9"/>
            <w:tcMar>
              <w:top w:w="65" w:type="dxa"/>
              <w:start w:w="75" w:type="dxa"/>
              <w:bottom w:w="65" w:type="dxa"/>
              <w:end w:w="75" w:type="dxa"/>
            </w:tcMar>
            <w:vAlign w:val="top"/>
          </w:tcPr>
          <w:p>
            <w:pPr>
              <w:pStyle w:val="TableText"/>
            </w:pPr>
            <w:r>
              <w:rPr>
                <w:b/>
              </w:rPr>
              <w:t>Claims registry</w:t>
            </w:r>
          </w:p>
        </w:tc>
        <w:tc>
          <w:tcPr>
            <w:tcW w:type="dxa" w:w="5018"/>
            <w:shd w:fill="F4F7F9"/>
            <w:tcMar>
              <w:top w:w="65" w:type="dxa"/>
              <w:start w:w="75" w:type="dxa"/>
              <w:bottom w:w="65" w:type="dxa"/>
              <w:end w:w="75" w:type="dxa"/>
            </w:tcMar>
            <w:vAlign w:val="top"/>
          </w:tcPr>
          <w:p>
            <w:pPr>
              <w:pStyle w:val="TableText"/>
            </w:pPr>
            <w:r>
              <w:t>Controlled list connecting each factual product/marketing statement to source and review date.</w:t>
            </w:r>
          </w:p>
        </w:tc>
      </w:tr>
      <w:tr>
        <w:tc>
          <w:tcPr>
            <w:tcW w:type="dxa" w:w="5018"/>
            <w:shd w:fill="FFFFFF"/>
            <w:tcMar>
              <w:top w:w="65" w:type="dxa"/>
              <w:start w:w="75" w:type="dxa"/>
              <w:bottom w:w="65" w:type="dxa"/>
              <w:end w:w="75" w:type="dxa"/>
            </w:tcMar>
            <w:vAlign w:val="top"/>
          </w:tcPr>
          <w:p>
            <w:pPr>
              <w:pStyle w:val="TableText"/>
            </w:pPr>
            <w:r>
              <w:rPr>
                <w:b/>
              </w:rPr>
              <w:t>Release evidence pack</w:t>
            </w:r>
          </w:p>
        </w:tc>
        <w:tc>
          <w:tcPr>
            <w:tcW w:type="dxa" w:w="5018"/>
            <w:shd w:fill="FFFFFF"/>
            <w:tcMar>
              <w:top w:w="65" w:type="dxa"/>
              <w:start w:w="75" w:type="dxa"/>
              <w:bottom w:w="65" w:type="dxa"/>
              <w:end w:w="75" w:type="dxa"/>
            </w:tcMar>
            <w:vAlign w:val="top"/>
          </w:tcPr>
          <w:p>
            <w:pPr>
              <w:pStyle w:val="TableText"/>
            </w:pPr>
            <w:r>
              <w:t>Tests, audits, screenshots, policy declarations and approvals required at a gate.</w:t>
            </w:r>
          </w:p>
        </w:tc>
      </w:tr>
      <w:tr>
        <w:tc>
          <w:tcPr>
            <w:tcW w:type="dxa" w:w="5018"/>
            <w:shd w:fill="F2F7FA"/>
            <w:tcMar>
              <w:top w:w="70" w:type="dxa"/>
              <w:start w:w="80" w:type="dxa"/>
              <w:bottom w:w="70" w:type="dxa"/>
              <w:end w:w="80" w:type="dxa"/>
            </w:tcMar>
            <w:vAlign w:val="center"/>
          </w:tcPr>
          <w:p>
            <w:pPr>
              <w:pStyle w:val="TableText"/>
            </w:pPr>
            <w:r>
              <w:rPr>
                <w:sz w:val="15"/>
              </w:rPr>
              <w:t>GP element set</w:t>
            </w:r>
          </w:p>
        </w:tc>
        <w:tc>
          <w:tcPr>
            <w:tcW w:type="dxa" w:w="5018"/>
            <w:shd w:fill="F2F7FA"/>
            <w:tcMar>
              <w:top w:w="70" w:type="dxa"/>
              <w:start w:w="80" w:type="dxa"/>
              <w:bottom w:w="70" w:type="dxa"/>
              <w:end w:w="80" w:type="dxa"/>
            </w:tcMar>
            <w:vAlign w:val="center"/>
          </w:tcPr>
          <w:p>
            <w:pPr>
              <w:pStyle w:val="TableText"/>
            </w:pPr>
            <w:r>
              <w:rPr>
                <w:sz w:val="15"/>
              </w:rPr>
              <w:t>General Perturbations mean-element data intended for SGP4/SDP4 propagation; it is not a live position measurement.</w:t>
            </w:r>
          </w:p>
        </w:tc>
      </w:tr>
      <w:tr>
        <w:tc>
          <w:tcPr>
            <w:tcW w:type="dxa" w:w="5018"/>
            <w:tcMar>
              <w:top w:w="70" w:type="dxa"/>
              <w:start w:w="80" w:type="dxa"/>
              <w:bottom w:w="70" w:type="dxa"/>
              <w:end w:w="80" w:type="dxa"/>
            </w:tcMar>
            <w:vAlign w:val="center"/>
          </w:tcPr>
          <w:p>
            <w:pPr>
              <w:pStyle w:val="TableText"/>
            </w:pPr>
            <w:r>
              <w:rPr>
                <w:sz w:val="15"/>
              </w:rPr>
              <w:t>TEME</w:t>
            </w:r>
          </w:p>
        </w:tc>
        <w:tc>
          <w:tcPr>
            <w:tcW w:type="dxa" w:w="5018"/>
            <w:tcMar>
              <w:top w:w="70" w:type="dxa"/>
              <w:start w:w="80" w:type="dxa"/>
              <w:bottom w:w="70" w:type="dxa"/>
              <w:end w:w="80" w:type="dxa"/>
            </w:tcMar>
            <w:vAlign w:val="center"/>
          </w:tcPr>
          <w:p>
            <w:pPr>
              <w:pStyle w:val="TableText"/>
            </w:pPr>
            <w:r>
              <w:rPr>
                <w:sz w:val="15"/>
              </w:rPr>
              <w:t>True Equator Mean Equinox, the frame convention associated with the SGP4 state used by this CDR.</w:t>
            </w:r>
          </w:p>
        </w:tc>
      </w:tr>
      <w:tr>
        <w:tc>
          <w:tcPr>
            <w:tcW w:type="dxa" w:w="5018"/>
            <w:shd w:fill="F2F7FA"/>
            <w:tcMar>
              <w:top w:w="70" w:type="dxa"/>
              <w:start w:w="80" w:type="dxa"/>
              <w:bottom w:w="70" w:type="dxa"/>
              <w:end w:w="80" w:type="dxa"/>
            </w:tcMar>
            <w:vAlign w:val="center"/>
          </w:tcPr>
          <w:p>
            <w:pPr>
              <w:pStyle w:val="TableText"/>
            </w:pPr>
            <w:r>
              <w:rPr>
                <w:sz w:val="15"/>
              </w:rPr>
              <w:t>ECF</w:t>
            </w:r>
          </w:p>
        </w:tc>
        <w:tc>
          <w:tcPr>
            <w:tcW w:type="dxa" w:w="5018"/>
            <w:shd w:fill="F2F7FA"/>
            <w:tcMar>
              <w:top w:w="70" w:type="dxa"/>
              <w:start w:w="80" w:type="dxa"/>
              <w:bottom w:w="70" w:type="dxa"/>
              <w:end w:w="80" w:type="dxa"/>
            </w:tcMar>
            <w:vAlign w:val="center"/>
          </w:tcPr>
          <w:p>
            <w:pPr>
              <w:pStyle w:val="TableText"/>
            </w:pPr>
            <w:r>
              <w:rPr>
                <w:sz w:val="15"/>
              </w:rPr>
              <w:t>Earth-centred, Earth-fixed coordinates used after applying Earth rotation for observer-relative calculation.</w:t>
            </w:r>
          </w:p>
        </w:tc>
      </w:tr>
      <w:tr>
        <w:tc>
          <w:tcPr>
            <w:tcW w:type="dxa" w:w="5018"/>
            <w:tcMar>
              <w:top w:w="70" w:type="dxa"/>
              <w:start w:w="80" w:type="dxa"/>
              <w:bottom w:w="70" w:type="dxa"/>
              <w:end w:w="80" w:type="dxa"/>
            </w:tcMar>
            <w:vAlign w:val="center"/>
          </w:tcPr>
          <w:p>
            <w:pPr>
              <w:pStyle w:val="TableText"/>
            </w:pPr>
            <w:r>
              <w:rPr>
                <w:sz w:val="15"/>
              </w:rPr>
              <w:t>Element epoch</w:t>
            </w:r>
          </w:p>
        </w:tc>
        <w:tc>
          <w:tcPr>
            <w:tcW w:type="dxa" w:w="5018"/>
            <w:tcMar>
              <w:top w:w="70" w:type="dxa"/>
              <w:start w:w="80" w:type="dxa"/>
              <w:bottom w:w="70" w:type="dxa"/>
              <w:end w:w="80" w:type="dxa"/>
            </w:tcMar>
            <w:vAlign w:val="center"/>
          </w:tcPr>
          <w:p>
            <w:pPr>
              <w:pStyle w:val="TableText"/>
            </w:pPr>
            <w:r>
              <w:rPr>
                <w:sz w:val="15"/>
              </w:rPr>
              <w:t>The UTC instant at which the mean elements apply; distinct from fetch time and package publication time.</w:t>
            </w:r>
          </w:p>
        </w:tc>
      </w:tr>
      <w:tr>
        <w:tc>
          <w:tcPr>
            <w:tcW w:type="dxa" w:w="5018"/>
            <w:shd w:fill="F2F7FA"/>
            <w:tcMar>
              <w:top w:w="70" w:type="dxa"/>
              <w:start w:w="80" w:type="dxa"/>
              <w:bottom w:w="70" w:type="dxa"/>
              <w:end w:w="80" w:type="dxa"/>
            </w:tcMar>
            <w:vAlign w:val="center"/>
          </w:tcPr>
          <w:p>
            <w:pPr>
              <w:pStyle w:val="TableText"/>
            </w:pPr>
            <w:r>
              <w:rPr>
                <w:sz w:val="15"/>
              </w:rPr>
              <w:t>Object key</w:t>
            </w:r>
          </w:p>
        </w:tc>
        <w:tc>
          <w:tcPr>
            <w:tcW w:type="dxa" w:w="5018"/>
            <w:shd w:fill="F2F7FA"/>
            <w:tcMar>
              <w:top w:w="70" w:type="dxa"/>
              <w:start w:w="80" w:type="dxa"/>
              <w:bottom w:w="70" w:type="dxa"/>
              <w:end w:w="80" w:type="dxa"/>
            </w:tcMar>
            <w:vAlign w:val="center"/>
          </w:tcPr>
          <w:p>
            <w:pPr>
              <w:pStyle w:val="TableText"/>
            </w:pPr>
            <w:r>
              <w:rPr>
                <w:sz w:val="15"/>
              </w:rPr>
              <w:t>OrbitMark’s stable internal identity, separate from a provider catalog number.</w:t>
            </w:r>
          </w:p>
        </w:tc>
      </w:tr>
      <w:tr>
        <w:tc>
          <w:tcPr>
            <w:tcW w:type="dxa" w:w="5018"/>
            <w:tcMar>
              <w:top w:w="70" w:type="dxa"/>
              <w:start w:w="80" w:type="dxa"/>
              <w:bottom w:w="70" w:type="dxa"/>
              <w:end w:w="80" w:type="dxa"/>
            </w:tcMar>
            <w:vAlign w:val="center"/>
          </w:tcPr>
          <w:p>
            <w:pPr>
              <w:pStyle w:val="TableText"/>
            </w:pPr>
            <w:r>
              <w:rPr>
                <w:sz w:val="15"/>
              </w:rPr>
              <w:t>Analyst object</w:t>
            </w:r>
          </w:p>
        </w:tc>
        <w:tc>
          <w:tcPr>
            <w:tcW w:type="dxa" w:w="5018"/>
            <w:tcMar>
              <w:top w:w="70" w:type="dxa"/>
              <w:start w:w="80" w:type="dxa"/>
              <w:bottom w:w="70" w:type="dxa"/>
              <w:end w:w="80" w:type="dxa"/>
            </w:tcMar>
            <w:vAlign w:val="center"/>
          </w:tcPr>
          <w:p>
            <w:pPr>
              <w:pStyle w:val="TableText"/>
            </w:pPr>
            <w:r>
              <w:rPr>
                <w:sz w:val="15"/>
              </w:rPr>
              <w:t>A Space-Track object in a reusable analytical range with insufficient stable catalog identity; excluded from persistent MVP user features.</w:t>
            </w:r>
          </w:p>
        </w:tc>
      </w:tr>
      <w:tr>
        <w:tc>
          <w:tcPr>
            <w:tcW w:type="dxa" w:w="5018"/>
            <w:shd w:fill="F2F7FA"/>
            <w:tcMar>
              <w:top w:w="70" w:type="dxa"/>
              <w:start w:w="80" w:type="dxa"/>
              <w:bottom w:w="70" w:type="dxa"/>
              <w:end w:w="80" w:type="dxa"/>
            </w:tcMar>
            <w:vAlign w:val="center"/>
          </w:tcPr>
          <w:p>
            <w:pPr>
              <w:pStyle w:val="TableText"/>
            </w:pPr>
            <w:r>
              <w:rPr>
                <w:sz w:val="15"/>
              </w:rPr>
              <w:t>Last-known-good package</w:t>
            </w:r>
          </w:p>
        </w:tc>
        <w:tc>
          <w:tcPr>
            <w:tcW w:type="dxa" w:w="5018"/>
            <w:shd w:fill="F2F7FA"/>
            <w:tcMar>
              <w:top w:w="70" w:type="dxa"/>
              <w:start w:w="80" w:type="dxa"/>
              <w:bottom w:w="70" w:type="dxa"/>
              <w:end w:w="80" w:type="dxa"/>
            </w:tcMar>
            <w:vAlign w:val="center"/>
          </w:tcPr>
          <w:p>
            <w:pPr>
              <w:pStyle w:val="TableText"/>
            </w:pPr>
            <w:r>
              <w:rPr>
                <w:sz w:val="15"/>
              </w:rPr>
              <w:t>The most recent verified package retained when a newer fetch, build or activation fails.</w:t>
            </w:r>
          </w:p>
        </w:tc>
      </w:tr>
      <w:tr>
        <w:tc>
          <w:tcPr>
            <w:tcW w:type="dxa" w:w="5018"/>
            <w:tcMar>
              <w:top w:w="70" w:type="dxa"/>
              <w:start w:w="80" w:type="dxa"/>
              <w:bottom w:w="70" w:type="dxa"/>
              <w:end w:w="80" w:type="dxa"/>
            </w:tcMar>
            <w:vAlign w:val="center"/>
          </w:tcPr>
          <w:p>
            <w:pPr>
              <w:pStyle w:val="TableText"/>
            </w:pPr>
            <w:r>
              <w:rPr>
                <w:sz w:val="15"/>
              </w:rPr>
              <w:t>Working set</w:t>
            </w:r>
          </w:p>
        </w:tc>
        <w:tc>
          <w:tcPr>
            <w:tcW w:type="dxa" w:w="5018"/>
            <w:tcMar>
              <w:top w:w="70" w:type="dxa"/>
              <w:start w:w="80" w:type="dxa"/>
              <w:bottom w:w="70" w:type="dxa"/>
              <w:end w:w="80" w:type="dxa"/>
            </w:tcMar>
            <w:vAlign w:val="center"/>
          </w:tcPr>
          <w:p>
            <w:pPr>
              <w:pStyle w:val="TableText"/>
            </w:pPr>
            <w:r>
              <w:rPr>
                <w:sz w:val="15"/>
              </w:rPr>
              <w:t>The bounded set of objects selected for propagation at a given cadence; never the entire catalog per visual frame.</w:t>
            </w:r>
          </w:p>
        </w:tc>
      </w:tr>
      <w:tr>
        <w:tc>
          <w:tcPr>
            <w:tcW w:type="dxa" w:w="5018"/>
            <w:shd w:fill="F2F7FA"/>
            <w:tcMar>
              <w:top w:w="70" w:type="dxa"/>
              <w:start w:w="80" w:type="dxa"/>
              <w:bottom w:w="70" w:type="dxa"/>
              <w:end w:w="80" w:type="dxa"/>
            </w:tcMar>
            <w:vAlign w:val="center"/>
          </w:tcPr>
          <w:p>
            <w:pPr>
              <w:pStyle w:val="TableText"/>
            </w:pPr>
            <w:r>
              <w:rPr>
                <w:sz w:val="15"/>
              </w:rPr>
              <w:t>Quarantine</w:t>
            </w:r>
          </w:p>
        </w:tc>
        <w:tc>
          <w:tcPr>
            <w:tcW w:type="dxa" w:w="5018"/>
            <w:shd w:fill="F2F7FA"/>
            <w:tcMar>
              <w:top w:w="70" w:type="dxa"/>
              <w:start w:w="80" w:type="dxa"/>
              <w:bottom w:w="70" w:type="dxa"/>
              <w:end w:w="80" w:type="dxa"/>
            </w:tcMar>
            <w:vAlign w:val="center"/>
          </w:tcPr>
          <w:p>
            <w:pPr>
              <w:pStyle w:val="TableText"/>
            </w:pPr>
            <w:r>
              <w:rPr>
                <w:sz w:val="15"/>
              </w:rPr>
              <w:t>Storage and diagnosis state for a source record that failed parsing, validation, identity or propagation checks and is not published.</w:t>
            </w:r>
          </w:p>
        </w:tc>
      </w:tr>
      <w:tr>
        <w:tc>
          <w:tcPr>
            <w:tcW w:type="dxa" w:w="5018"/>
            <w:tcMar>
              <w:top w:w="70" w:type="dxa"/>
              <w:start w:w="80" w:type="dxa"/>
              <w:bottom w:w="70" w:type="dxa"/>
              <w:end w:w="80" w:type="dxa"/>
            </w:tcMar>
            <w:vAlign w:val="center"/>
          </w:tcPr>
          <w:p>
            <w:pPr>
              <w:pStyle w:val="TableText"/>
            </w:pPr>
            <w:r>
              <w:rPr>
                <w:sz w:val="15"/>
              </w:rPr>
              <w:t>Pass event</w:t>
            </w:r>
          </w:p>
        </w:tc>
        <w:tc>
          <w:tcPr>
            <w:tcW w:type="dxa" w:w="5018"/>
            <w:tcMar>
              <w:top w:w="70" w:type="dxa"/>
              <w:start w:w="80" w:type="dxa"/>
              <w:bottom w:w="70" w:type="dxa"/>
              <w:end w:w="80" w:type="dxa"/>
            </w:tcMar>
            <w:vAlign w:val="center"/>
          </w:tcPr>
          <w:p>
            <w:pPr>
              <w:pStyle w:val="TableText"/>
            </w:pPr>
            <w:r>
              <w:rPr>
                <w:sz w:val="15"/>
              </w:rPr>
              <w:t>A computed observer-relative interval with rise, maximum elevation and set, based on a specific element set and UTC window.</w:t>
            </w:r>
          </w:p>
        </w:tc>
      </w:tr>
    </w:tbl>
    <w:p>
      <w:pPr>
        <w:spacing w:after="0"/>
      </w:pPr>
    </w:p>
    <w:p>
      <w:r>
        <w:br w:type="page"/>
      </w:r>
    </w:p>
    <w:p>
      <w:pPr>
        <w:pStyle w:val="Heading1"/>
      </w:pPr>
      <w:r>
        <w:t>Appendix G. Orbital Object Ingestion, Identity and Propagation Specification</w:t>
      </w:r>
    </w:p>
    <w:p>
      <w:pPr>
        <w:pStyle w:val="Subtitle"/>
      </w:pPr>
      <w:r>
        <w:t>Normative engineering annex for backend, orbital computation, client platform, UX, QA and operations teams.</w:t>
      </w:r>
    </w:p>
    <w:tbl>
      <w:tblPr>
        <w:tblStyle w:val="TableGrid"/>
        <w:tblW w:type="auto" w:w="0"/>
        <w:tblLook w:firstColumn="1" w:firstRow="1" w:lastColumn="0" w:lastRow="0" w:noHBand="0" w:noVBand="1" w:val="04A0"/>
      </w:tblPr>
      <w:tblGrid>
        <w:gridCol w:w="10036"/>
      </w:tblGrid>
      <w:tr>
        <w:tc>
          <w:tcPr>
            <w:tcW w:type="dxa" w:w="10036"/>
            <w:shd w:fill="EAF6F8"/>
            <w:tcMar>
              <w:top w:w="100" w:type="dxa"/>
              <w:start w:w="120" w:type="dxa"/>
              <w:bottom w:w="100" w:type="dxa"/>
              <w:end w:w="120" w:type="dxa"/>
            </w:tcMar>
          </w:tcPr>
          <w:p>
            <w:pPr/>
            <w:r>
              <w:rPr>
                <w:b/>
                <w:color w:val="07131F"/>
              </w:rPr>
              <w:t>Binding status</w:t>
              <w:br/>
            </w:r>
            <w:r>
              <w:t>This appendix is part of OM-CDR-001 v1.1 and is release-controlling. Facts are cited; implementation choices are explicitly classified as design decisions, requirements, thresholds or open items. A team may not replace a specified identity rule, frame convention, package lifecycle or solver without change control.</w:t>
            </w:r>
          </w:p>
        </w:tc>
      </w:tr>
    </w:tbl>
    <w:p/>
    <w:p>
      <w:pPr>
        <w:pStyle w:val="Heading2"/>
      </w:pPr>
      <w:r>
        <w:t>G.1 Purpose and scope</w:t>
      </w:r>
    </w:p>
    <w:p>
      <w:r>
        <w:t>This annex removes implementation ambiguity from the path between a provider record and a user-visible marker or pass alert. It defines how records enter OrbitMark, how identity is controlled, which data are stored, how positions and passes are computed, how failures are contained, what UX states are required, and what evidence authorizes release.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80" w:type="dxa"/>
              <w:bottom w:w="70" w:type="dxa"/>
              <w:end w:w="80" w:type="dxa"/>
            </w:tcMar>
            <w:shd w:fill="07131F"/>
          </w:tcPr>
          <w:p>
            <w:pPr>
              <w:pStyle w:val="TableHeader"/>
            </w:pPr>
            <w:r>
              <w:rPr>
                <w:b/>
                <w:color w:val="FFFFFF"/>
                <w:sz w:val="15"/>
              </w:rPr>
              <w:t>Class</w:t>
            </w:r>
          </w:p>
        </w:tc>
        <w:tc>
          <w:tcPr>
            <w:tcW w:type="dxa" w:w="5018"/>
            <w:vAlign w:val="center"/>
            <w:tcMar>
              <w:top w:w="70" w:type="dxa"/>
              <w:start w:w="80" w:type="dxa"/>
              <w:bottom w:w="70" w:type="dxa"/>
              <w:end w:w="80" w:type="dxa"/>
            </w:tcMar>
            <w:shd w:fill="07131F"/>
          </w:tcPr>
          <w:p>
            <w:pPr>
              <w:pStyle w:val="TableHeader"/>
            </w:pPr>
            <w:r>
              <w:rPr>
                <w:b/>
                <w:color w:val="FFFFFF"/>
                <w:sz w:val="15"/>
              </w:rPr>
              <w:t>Statement</w:t>
            </w:r>
          </w:p>
        </w:tc>
      </w:tr>
      <w:tr>
        <w:tc>
          <w:tcPr>
            <w:tcW w:type="dxa" w:w="5018"/>
            <w:vAlign w:val="center"/>
            <w:tcMar>
              <w:top w:w="70" w:type="dxa"/>
              <w:start w:w="80" w:type="dxa"/>
              <w:bottom w:w="70" w:type="dxa"/>
              <w:end w:w="80" w:type="dxa"/>
            </w:tcMar>
          </w:tcPr>
          <w:p>
            <w:pPr>
              <w:pStyle w:val="TableText"/>
            </w:pPr>
            <w:r>
              <w:rPr>
                <w:sz w:val="15"/>
              </w:rPr>
              <w:t>F</w:t>
            </w:r>
          </w:p>
        </w:tc>
        <w:tc>
          <w:tcPr>
            <w:tcW w:type="dxa" w:w="5018"/>
            <w:vAlign w:val="center"/>
            <w:tcMar>
              <w:top w:w="70" w:type="dxa"/>
              <w:start w:w="80" w:type="dxa"/>
              <w:bottom w:w="70" w:type="dxa"/>
              <w:end w:w="80" w:type="dxa"/>
            </w:tcMar>
          </w:tcPr>
          <w:p>
            <w:pPr>
              <w:pStyle w:val="TableText"/>
            </w:pPr>
            <w:r>
              <w:rPr>
                <w:sz w:val="15"/>
              </w:rPr>
              <w:t>Providers publish mean-element records; the application computes positions for a requested time. The source is not a live location stream [E-01][E-02][E-22].</w:t>
            </w:r>
          </w:p>
        </w:tc>
      </w:tr>
      <w:tr>
        <w:tc>
          <w:tcPr>
            <w:tcW w:type="dxa" w:w="5018"/>
            <w:vAlign w:val="center"/>
            <w:tcMar>
              <w:top w:w="70" w:type="dxa"/>
              <w:start w:w="80" w:type="dxa"/>
              <w:bottom w:w="70" w:type="dxa"/>
              <w:end w:w="80" w:type="dxa"/>
            </w:tcMar>
            <w:shd w:fill="F2F7FA"/>
          </w:tcPr>
          <w:p>
            <w:pPr>
              <w:pStyle w:val="TableText"/>
            </w:pPr>
            <w:r>
              <w:rPr>
                <w:sz w:val="15"/>
              </w:rPr>
              <w:t>D</w:t>
            </w:r>
          </w:p>
        </w:tc>
        <w:tc>
          <w:tcPr>
            <w:tcW w:type="dxa" w:w="5018"/>
            <w:vAlign w:val="center"/>
            <w:tcMar>
              <w:top w:w="70" w:type="dxa"/>
              <w:start w:w="80" w:type="dxa"/>
              <w:bottom w:w="70" w:type="dxa"/>
              <w:end w:w="80" w:type="dxa"/>
            </w:tcMar>
            <w:shd w:fill="F2F7FA"/>
          </w:tcPr>
          <w:p>
            <w:pPr>
              <w:pStyle w:val="TableText"/>
            </w:pPr>
            <w:r>
              <w:rPr>
                <w:sz w:val="15"/>
              </w:rPr>
              <w:t>OMM-compatible JSON is the canonical OrbitMark payload; raw source payload and normalized fields are both retained.</w:t>
            </w:r>
          </w:p>
        </w:tc>
      </w:tr>
      <w:tr>
        <w:tc>
          <w:tcPr>
            <w:tcW w:type="dxa" w:w="5018"/>
            <w:vAlign w:val="center"/>
            <w:tcMar>
              <w:top w:w="70" w:type="dxa"/>
              <w:start w:w="80" w:type="dxa"/>
              <w:bottom w:w="70" w:type="dxa"/>
              <w:end w:w="80" w:type="dxa"/>
            </w:tcMar>
          </w:tcPr>
          <w:p>
            <w:pPr>
              <w:pStyle w:val="TableText"/>
            </w:pPr>
            <w:r>
              <w:rPr>
                <w:sz w:val="15"/>
              </w:rPr>
              <w:t>R</w:t>
            </w:r>
          </w:p>
        </w:tc>
        <w:tc>
          <w:tcPr>
            <w:tcW w:type="dxa" w:w="5018"/>
            <w:vAlign w:val="center"/>
            <w:tcMar>
              <w:top w:w="70" w:type="dxa"/>
              <w:start w:w="80" w:type="dxa"/>
              <w:bottom w:w="70" w:type="dxa"/>
              <w:end w:w="80" w:type="dxa"/>
            </w:tcMar>
          </w:tcPr>
          <w:p>
            <w:pPr>
              <w:pStyle w:val="TableText"/>
            </w:pPr>
            <w:r>
              <w:rPr>
                <w:sz w:val="15"/>
              </w:rPr>
              <w:t>Every displayed marker and pass must be traceable to object identity, element-set identity, package version, UTC calculation time and observer context.</w:t>
            </w:r>
          </w:p>
        </w:tc>
      </w:tr>
      <w:tr>
        <w:tc>
          <w:tcPr>
            <w:tcW w:type="dxa" w:w="5018"/>
            <w:vAlign w:val="center"/>
            <w:tcMar>
              <w:top w:w="70" w:type="dxa"/>
              <w:start w:w="80" w:type="dxa"/>
              <w:bottom w:w="70" w:type="dxa"/>
              <w:end w:w="80" w:type="dxa"/>
            </w:tcMar>
            <w:shd w:fill="F2F7FA"/>
          </w:tcPr>
          <w:p>
            <w:pPr>
              <w:pStyle w:val="TableText"/>
            </w:pPr>
            <w:r>
              <w:rPr>
                <w:sz w:val="15"/>
              </w:rPr>
              <w:t>R</w:t>
            </w:r>
          </w:p>
        </w:tc>
        <w:tc>
          <w:tcPr>
            <w:tcW w:type="dxa" w:w="5018"/>
            <w:vAlign w:val="center"/>
            <w:tcMar>
              <w:top w:w="70" w:type="dxa"/>
              <w:start w:w="80" w:type="dxa"/>
              <w:bottom w:w="70" w:type="dxa"/>
              <w:end w:w="80" w:type="dxa"/>
            </w:tcMar>
            <w:shd w:fill="F2F7FA"/>
          </w:tcPr>
          <w:p>
            <w:pPr>
              <w:pStyle w:val="TableText"/>
            </w:pPr>
            <w:r>
              <w:rPr>
                <w:sz w:val="15"/>
              </w:rPr>
              <w:t>Only catalogued objects with a valid publishable element set may appear as individually positioned objects. Uncatalogued small debris remains statistical/educational content.</w:t>
            </w:r>
          </w:p>
        </w:tc>
      </w:tr>
    </w:tbl>
    <w:p/>
    <w:p>
      <w:pPr>
        <w:pStyle w:val="Heading2"/>
      </w:pPr>
      <w:r>
        <w:t>G.2 Responsibility boundary</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80" w:type="dxa"/>
              <w:bottom w:w="70" w:type="dxa"/>
              <w:end w:w="80" w:type="dxa"/>
            </w:tcMar>
            <w:shd w:fill="07131F"/>
          </w:tcPr>
          <w:p>
            <w:pPr>
              <w:pStyle w:val="TableHeader"/>
            </w:pPr>
            <w:r>
              <w:rPr>
                <w:b/>
                <w:color w:val="FFFFFF"/>
                <w:sz w:val="15"/>
              </w:rPr>
              <w:t>Owner</w:t>
            </w:r>
          </w:p>
        </w:tc>
        <w:tc>
          <w:tcPr>
            <w:tcW w:type="dxa" w:w="3345"/>
            <w:vAlign w:val="center"/>
            <w:tcMar>
              <w:top w:w="70" w:type="dxa"/>
              <w:start w:w="80" w:type="dxa"/>
              <w:bottom w:w="70" w:type="dxa"/>
              <w:end w:w="80" w:type="dxa"/>
            </w:tcMar>
            <w:shd w:fill="07131F"/>
          </w:tcPr>
          <w:p>
            <w:pPr>
              <w:pStyle w:val="TableHeader"/>
            </w:pPr>
            <w:r>
              <w:rPr>
                <w:b/>
                <w:color w:val="FFFFFF"/>
                <w:sz w:val="15"/>
              </w:rPr>
              <w:t>Controls</w:t>
            </w:r>
          </w:p>
        </w:tc>
        <w:tc>
          <w:tcPr>
            <w:tcW w:type="dxa" w:w="3345"/>
            <w:vAlign w:val="center"/>
            <w:tcMar>
              <w:top w:w="70" w:type="dxa"/>
              <w:start w:w="80" w:type="dxa"/>
              <w:bottom w:w="70" w:type="dxa"/>
              <w:end w:w="80" w:type="dxa"/>
            </w:tcMar>
            <w:shd w:fill="07131F"/>
          </w:tcPr>
          <w:p>
            <w:pPr>
              <w:pStyle w:val="TableHeader"/>
            </w:pPr>
            <w:r>
              <w:rPr>
                <w:b/>
                <w:color w:val="FFFFFF"/>
                <w:sz w:val="15"/>
              </w:rPr>
              <w:t>Must not do</w:t>
            </w:r>
          </w:p>
        </w:tc>
      </w:tr>
      <w:tr>
        <w:tc>
          <w:tcPr>
            <w:tcW w:type="dxa" w:w="3345"/>
            <w:vAlign w:val="center"/>
            <w:tcMar>
              <w:top w:w="70" w:type="dxa"/>
              <w:start w:w="80" w:type="dxa"/>
              <w:bottom w:w="70" w:type="dxa"/>
              <w:end w:w="80" w:type="dxa"/>
            </w:tcMar>
          </w:tcPr>
          <w:p>
            <w:pPr>
              <w:pStyle w:val="TableText"/>
            </w:pPr>
            <w:r>
              <w:rPr>
                <w:sz w:val="15"/>
              </w:rPr>
              <w:t>Ingest service</w:t>
            </w:r>
          </w:p>
        </w:tc>
        <w:tc>
          <w:tcPr>
            <w:tcW w:type="dxa" w:w="3345"/>
            <w:vAlign w:val="center"/>
            <w:tcMar>
              <w:top w:w="70" w:type="dxa"/>
              <w:start w:w="80" w:type="dxa"/>
              <w:bottom w:w="70" w:type="dxa"/>
              <w:end w:w="80" w:type="dxa"/>
            </w:tcMar>
          </w:tcPr>
          <w:p>
            <w:pPr>
              <w:pStyle w:val="TableText"/>
            </w:pPr>
            <w:r>
              <w:rPr>
                <w:sz w:val="15"/>
              </w:rPr>
              <w:t>Provider access, response handling, parsing, validation, normalization, identity, persistence and package candidate.</w:t>
            </w:r>
          </w:p>
        </w:tc>
        <w:tc>
          <w:tcPr>
            <w:tcW w:type="dxa" w:w="3345"/>
            <w:vAlign w:val="center"/>
            <w:tcMar>
              <w:top w:w="70" w:type="dxa"/>
              <w:start w:w="80" w:type="dxa"/>
              <w:bottom w:w="70" w:type="dxa"/>
              <w:end w:w="80" w:type="dxa"/>
            </w:tcMar>
          </w:tcPr>
          <w:p>
            <w:pPr>
              <w:pStyle w:val="TableText"/>
            </w:pPr>
            <w:r>
              <w:rPr>
                <w:sz w:val="15"/>
              </w:rPr>
              <w:t>Run implicitly in each web process or silently retry blocked providers.</w:t>
            </w:r>
          </w:p>
        </w:tc>
      </w:tr>
      <w:tr>
        <w:tc>
          <w:tcPr>
            <w:tcW w:type="dxa" w:w="3345"/>
            <w:vAlign w:val="center"/>
            <w:tcMar>
              <w:top w:w="70" w:type="dxa"/>
              <w:start w:w="80" w:type="dxa"/>
              <w:bottom w:w="70" w:type="dxa"/>
              <w:end w:w="80" w:type="dxa"/>
            </w:tcMar>
            <w:shd w:fill="F2F7FA"/>
          </w:tcPr>
          <w:p>
            <w:pPr>
              <w:pStyle w:val="TableText"/>
            </w:pPr>
            <w:r>
              <w:rPr>
                <w:sz w:val="15"/>
              </w:rPr>
              <w:t>Package publisher</w:t>
            </w:r>
          </w:p>
        </w:tc>
        <w:tc>
          <w:tcPr>
            <w:tcW w:type="dxa" w:w="3345"/>
            <w:vAlign w:val="center"/>
            <w:tcMar>
              <w:top w:w="70" w:type="dxa"/>
              <w:start w:w="80" w:type="dxa"/>
              <w:bottom w:w="70" w:type="dxa"/>
              <w:end w:w="80" w:type="dxa"/>
            </w:tcMar>
            <w:shd w:fill="F2F7FA"/>
          </w:tcPr>
          <w:p>
            <w:pPr>
              <w:pStyle w:val="TableText"/>
            </w:pPr>
            <w:r>
              <w:rPr>
                <w:sz w:val="15"/>
              </w:rPr>
              <w:t>Manifest, checksum, compatibility, atomic current pointer and rollback.</w:t>
            </w:r>
          </w:p>
        </w:tc>
        <w:tc>
          <w:tcPr>
            <w:tcW w:type="dxa" w:w="3345"/>
            <w:vAlign w:val="center"/>
            <w:tcMar>
              <w:top w:w="70" w:type="dxa"/>
              <w:start w:w="80" w:type="dxa"/>
              <w:bottom w:w="70" w:type="dxa"/>
              <w:end w:w="80" w:type="dxa"/>
            </w:tcMar>
            <w:shd w:fill="F2F7FA"/>
          </w:tcPr>
          <w:p>
            <w:pPr>
              <w:pStyle w:val="TableText"/>
            </w:pPr>
            <w:r>
              <w:rPr>
                <w:sz w:val="15"/>
              </w:rPr>
              <w:t>Expose a partial candidate as current.</w:t>
            </w:r>
          </w:p>
        </w:tc>
      </w:tr>
      <w:tr>
        <w:tc>
          <w:tcPr>
            <w:tcW w:type="dxa" w:w="3345"/>
            <w:vAlign w:val="center"/>
            <w:tcMar>
              <w:top w:w="70" w:type="dxa"/>
              <w:start w:w="80" w:type="dxa"/>
              <w:bottom w:w="70" w:type="dxa"/>
              <w:end w:w="80" w:type="dxa"/>
            </w:tcMar>
          </w:tcPr>
          <w:p>
            <w:pPr>
              <w:pStyle w:val="TableText"/>
            </w:pPr>
            <w:r>
              <w:rPr>
                <w:sz w:val="15"/>
              </w:rPr>
              <w:t>Orbital worker</w:t>
            </w:r>
          </w:p>
        </w:tc>
        <w:tc>
          <w:tcPr>
            <w:tcW w:type="dxa" w:w="3345"/>
            <w:vAlign w:val="center"/>
            <w:tcMar>
              <w:top w:w="70" w:type="dxa"/>
              <w:start w:w="80" w:type="dxa"/>
              <w:bottom w:w="70" w:type="dxa"/>
              <w:end w:w="80" w:type="dxa"/>
            </w:tcMar>
          </w:tcPr>
          <w:p>
            <w:pPr>
              <w:pStyle w:val="TableText"/>
            </w:pPr>
            <w:r>
              <w:rPr>
                <w:sz w:val="15"/>
              </w:rPr>
              <w:t>OMM-to-SatRec conversion, SGP4/SDP4, coordinate transforms, working-set scheduling, candidate geometry and passes.</w:t>
            </w:r>
          </w:p>
        </w:tc>
        <w:tc>
          <w:tcPr>
            <w:tcW w:type="dxa" w:w="3345"/>
            <w:vAlign w:val="center"/>
            <w:tcMar>
              <w:top w:w="70" w:type="dxa"/>
              <w:start w:w="80" w:type="dxa"/>
              <w:bottom w:w="70" w:type="dxa"/>
              <w:end w:w="80" w:type="dxa"/>
            </w:tcMar>
          </w:tcPr>
          <w:p>
            <w:pPr>
              <w:pStyle w:val="TableText"/>
            </w:pPr>
            <w:r>
              <w:rPr>
                <w:sz w:val="15"/>
              </w:rPr>
              <w:t>Access IndexedDB or perform full-catalog work in the animation frame.</w:t>
            </w:r>
          </w:p>
        </w:tc>
      </w:tr>
      <w:tr>
        <w:tc>
          <w:tcPr>
            <w:tcW w:type="dxa" w:w="3345"/>
            <w:vAlign w:val="center"/>
            <w:tcMar>
              <w:top w:w="70" w:type="dxa"/>
              <w:start w:w="80" w:type="dxa"/>
              <w:bottom w:w="70" w:type="dxa"/>
              <w:end w:w="80" w:type="dxa"/>
            </w:tcMar>
            <w:shd w:fill="F2F7FA"/>
          </w:tcPr>
          <w:p>
            <w:pPr>
              <w:pStyle w:val="TableText"/>
            </w:pPr>
            <w:r>
              <w:rPr>
                <w:sz w:val="15"/>
              </w:rPr>
              <w:t>Orientation service</w:t>
            </w:r>
          </w:p>
        </w:tc>
        <w:tc>
          <w:tcPr>
            <w:tcW w:type="dxa" w:w="3345"/>
            <w:vAlign w:val="center"/>
            <w:tcMar>
              <w:top w:w="70" w:type="dxa"/>
              <w:start w:w="80" w:type="dxa"/>
              <w:bottom w:w="70" w:type="dxa"/>
              <w:end w:w="80" w:type="dxa"/>
            </w:tcMar>
            <w:shd w:fill="F2F7FA"/>
          </w:tcPr>
          <w:p>
            <w:pPr>
              <w:pStyle w:val="TableText"/>
            </w:pPr>
            <w:r>
              <w:rPr>
                <w:sz w:val="15"/>
              </w:rPr>
              <w:t>Device/screen frame normalization, confidence state and manual offset.</w:t>
            </w:r>
          </w:p>
        </w:tc>
        <w:tc>
          <w:tcPr>
            <w:tcW w:type="dxa" w:w="3345"/>
            <w:vAlign w:val="center"/>
            <w:tcMar>
              <w:top w:w="70" w:type="dxa"/>
              <w:start w:w="80" w:type="dxa"/>
              <w:bottom w:w="70" w:type="dxa"/>
              <w:end w:w="80" w:type="dxa"/>
            </w:tcMar>
            <w:shd w:fill="F2F7FA"/>
          </w:tcPr>
          <w:p>
            <w:pPr>
              <w:pStyle w:val="TableText"/>
            </w:pPr>
            <w:r>
              <w:rPr>
                <w:sz w:val="15"/>
              </w:rPr>
              <w:t>Claim measured accuracy the platform does not provide.</w:t>
            </w:r>
          </w:p>
        </w:tc>
      </w:tr>
      <w:tr>
        <w:tc>
          <w:tcPr>
            <w:tcW w:type="dxa" w:w="3345"/>
            <w:vAlign w:val="center"/>
            <w:tcMar>
              <w:top w:w="70" w:type="dxa"/>
              <w:start w:w="80" w:type="dxa"/>
              <w:bottom w:w="70" w:type="dxa"/>
              <w:end w:w="80" w:type="dxa"/>
            </w:tcMar>
          </w:tcPr>
          <w:p>
            <w:pPr>
              <w:pStyle w:val="TableText"/>
            </w:pPr>
            <w:r>
              <w:rPr>
                <w:sz w:val="15"/>
              </w:rPr>
              <w:t>Presentation layer</w:t>
            </w:r>
          </w:p>
        </w:tc>
        <w:tc>
          <w:tcPr>
            <w:tcW w:type="dxa" w:w="3345"/>
            <w:vAlign w:val="center"/>
            <w:tcMar>
              <w:top w:w="70" w:type="dxa"/>
              <w:start w:w="80" w:type="dxa"/>
              <w:bottom w:w="70" w:type="dxa"/>
              <w:end w:w="80" w:type="dxa"/>
            </w:tcMar>
          </w:tcPr>
          <w:p>
            <w:pPr>
              <w:pStyle w:val="TableText"/>
            </w:pPr>
            <w:r>
              <w:rPr>
                <w:sz w:val="15"/>
              </w:rPr>
              <w:t>Truthful model wording, confidence/freshness, candidates, details and fallbacks.</w:t>
            </w:r>
          </w:p>
        </w:tc>
        <w:tc>
          <w:tcPr>
            <w:tcW w:type="dxa" w:w="3345"/>
            <w:vAlign w:val="center"/>
            <w:tcMar>
              <w:top w:w="70" w:type="dxa"/>
              <w:start w:w="80" w:type="dxa"/>
              <w:bottom w:w="70" w:type="dxa"/>
              <w:end w:w="80" w:type="dxa"/>
            </w:tcMar>
          </w:tcPr>
          <w:p>
            <w:pPr>
              <w:pStyle w:val="TableText"/>
            </w:pPr>
            <w:r>
              <w:rPr>
                <w:sz w:val="15"/>
              </w:rPr>
              <w:t>Describe the camera as detecting or imaging debris.</w:t>
            </w:r>
          </w:p>
        </w:tc>
      </w:tr>
      <w:tr>
        <w:tc>
          <w:tcPr>
            <w:tcW w:type="dxa" w:w="3345"/>
            <w:vAlign w:val="center"/>
            <w:tcMar>
              <w:top w:w="70" w:type="dxa"/>
              <w:start w:w="80" w:type="dxa"/>
              <w:bottom w:w="70" w:type="dxa"/>
              <w:end w:w="80" w:type="dxa"/>
            </w:tcMar>
            <w:shd w:fill="F2F7FA"/>
          </w:tcPr>
          <w:p>
            <w:pPr>
              <w:pStyle w:val="TableText"/>
            </w:pPr>
            <w:r>
              <w:rPr>
                <w:sz w:val="15"/>
              </w:rPr>
              <w:t>QA/operations</w:t>
            </w:r>
          </w:p>
        </w:tc>
        <w:tc>
          <w:tcPr>
            <w:tcW w:type="dxa" w:w="3345"/>
            <w:vAlign w:val="center"/>
            <w:tcMar>
              <w:top w:w="70" w:type="dxa"/>
              <w:start w:w="80" w:type="dxa"/>
              <w:bottom w:w="70" w:type="dxa"/>
              <w:end w:w="80" w:type="dxa"/>
            </w:tcMar>
            <w:shd w:fill="F2F7FA"/>
          </w:tcPr>
          <w:p>
            <w:pPr>
              <w:pStyle w:val="TableText"/>
            </w:pPr>
            <w:r>
              <w:rPr>
                <w:sz w:val="15"/>
              </w:rPr>
              <w:t>Reference vectors, fixtures, failure injection, performance, freshness and release evidence.</w:t>
            </w:r>
          </w:p>
        </w:tc>
        <w:tc>
          <w:tcPr>
            <w:tcW w:type="dxa" w:w="3345"/>
            <w:vAlign w:val="center"/>
            <w:tcMar>
              <w:top w:w="70" w:type="dxa"/>
              <w:start w:w="80" w:type="dxa"/>
              <w:bottom w:w="70" w:type="dxa"/>
              <w:end w:w="80" w:type="dxa"/>
            </w:tcMar>
            <w:shd w:fill="F2F7FA"/>
          </w:tcPr>
          <w:p>
            <w:pPr>
              <w:pStyle w:val="TableText"/>
            </w:pPr>
            <w:r>
              <w:rPr>
                <w:sz w:val="15"/>
              </w:rPr>
              <w:t>Approve by visual inspection alone.</w:t>
            </w:r>
          </w:p>
        </w:tc>
      </w:tr>
    </w:tbl>
    <w:p/>
    <w:p>
      <w:pPr>
        <w:pStyle w:val="Heading2"/>
      </w:pPr>
      <w:r>
        <w:t>G.3 Source policy and precedence</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Mar>
              <w:top w:w="70" w:type="dxa"/>
              <w:start w:w="80" w:type="dxa"/>
              <w:bottom w:w="70" w:type="dxa"/>
              <w:end w:w="80" w:type="dxa"/>
            </w:tcMar>
            <w:shd w:fill="07131F"/>
          </w:tcPr>
          <w:p>
            <w:pPr>
              <w:pStyle w:val="TableHeader"/>
            </w:pPr>
            <w:r>
              <w:rPr>
                <w:b/>
                <w:color w:val="FFFFFF"/>
                <w:sz w:val="15"/>
              </w:rPr>
              <w:t>Priority</w:t>
            </w:r>
          </w:p>
        </w:tc>
        <w:tc>
          <w:tcPr>
            <w:tcW w:type="dxa" w:w="2509"/>
            <w:vAlign w:val="center"/>
            <w:tcMar>
              <w:top w:w="70" w:type="dxa"/>
              <w:start w:w="80" w:type="dxa"/>
              <w:bottom w:w="70" w:type="dxa"/>
              <w:end w:w="80" w:type="dxa"/>
            </w:tcMar>
            <w:shd w:fill="07131F"/>
          </w:tcPr>
          <w:p>
            <w:pPr>
              <w:pStyle w:val="TableHeader"/>
            </w:pPr>
            <w:r>
              <w:rPr>
                <w:b/>
                <w:color w:val="FFFFFF"/>
                <w:sz w:val="15"/>
              </w:rPr>
              <w:t>Source lane</w:t>
            </w:r>
          </w:p>
        </w:tc>
        <w:tc>
          <w:tcPr>
            <w:tcW w:type="dxa" w:w="2509"/>
            <w:vAlign w:val="center"/>
            <w:tcMar>
              <w:top w:w="70" w:type="dxa"/>
              <w:start w:w="80" w:type="dxa"/>
              <w:bottom w:w="70" w:type="dxa"/>
              <w:end w:w="80" w:type="dxa"/>
            </w:tcMar>
            <w:shd w:fill="07131F"/>
          </w:tcPr>
          <w:p>
            <w:pPr>
              <w:pStyle w:val="TableHeader"/>
            </w:pPr>
            <w:r>
              <w:rPr>
                <w:b/>
                <w:color w:val="FFFFFF"/>
                <w:sz w:val="15"/>
              </w:rPr>
              <w:t>Approved use</w:t>
            </w:r>
          </w:p>
        </w:tc>
        <w:tc>
          <w:tcPr>
            <w:tcW w:type="dxa" w:w="2509"/>
            <w:vAlign w:val="center"/>
            <w:tcMar>
              <w:top w:w="70" w:type="dxa"/>
              <w:start w:w="80" w:type="dxa"/>
              <w:bottom w:w="70" w:type="dxa"/>
              <w:end w:w="80" w:type="dxa"/>
            </w:tcMar>
            <w:shd w:fill="07131F"/>
          </w:tcPr>
          <w:p>
            <w:pPr>
              <w:pStyle w:val="TableHeader"/>
            </w:pPr>
            <w:r>
              <w:rPr>
                <w:b/>
                <w:color w:val="FFFFFF"/>
                <w:sz w:val="15"/>
              </w:rPr>
              <w:t>Rules</w:t>
            </w:r>
          </w:p>
        </w:tc>
      </w:tr>
      <w:tr>
        <w:tc>
          <w:tcPr>
            <w:tcW w:type="dxa" w:w="2509"/>
            <w:vAlign w:val="center"/>
            <w:tcMar>
              <w:top w:w="70" w:type="dxa"/>
              <w:start w:w="80" w:type="dxa"/>
              <w:bottom w:w="70" w:type="dxa"/>
              <w:end w:w="80" w:type="dxa"/>
            </w:tcMar>
          </w:tcPr>
          <w:p>
            <w:pPr>
              <w:pStyle w:val="TableText"/>
            </w:pPr>
            <w:r>
              <w:rPr>
                <w:sz w:val="15"/>
              </w:rPr>
              <w:t>1</w:t>
            </w:r>
          </w:p>
        </w:tc>
        <w:tc>
          <w:tcPr>
            <w:tcW w:type="dxa" w:w="2509"/>
            <w:vAlign w:val="center"/>
            <w:tcMar>
              <w:top w:w="70" w:type="dxa"/>
              <w:start w:w="80" w:type="dxa"/>
              <w:bottom w:w="70" w:type="dxa"/>
              <w:end w:w="80" w:type="dxa"/>
            </w:tcMar>
          </w:tcPr>
          <w:p>
            <w:pPr>
              <w:pStyle w:val="TableText"/>
            </w:pPr>
            <w:r>
              <w:rPr>
                <w:sz w:val="15"/>
              </w:rPr>
              <w:t>CelesTrak GP OMM-compatible JSON</w:t>
            </w:r>
          </w:p>
        </w:tc>
        <w:tc>
          <w:tcPr>
            <w:tcW w:type="dxa" w:w="2509"/>
            <w:vAlign w:val="center"/>
            <w:tcMar>
              <w:top w:w="70" w:type="dxa"/>
              <w:start w:w="80" w:type="dxa"/>
              <w:bottom w:w="70" w:type="dxa"/>
              <w:end w:w="80" w:type="dxa"/>
            </w:tcMar>
          </w:tcPr>
          <w:p>
            <w:pPr>
              <w:pStyle w:val="TableText"/>
            </w:pPr>
            <w:r>
              <w:rPr>
                <w:sz w:val="15"/>
              </w:rPr>
              <w:t>Default public MVP current-element feed.</w:t>
            </w:r>
          </w:p>
        </w:tc>
        <w:tc>
          <w:tcPr>
            <w:tcW w:type="dxa" w:w="2509"/>
            <w:vAlign w:val="center"/>
            <w:tcMar>
              <w:top w:w="70" w:type="dxa"/>
              <w:start w:w="80" w:type="dxa"/>
              <w:bottom w:w="70" w:type="dxa"/>
              <w:end w:w="80" w:type="dxa"/>
            </w:tcMar>
          </w:tcPr>
          <w:p>
            <w:pPr>
              <w:pStyle w:val="TableText"/>
            </w:pPr>
            <w:r>
              <w:rPr>
                <w:sz w:val="15"/>
              </w:rPr>
              <w:t>Conditional fetch; respect update cadence and one-download-per-update behaviour; stop and alert on provider block/error [E-01].</w:t>
            </w:r>
          </w:p>
        </w:tc>
      </w:tr>
      <w:tr>
        <w:tc>
          <w:tcPr>
            <w:tcW w:type="dxa" w:w="2509"/>
            <w:vAlign w:val="center"/>
            <w:tcMar>
              <w:top w:w="70" w:type="dxa"/>
              <w:start w:w="80" w:type="dxa"/>
              <w:bottom w:w="70" w:type="dxa"/>
              <w:end w:w="80" w:type="dxa"/>
            </w:tcMar>
            <w:shd w:fill="F2F7FA"/>
          </w:tcPr>
          <w:p>
            <w:pPr>
              <w:pStyle w:val="TableText"/>
            </w:pPr>
            <w:r>
              <w:rPr>
                <w:sz w:val="15"/>
              </w:rPr>
              <w:t>2</w:t>
            </w:r>
          </w:p>
        </w:tc>
        <w:tc>
          <w:tcPr>
            <w:tcW w:type="dxa" w:w="2509"/>
            <w:vAlign w:val="center"/>
            <w:tcMar>
              <w:top w:w="70" w:type="dxa"/>
              <w:start w:w="80" w:type="dxa"/>
              <w:bottom w:w="70" w:type="dxa"/>
              <w:end w:w="80" w:type="dxa"/>
            </w:tcMar>
            <w:shd w:fill="F2F7FA"/>
          </w:tcPr>
          <w:p>
            <w:pPr>
              <w:pStyle w:val="TableText"/>
            </w:pPr>
            <w:r>
              <w:rPr>
                <w:sz w:val="15"/>
              </w:rPr>
              <w:t>Space-Track GP / GP_History</w:t>
            </w:r>
          </w:p>
        </w:tc>
        <w:tc>
          <w:tcPr>
            <w:tcW w:type="dxa" w:w="2509"/>
            <w:vAlign w:val="center"/>
            <w:tcMar>
              <w:top w:w="70" w:type="dxa"/>
              <w:start w:w="80" w:type="dxa"/>
              <w:bottom w:w="70" w:type="dxa"/>
              <w:end w:w="80" w:type="dxa"/>
            </w:tcMar>
            <w:shd w:fill="F2F7FA"/>
          </w:tcPr>
          <w:p>
            <w:pPr>
              <w:pStyle w:val="TableText"/>
            </w:pPr>
            <w:r>
              <w:rPr>
                <w:sz w:val="15"/>
              </w:rPr>
              <w:t>Authenticated secondary validation and controlled history where terms and credentials are approved.</w:t>
            </w:r>
          </w:p>
        </w:tc>
        <w:tc>
          <w:tcPr>
            <w:tcW w:type="dxa" w:w="2509"/>
            <w:vAlign w:val="center"/>
            <w:tcMar>
              <w:top w:w="70" w:type="dxa"/>
              <w:start w:w="80" w:type="dxa"/>
              <w:bottom w:w="70" w:type="dxa"/>
              <w:end w:w="80" w:type="dxa"/>
            </w:tcMar>
            <w:shd w:fill="F2F7FA"/>
          </w:tcPr>
          <w:p>
            <w:pPr>
              <w:pStyle w:val="TableText"/>
            </w:pPr>
            <w:r>
              <w:rPr>
                <w:sz w:val="15"/>
              </w:rPr>
              <w:t>Credentials server-side only; GP is newest set, GP_History is historical [E-02].</w:t>
            </w:r>
          </w:p>
        </w:tc>
      </w:tr>
      <w:tr>
        <w:tc>
          <w:tcPr>
            <w:tcW w:type="dxa" w:w="2509"/>
            <w:vAlign w:val="center"/>
            <w:tcMar>
              <w:top w:w="70" w:type="dxa"/>
              <w:start w:w="80" w:type="dxa"/>
              <w:bottom w:w="70" w:type="dxa"/>
              <w:end w:w="80" w:type="dxa"/>
            </w:tcMar>
          </w:tcPr>
          <w:p>
            <w:pPr>
              <w:pStyle w:val="TableText"/>
            </w:pPr>
            <w:r>
              <w:rPr>
                <w:sz w:val="15"/>
              </w:rPr>
              <w:t>3</w:t>
            </w:r>
          </w:p>
        </w:tc>
        <w:tc>
          <w:tcPr>
            <w:tcW w:type="dxa" w:w="2509"/>
            <w:vAlign w:val="center"/>
            <w:tcMar>
              <w:top w:w="70" w:type="dxa"/>
              <w:start w:w="80" w:type="dxa"/>
              <w:bottom w:w="70" w:type="dxa"/>
              <w:end w:w="80" w:type="dxa"/>
            </w:tcMar>
          </w:tcPr>
          <w:p>
            <w:pPr>
              <w:pStyle w:val="TableText"/>
            </w:pPr>
            <w:r>
              <w:rPr>
                <w:sz w:val="15"/>
              </w:rPr>
              <w:t>CelesTrak SupGP</w:t>
            </w:r>
          </w:p>
        </w:tc>
        <w:tc>
          <w:tcPr>
            <w:tcW w:type="dxa" w:w="2509"/>
            <w:vAlign w:val="center"/>
            <w:tcMar>
              <w:top w:w="70" w:type="dxa"/>
              <w:start w:w="80" w:type="dxa"/>
              <w:bottom w:w="70" w:type="dxa"/>
              <w:end w:w="80" w:type="dxa"/>
            </w:tcMar>
          </w:tcPr>
          <w:p>
            <w:pPr>
              <w:pStyle w:val="TableText"/>
            </w:pPr>
            <w:r>
              <w:rPr>
                <w:sz w:val="15"/>
              </w:rPr>
              <w:t>Future explicitly labelled supplemental lane for selected objects.</w:t>
            </w:r>
          </w:p>
        </w:tc>
        <w:tc>
          <w:tcPr>
            <w:tcW w:type="dxa" w:w="2509"/>
            <w:vAlign w:val="center"/>
            <w:tcMar>
              <w:top w:w="70" w:type="dxa"/>
              <w:start w:w="80" w:type="dxa"/>
              <w:bottom w:w="70" w:type="dxa"/>
              <w:end w:w="80" w:type="dxa"/>
            </w:tcMar>
          </w:tcPr>
          <w:p>
            <w:pPr>
              <w:pStyle w:val="TableText"/>
            </w:pPr>
            <w:r>
              <w:rPr>
                <w:sz w:val="15"/>
              </w:rPr>
              <w:t>Never silently replace/mix with GP; source and element-set identity remain visible [E-01].</w:t>
            </w:r>
          </w:p>
        </w:tc>
      </w:tr>
      <w:tr>
        <w:tc>
          <w:tcPr>
            <w:tcW w:type="dxa" w:w="2509"/>
            <w:vAlign w:val="center"/>
            <w:tcMar>
              <w:top w:w="70" w:type="dxa"/>
              <w:start w:w="80" w:type="dxa"/>
              <w:bottom w:w="70" w:type="dxa"/>
              <w:end w:w="80" w:type="dxa"/>
            </w:tcMar>
            <w:shd w:fill="F2F7FA"/>
          </w:tcPr>
          <w:p>
            <w:pPr>
              <w:pStyle w:val="TableText"/>
            </w:pPr>
            <w:r>
              <w:rPr>
                <w:sz w:val="15"/>
              </w:rPr>
              <w:t>-</w:t>
            </w:r>
          </w:p>
        </w:tc>
        <w:tc>
          <w:tcPr>
            <w:tcW w:type="dxa" w:w="2509"/>
            <w:vAlign w:val="center"/>
            <w:tcMar>
              <w:top w:w="70" w:type="dxa"/>
              <w:start w:w="80" w:type="dxa"/>
              <w:bottom w:w="70" w:type="dxa"/>
              <w:end w:w="80" w:type="dxa"/>
            </w:tcMar>
            <w:shd w:fill="F2F7FA"/>
          </w:tcPr>
          <w:p>
            <w:pPr>
              <w:pStyle w:val="TableText"/>
            </w:pPr>
            <w:r>
              <w:rPr>
                <w:sz w:val="15"/>
              </w:rPr>
              <w:t>Scraping or unofficial mirrors</w:t>
            </w:r>
          </w:p>
        </w:tc>
        <w:tc>
          <w:tcPr>
            <w:tcW w:type="dxa" w:w="2509"/>
            <w:vAlign w:val="center"/>
            <w:tcMar>
              <w:top w:w="70" w:type="dxa"/>
              <w:start w:w="80" w:type="dxa"/>
              <w:bottom w:w="70" w:type="dxa"/>
              <w:end w:w="80" w:type="dxa"/>
            </w:tcMar>
            <w:shd w:fill="F2F7FA"/>
          </w:tcPr>
          <w:p>
            <w:pPr>
              <w:pStyle w:val="TableText"/>
            </w:pPr>
            <w:r>
              <w:rPr>
                <w:sz w:val="15"/>
              </w:rPr>
              <w:t>Not approved.</w:t>
            </w:r>
          </w:p>
        </w:tc>
        <w:tc>
          <w:tcPr>
            <w:tcW w:type="dxa" w:w="2509"/>
            <w:vAlign w:val="center"/>
            <w:tcMar>
              <w:top w:w="70" w:type="dxa"/>
              <w:start w:w="80" w:type="dxa"/>
              <w:bottom w:w="70" w:type="dxa"/>
              <w:end w:w="80" w:type="dxa"/>
            </w:tcMar>
            <w:shd w:fill="F2F7FA"/>
          </w:tcPr>
          <w:p>
            <w:pPr>
              <w:pStyle w:val="TableText"/>
            </w:pPr>
            <w:r>
              <w:rPr>
                <w:sz w:val="15"/>
              </w:rPr>
              <w:t>Requires new source review and ADR.</w:t>
            </w:r>
          </w:p>
        </w:tc>
      </w:tr>
    </w:tbl>
    <w:p/>
    <w:tbl>
      <w:tblPr>
        <w:tblStyle w:val="TableGrid"/>
        <w:tblW w:type="auto" w:w="0"/>
        <w:tblLook w:firstColumn="1" w:firstRow="1" w:lastColumn="0" w:lastRow="0" w:noHBand="0" w:noVBand="1" w:val="04A0"/>
      </w:tblPr>
      <w:tblGrid>
        <w:gridCol w:w="10036"/>
      </w:tblGrid>
      <w:tr>
        <w:tc>
          <w:tcPr>
            <w:tcW w:type="dxa" w:w="10036"/>
            <w:shd w:fill="FFF3E5"/>
            <w:tcMar>
              <w:top w:w="100" w:type="dxa"/>
              <w:start w:w="120" w:type="dxa"/>
              <w:bottom w:w="100" w:type="dxa"/>
              <w:end w:w="120" w:type="dxa"/>
            </w:tcMar>
          </w:tcPr>
          <w:p>
            <w:pPr/>
            <w:r>
              <w:rPr>
                <w:b/>
                <w:color w:val="07131F"/>
              </w:rPr>
              <w:t>Provider conduct requirement</w:t>
              <w:br/>
            </w:r>
            <w:r>
              <w:t>CelesTrak states that it checks for new GP data once every two hours, discourages redundant downloads, and may return blocking responses for excessive requests. OrbitMark therefore performs conditional requests, stores the last provider state, and stops the run on 403/429 or repeated transport errors rather than entering a retry storm [E-01].</w:t>
            </w:r>
          </w:p>
        </w:tc>
      </w:tr>
    </w:tbl>
    <w:p/>
    <w:p>
      <w:pPr>
        <w:pStyle w:val="Heading2"/>
      </w:pPr>
      <w:r>
        <w:t>G.4 Object identity and eligibility</w:t>
      </w:r>
    </w:p>
    <w:p>
      <w:r>
        <w:t>A catalog number is a source identifier, not OrbitMark’s permanent database identity. The database assigns a stable object_key and stores one or more source identities with validity and lineage metadata.</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80" w:type="dxa"/>
              <w:bottom w:w="70" w:type="dxa"/>
              <w:end w:w="80" w:type="dxa"/>
            </w:tcMar>
            <w:shd w:fill="07131F"/>
          </w:tcPr>
          <w:p>
            <w:pPr>
              <w:pStyle w:val="TableHeader"/>
            </w:pPr>
            <w:r>
              <w:rPr>
                <w:b/>
                <w:color w:val="FFFFFF"/>
                <w:sz w:val="15"/>
              </w:rPr>
              <w:t>Identity class</w:t>
            </w:r>
          </w:p>
        </w:tc>
        <w:tc>
          <w:tcPr>
            <w:tcW w:type="dxa" w:w="3345"/>
            <w:vAlign w:val="center"/>
            <w:tcMar>
              <w:top w:w="70" w:type="dxa"/>
              <w:start w:w="80" w:type="dxa"/>
              <w:bottom w:w="70" w:type="dxa"/>
              <w:end w:w="80" w:type="dxa"/>
            </w:tcMar>
            <w:shd w:fill="07131F"/>
          </w:tcPr>
          <w:p>
            <w:pPr>
              <w:pStyle w:val="TableHeader"/>
            </w:pPr>
            <w:r>
              <w:rPr>
                <w:b/>
                <w:color w:val="FFFFFF"/>
                <w:sz w:val="15"/>
              </w:rPr>
              <w:t>MVP treatment</w:t>
            </w:r>
          </w:p>
        </w:tc>
        <w:tc>
          <w:tcPr>
            <w:tcW w:type="dxa" w:w="3345"/>
            <w:vAlign w:val="center"/>
            <w:tcMar>
              <w:top w:w="70" w:type="dxa"/>
              <w:start w:w="80" w:type="dxa"/>
              <w:bottom w:w="70" w:type="dxa"/>
              <w:end w:w="80" w:type="dxa"/>
            </w:tcMar>
            <w:shd w:fill="07131F"/>
          </w:tcPr>
          <w:p>
            <w:pPr>
              <w:pStyle w:val="TableHeader"/>
            </w:pPr>
            <w:r>
              <w:rPr>
                <w:b/>
                <w:color w:val="FFFFFF"/>
                <w:sz w:val="15"/>
              </w:rPr>
              <w:t>Reason</w:t>
            </w:r>
          </w:p>
        </w:tc>
      </w:tr>
      <w:tr>
        <w:tc>
          <w:tcPr>
            <w:tcW w:type="dxa" w:w="3345"/>
            <w:vAlign w:val="center"/>
            <w:tcMar>
              <w:top w:w="70" w:type="dxa"/>
              <w:start w:w="80" w:type="dxa"/>
              <w:bottom w:w="70" w:type="dxa"/>
              <w:end w:w="80" w:type="dxa"/>
            </w:tcMar>
          </w:tcPr>
          <w:p>
            <w:pPr>
              <w:pStyle w:val="TableText"/>
            </w:pPr>
            <w:r>
              <w:rPr>
                <w:sz w:val="15"/>
              </w:rPr>
              <w:t>Public catalog identity</w:t>
            </w:r>
          </w:p>
        </w:tc>
        <w:tc>
          <w:tcPr>
            <w:tcW w:type="dxa" w:w="3345"/>
            <w:vAlign w:val="center"/>
            <w:tcMar>
              <w:top w:w="70" w:type="dxa"/>
              <w:start w:w="80" w:type="dxa"/>
              <w:bottom w:w="70" w:type="dxa"/>
              <w:end w:w="80" w:type="dxa"/>
            </w:tcMar>
          </w:tcPr>
          <w:p>
            <w:pPr>
              <w:pStyle w:val="TableText"/>
            </w:pPr>
            <w:r>
              <w:rPr>
                <w:sz w:val="15"/>
              </w:rPr>
              <w:t>Eligible when source record is valid and not decayed/withdrawn under the publication policy.</w:t>
            </w:r>
          </w:p>
        </w:tc>
        <w:tc>
          <w:tcPr>
            <w:tcW w:type="dxa" w:w="3345"/>
            <w:vAlign w:val="center"/>
            <w:tcMar>
              <w:top w:w="70" w:type="dxa"/>
              <w:start w:w="80" w:type="dxa"/>
              <w:bottom w:w="70" w:type="dxa"/>
              <w:end w:w="80" w:type="dxa"/>
            </w:tcMar>
          </w:tcPr>
          <w:p>
            <w:pPr>
              <w:pStyle w:val="TableText"/>
            </w:pPr>
            <w:r>
              <w:rPr>
                <w:sz w:val="15"/>
              </w:rPr>
              <w:t>Designed for stable catalog use.</w:t>
            </w:r>
          </w:p>
        </w:tc>
      </w:tr>
      <w:tr>
        <w:tc>
          <w:tcPr>
            <w:tcW w:type="dxa" w:w="3345"/>
            <w:vAlign w:val="center"/>
            <w:tcMar>
              <w:top w:w="70" w:type="dxa"/>
              <w:start w:w="80" w:type="dxa"/>
              <w:bottom w:w="70" w:type="dxa"/>
              <w:end w:w="80" w:type="dxa"/>
            </w:tcMar>
            <w:shd w:fill="F2F7FA"/>
          </w:tcPr>
          <w:p>
            <w:pPr>
              <w:pStyle w:val="TableText"/>
            </w:pPr>
            <w:r>
              <w:rPr>
                <w:sz w:val="15"/>
              </w:rPr>
              <w:t>Analyst range 80000–89999</w:t>
            </w:r>
          </w:p>
        </w:tc>
        <w:tc>
          <w:tcPr>
            <w:tcW w:type="dxa" w:w="3345"/>
            <w:vAlign w:val="center"/>
            <w:tcMar>
              <w:top w:w="70" w:type="dxa"/>
              <w:start w:w="80" w:type="dxa"/>
              <w:bottom w:w="70" w:type="dxa"/>
              <w:end w:w="80" w:type="dxa"/>
            </w:tcMar>
            <w:shd w:fill="F2F7FA"/>
          </w:tcPr>
          <w:p>
            <w:pPr>
              <w:pStyle w:val="TableText"/>
            </w:pPr>
            <w:r>
              <w:rPr>
                <w:sz w:val="15"/>
              </w:rPr>
              <w:t>Ingest may record for diagnostics, but exclude from public package, Save, Note, Tag and Watch.</w:t>
            </w:r>
          </w:p>
        </w:tc>
        <w:tc>
          <w:tcPr>
            <w:tcW w:type="dxa" w:w="3345"/>
            <w:vAlign w:val="center"/>
            <w:tcMar>
              <w:top w:w="70" w:type="dxa"/>
              <w:start w:w="80" w:type="dxa"/>
              <w:bottom w:w="70" w:type="dxa"/>
              <w:end w:w="80" w:type="dxa"/>
            </w:tcMar>
            <w:shd w:fill="F2F7FA"/>
          </w:tcPr>
          <w:p>
            <w:pPr>
              <w:pStyle w:val="TableText"/>
            </w:pPr>
            <w:r>
              <w:rPr>
                <w:sz w:val="15"/>
              </w:rPr>
              <w:t>Space-Track states analyst numbers are constantly reused for different objects [E-02].</w:t>
            </w:r>
          </w:p>
        </w:tc>
      </w:tr>
      <w:tr>
        <w:tc>
          <w:tcPr>
            <w:tcW w:type="dxa" w:w="3345"/>
            <w:vAlign w:val="center"/>
            <w:tcMar>
              <w:top w:w="70" w:type="dxa"/>
              <w:start w:w="80" w:type="dxa"/>
              <w:bottom w:w="70" w:type="dxa"/>
              <w:end w:w="80" w:type="dxa"/>
            </w:tcMar>
          </w:tcPr>
          <w:p>
            <w:pPr>
              <w:pStyle w:val="TableText"/>
            </w:pPr>
            <w:r>
              <w:rPr>
                <w:sz w:val="15"/>
              </w:rPr>
              <w:t>Temporary launch nominal / provisional identity</w:t>
            </w:r>
          </w:p>
        </w:tc>
        <w:tc>
          <w:tcPr>
            <w:tcW w:type="dxa" w:w="3345"/>
            <w:vAlign w:val="center"/>
            <w:tcMar>
              <w:top w:w="70" w:type="dxa"/>
              <w:start w:w="80" w:type="dxa"/>
              <w:bottom w:w="70" w:type="dxa"/>
              <w:end w:w="80" w:type="dxa"/>
            </w:tcMar>
          </w:tcPr>
          <w:p>
            <w:pPr>
              <w:pStyle w:val="TableText"/>
            </w:pPr>
            <w:r>
              <w:rPr>
                <w:sz w:val="15"/>
              </w:rPr>
              <w:t>Exclude from persistent user features in MVP.</w:t>
            </w:r>
          </w:p>
        </w:tc>
        <w:tc>
          <w:tcPr>
            <w:tcW w:type="dxa" w:w="3345"/>
            <w:vAlign w:val="center"/>
            <w:tcMar>
              <w:top w:w="70" w:type="dxa"/>
              <w:start w:w="80" w:type="dxa"/>
              <w:bottom w:w="70" w:type="dxa"/>
              <w:end w:w="80" w:type="dxa"/>
            </w:tcMar>
          </w:tcPr>
          <w:p>
            <w:pPr>
              <w:pStyle w:val="TableText"/>
            </w:pPr>
            <w:r>
              <w:rPr>
                <w:sz w:val="15"/>
              </w:rPr>
              <w:t>Temporary identifiers can change when a permanent catalog identity is assigned.</w:t>
            </w:r>
          </w:p>
        </w:tc>
      </w:tr>
      <w:tr>
        <w:tc>
          <w:tcPr>
            <w:tcW w:type="dxa" w:w="3345"/>
            <w:vAlign w:val="center"/>
            <w:tcMar>
              <w:top w:w="70" w:type="dxa"/>
              <w:start w:w="80" w:type="dxa"/>
              <w:bottom w:w="70" w:type="dxa"/>
              <w:end w:w="80" w:type="dxa"/>
            </w:tcMar>
            <w:shd w:fill="F2F7FA"/>
          </w:tcPr>
          <w:p>
            <w:pPr>
              <w:pStyle w:val="TableText"/>
            </w:pPr>
            <w:r>
              <w:rPr>
                <w:sz w:val="15"/>
              </w:rPr>
              <w:t>Unknown/blank catalog ID</w:t>
            </w:r>
          </w:p>
        </w:tc>
        <w:tc>
          <w:tcPr>
            <w:tcW w:type="dxa" w:w="3345"/>
            <w:vAlign w:val="center"/>
            <w:tcMar>
              <w:top w:w="70" w:type="dxa"/>
              <w:start w:w="80" w:type="dxa"/>
              <w:bottom w:w="70" w:type="dxa"/>
              <w:end w:w="80" w:type="dxa"/>
            </w:tcMar>
            <w:shd w:fill="F2F7FA"/>
          </w:tcPr>
          <w:p>
            <w:pPr>
              <w:pStyle w:val="TableText"/>
            </w:pPr>
            <w:r>
              <w:rPr>
                <w:sz w:val="15"/>
              </w:rPr>
              <w:t>Quarantine.</w:t>
            </w:r>
          </w:p>
        </w:tc>
        <w:tc>
          <w:tcPr>
            <w:tcW w:type="dxa" w:w="3345"/>
            <w:vAlign w:val="center"/>
            <w:tcMar>
              <w:top w:w="70" w:type="dxa"/>
              <w:start w:w="80" w:type="dxa"/>
              <w:bottom w:w="70" w:type="dxa"/>
              <w:end w:w="80" w:type="dxa"/>
            </w:tcMar>
            <w:shd w:fill="F2F7FA"/>
          </w:tcPr>
          <w:p>
            <w:pPr>
              <w:pStyle w:val="TableText"/>
            </w:pPr>
            <w:r>
              <w:rPr>
                <w:sz w:val="15"/>
              </w:rPr>
              <w:t>Cannot satisfy traceability or stable user references.</w:t>
            </w:r>
          </w:p>
        </w:tc>
      </w:tr>
      <w:tr>
        <w:tc>
          <w:tcPr>
            <w:tcW w:type="dxa" w:w="3345"/>
            <w:vAlign w:val="center"/>
            <w:tcMar>
              <w:top w:w="70" w:type="dxa"/>
              <w:start w:w="80" w:type="dxa"/>
              <w:bottom w:w="70" w:type="dxa"/>
              <w:end w:w="80" w:type="dxa"/>
            </w:tcMar>
          </w:tcPr>
          <w:p>
            <w:pPr>
              <w:pStyle w:val="TableText"/>
            </w:pPr>
            <w:r>
              <w:rPr>
                <w:sz w:val="15"/>
              </w:rPr>
              <w:t>Duplicate source record</w:t>
            </w:r>
          </w:p>
        </w:tc>
        <w:tc>
          <w:tcPr>
            <w:tcW w:type="dxa" w:w="3345"/>
            <w:vAlign w:val="center"/>
            <w:tcMar>
              <w:top w:w="70" w:type="dxa"/>
              <w:start w:w="80" w:type="dxa"/>
              <w:bottom w:w="70" w:type="dxa"/>
              <w:end w:w="80" w:type="dxa"/>
            </w:tcMar>
          </w:tcPr>
          <w:p>
            <w:pPr>
              <w:pStyle w:val="TableText"/>
            </w:pPr>
            <w:r>
              <w:rPr>
                <w:sz w:val="15"/>
              </w:rPr>
              <w:t>Deduplicate by source namespace, catalog ID, epoch and canonical payload checksum.</w:t>
            </w:r>
          </w:p>
        </w:tc>
        <w:tc>
          <w:tcPr>
            <w:tcW w:type="dxa" w:w="3345"/>
            <w:vAlign w:val="center"/>
            <w:tcMar>
              <w:top w:w="70" w:type="dxa"/>
              <w:start w:w="80" w:type="dxa"/>
              <w:bottom w:w="70" w:type="dxa"/>
              <w:end w:w="80" w:type="dxa"/>
            </w:tcMar>
          </w:tcPr>
          <w:p>
            <w:pPr>
              <w:pStyle w:val="TableText"/>
            </w:pPr>
            <w:r>
              <w:rPr>
                <w:sz w:val="15"/>
              </w:rPr>
              <w:t>Prevents duplicate history and non-idempotent runs.</w:t>
            </w:r>
          </w:p>
        </w:tc>
      </w:tr>
    </w:tbl>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80" w:type="dxa"/>
              <w:bottom w:w="70" w:type="dxa"/>
              <w:end w:w="80" w:type="dxa"/>
            </w:tcMar>
            <w:shd w:fill="07131F"/>
          </w:tcPr>
          <w:p>
            <w:pPr>
              <w:pStyle w:val="TableHeader"/>
            </w:pPr>
            <w:r>
              <w:rPr>
                <w:b/>
                <w:color w:val="FFFFFF"/>
                <w:sz w:val="15"/>
              </w:rPr>
              <w:t>Entity/key</w:t>
            </w:r>
          </w:p>
        </w:tc>
        <w:tc>
          <w:tcPr>
            <w:tcW w:type="dxa" w:w="5018"/>
            <w:vAlign w:val="center"/>
            <w:tcMar>
              <w:top w:w="70" w:type="dxa"/>
              <w:start w:w="80" w:type="dxa"/>
              <w:bottom w:w="70" w:type="dxa"/>
              <w:end w:w="80" w:type="dxa"/>
            </w:tcMar>
            <w:shd w:fill="07131F"/>
          </w:tcPr>
          <w:p>
            <w:pPr>
              <w:pStyle w:val="TableHeader"/>
            </w:pPr>
            <w:r>
              <w:rPr>
                <w:b/>
                <w:color w:val="FFFFFF"/>
                <w:sz w:val="15"/>
              </w:rPr>
              <w:t>Contract</w:t>
            </w:r>
          </w:p>
        </w:tc>
      </w:tr>
      <w:tr>
        <w:tc>
          <w:tcPr>
            <w:tcW w:type="dxa" w:w="5018"/>
            <w:vAlign w:val="center"/>
            <w:tcMar>
              <w:top w:w="70" w:type="dxa"/>
              <w:start w:w="80" w:type="dxa"/>
              <w:bottom w:w="70" w:type="dxa"/>
              <w:end w:w="80" w:type="dxa"/>
            </w:tcMar>
          </w:tcPr>
          <w:p>
            <w:pPr>
              <w:pStyle w:val="TableText"/>
            </w:pPr>
            <w:r>
              <w:rPr>
                <w:sz w:val="15"/>
              </w:rPr>
              <w:t>object_key</w:t>
            </w:r>
          </w:p>
        </w:tc>
        <w:tc>
          <w:tcPr>
            <w:tcW w:type="dxa" w:w="5018"/>
            <w:vAlign w:val="center"/>
            <w:tcMar>
              <w:top w:w="70" w:type="dxa"/>
              <w:start w:w="80" w:type="dxa"/>
              <w:bottom w:w="70" w:type="dxa"/>
              <w:end w:w="80" w:type="dxa"/>
            </w:tcMar>
          </w:tcPr>
          <w:p>
            <w:pPr>
              <w:pStyle w:val="TableText"/>
            </w:pPr>
            <w:r>
              <w:rPr>
                <w:sz w:val="15"/>
              </w:rPr>
              <w:t>UUID generated by OrbitMark; referenced by user data and internal relationships.</w:t>
            </w:r>
          </w:p>
        </w:tc>
      </w:tr>
      <w:tr>
        <w:tc>
          <w:tcPr>
            <w:tcW w:type="dxa" w:w="5018"/>
            <w:vAlign w:val="center"/>
            <w:tcMar>
              <w:top w:w="70" w:type="dxa"/>
              <w:start w:w="80" w:type="dxa"/>
              <w:bottom w:w="70" w:type="dxa"/>
              <w:end w:w="80" w:type="dxa"/>
            </w:tcMar>
            <w:shd w:fill="F2F7FA"/>
          </w:tcPr>
          <w:p>
            <w:pPr>
              <w:pStyle w:val="TableText"/>
            </w:pPr>
            <w:r>
              <w:rPr>
                <w:sz w:val="15"/>
              </w:rPr>
              <w:t>source_identity</w:t>
            </w:r>
          </w:p>
        </w:tc>
        <w:tc>
          <w:tcPr>
            <w:tcW w:type="dxa" w:w="5018"/>
            <w:vAlign w:val="center"/>
            <w:tcMar>
              <w:top w:w="70" w:type="dxa"/>
              <w:start w:w="80" w:type="dxa"/>
              <w:bottom w:w="70" w:type="dxa"/>
              <w:end w:w="80" w:type="dxa"/>
            </w:tcMar>
            <w:shd w:fill="F2F7FA"/>
          </w:tcPr>
          <w:p>
            <w:pPr>
              <w:pStyle w:val="TableText"/>
            </w:pPr>
            <w:r>
              <w:rPr>
                <w:sz w:val="15"/>
              </w:rPr>
              <w:t>source_namespace + catalog_id + identity_class + validity interval + lineage_status.</w:t>
            </w:r>
          </w:p>
        </w:tc>
      </w:tr>
      <w:tr>
        <w:tc>
          <w:tcPr>
            <w:tcW w:type="dxa" w:w="5018"/>
            <w:vAlign w:val="center"/>
            <w:tcMar>
              <w:top w:w="70" w:type="dxa"/>
              <w:start w:w="80" w:type="dxa"/>
              <w:bottom w:w="70" w:type="dxa"/>
              <w:end w:w="80" w:type="dxa"/>
            </w:tcMar>
          </w:tcPr>
          <w:p>
            <w:pPr>
              <w:pStyle w:val="TableText"/>
            </w:pPr>
            <w:r>
              <w:rPr>
                <w:sz w:val="15"/>
              </w:rPr>
              <w:t>element_set_key</w:t>
            </w:r>
          </w:p>
        </w:tc>
        <w:tc>
          <w:tcPr>
            <w:tcW w:type="dxa" w:w="5018"/>
            <w:vAlign w:val="center"/>
            <w:tcMar>
              <w:top w:w="70" w:type="dxa"/>
              <w:start w:w="80" w:type="dxa"/>
              <w:bottom w:w="70" w:type="dxa"/>
              <w:end w:w="80" w:type="dxa"/>
            </w:tcMar>
          </w:tcPr>
          <w:p>
            <w:pPr>
              <w:pStyle w:val="TableText"/>
            </w:pPr>
            <w:r>
              <w:rPr>
                <w:sz w:val="15"/>
              </w:rPr>
              <w:t>source_namespace + source record ID where available + catalog_id + epoch + canonical checksum.</w:t>
            </w:r>
          </w:p>
        </w:tc>
      </w:tr>
      <w:tr>
        <w:tc>
          <w:tcPr>
            <w:tcW w:type="dxa" w:w="5018"/>
            <w:vAlign w:val="center"/>
            <w:tcMar>
              <w:top w:w="70" w:type="dxa"/>
              <w:start w:w="80" w:type="dxa"/>
              <w:bottom w:w="70" w:type="dxa"/>
              <w:end w:w="80" w:type="dxa"/>
            </w:tcMar>
            <w:shd w:fill="F2F7FA"/>
          </w:tcPr>
          <w:p>
            <w:pPr>
              <w:pStyle w:val="TableText"/>
            </w:pPr>
            <w:r>
              <w:rPr>
                <w:sz w:val="15"/>
              </w:rPr>
              <w:t>user reference</w:t>
            </w:r>
          </w:p>
        </w:tc>
        <w:tc>
          <w:tcPr>
            <w:tcW w:type="dxa" w:w="5018"/>
            <w:vAlign w:val="center"/>
            <w:tcMar>
              <w:top w:w="70" w:type="dxa"/>
              <w:start w:w="80" w:type="dxa"/>
              <w:bottom w:w="70" w:type="dxa"/>
              <w:end w:w="80" w:type="dxa"/>
            </w:tcMar>
            <w:shd w:fill="F2F7FA"/>
          </w:tcPr>
          <w:p>
            <w:pPr>
              <w:pStyle w:val="TableText"/>
            </w:pPr>
            <w:r>
              <w:rPr>
                <w:sz w:val="15"/>
              </w:rPr>
              <w:t>References object_key only; user data never binds directly to a reusable analyst number.</w:t>
            </w:r>
          </w:p>
        </w:tc>
      </w:tr>
    </w:tbl>
    <w:p/>
    <w:p>
      <w:pPr>
        <w:pStyle w:val="Heading2"/>
      </w:pPr>
      <w:r>
        <w:t>G.5 Ingestion state machine</w:t>
      </w:r>
    </w:p>
    <w:p>
      <w:pPr>
        <w:jc w:val="center"/>
      </w:pPr>
      <w:r>
        <w:drawing>
          <wp:inline xmlns:a="http://schemas.openxmlformats.org/drawingml/2006/main" xmlns:pic="http://schemas.openxmlformats.org/drawingml/2006/picture">
            <wp:extent cx="6172200" cy="1127963"/>
            <wp:docPr id="9" name="Picture 9" descr="Flowchart showing conditional provider fetch, validation, identity resolution, immutable storage, package build, atomic publish, quarantine and backoff."/>
            <wp:cNvGraphicFramePr>
              <a:graphicFrameLocks noChangeAspect="1"/>
            </wp:cNvGraphicFramePr>
            <a:graphic>
              <a:graphicData uri="http://schemas.openxmlformats.org/drawingml/2006/picture">
                <pic:pic>
                  <pic:nvPicPr>
                    <pic:cNvPr id="0" name="ingest_pipeline.png"/>
                    <pic:cNvPicPr/>
                  </pic:nvPicPr>
                  <pic:blipFill>
                    <a:blip r:embed="rId38"/>
                    <a:stretch>
                      <a:fillRect/>
                    </a:stretch>
                  </pic:blipFill>
                  <pic:spPr>
                    <a:xfrm>
                      <a:off x="0" y="0"/>
                      <a:ext cx="6172200" cy="1127963"/>
                    </a:xfrm>
                    <a:prstGeom prst="rect"/>
                  </pic:spPr>
                </pic:pic>
              </a:graphicData>
            </a:graphic>
          </wp:inline>
        </w:drawing>
      </w:r>
    </w:p>
    <w:p>
      <w:pPr>
        <w:pStyle w:val="Caption"/>
        <w:jc w:val="center"/>
      </w:pPr>
      <w:r>
        <w:t>Figure G-1 — Binding ingest, validation and atomic publication pipeline.</w:t>
      </w:r>
    </w:p>
    <w:p>
      <w:pPr>
        <w:pStyle w:val="ListNumber"/>
      </w:pPr>
      <w:r>
        <w:t>Acquire a distributed lock and create an ingest_run with source, requested dataset, software version and start time.</w:t>
      </w:r>
    </w:p>
    <w:p>
      <w:pPr>
        <w:pStyle w:val="ListNumber"/>
      </w:pPr>
      <w:r>
        <w:t>Issue a conditional request using the last ETag/Last-Modified state where supported. Record HTTP class and relevant headers, never credentials.</w:t>
      </w:r>
    </w:p>
    <w:p>
      <w:pPr>
        <w:pStyle w:val="ListNumber"/>
      </w:pPr>
      <w:r>
        <w:t>On 304, finish as no_change. On 403/429, stop immediately, set provider_blocked/backoff, and alert operations. On transient transport/5xx, use capped exponential backoff within the run budget.</w:t>
      </w:r>
    </w:p>
    <w:p>
      <w:pPr>
        <w:pStyle w:val="ListNumber"/>
      </w:pPr>
      <w:r>
        <w:t>Parse the complete response into source records. A response body that is HTML/error text or structurally inconsistent with the declared format fails before normalization.</w:t>
      </w:r>
    </w:p>
    <w:p>
      <w:pPr>
        <w:pStyle w:val="ListNumber"/>
      </w:pPr>
      <w:r>
        <w:t>Validate required fields, types, UTC epoch, project range guards and safe identifier handling.</w:t>
      </w:r>
    </w:p>
    <w:p>
      <w:pPr>
        <w:pStyle w:val="ListNumber"/>
      </w:pPr>
      <w:r>
        <w:t>Create the library SatRec and propagate at the epoch plus controlled offsets; reject non-finite results or a library error.</w:t>
      </w:r>
    </w:p>
    <w:p>
      <w:pPr>
        <w:pStyle w:val="ListNumber"/>
      </w:pPr>
      <w:r>
        <w:t>Resolve identity eligibility, deduplicate by element_set_key and write raw plus normalized records immutably in a database transaction.</w:t>
      </w:r>
    </w:p>
    <w:p>
      <w:pPr>
        <w:pStyle w:val="ListNumber"/>
      </w:pPr>
      <w:r>
        <w:t>Build a candidate package and manifest from eligible current records. Verify counts, checksum, epoch distribution, compatibility and random propagation samples.</w:t>
      </w:r>
    </w:p>
    <w:p>
      <w:pPr>
        <w:pStyle w:val="ListNumber"/>
      </w:pPr>
      <w:r>
        <w:t>Publish atomically by committing the immutable package and moving the current pointer in one controlled operation. A failure preserves the previous pointer.</w:t>
      </w:r>
    </w:p>
    <w:p>
      <w:pPr>
        <w:pStyle w:val="ListNumber"/>
      </w:pPr>
      <w:r>
        <w:t>Emit metrics and close the run with success, partial_quarantine, no_change or failed. partial_quarantine requires the M0.5-approved invalid-rate guardrail and no systemic validation pattern.</w:t>
      </w:r>
    </w:p>
    <w:p>
      <w:pPr>
        <w:pStyle w:val="Heading2"/>
      </w:pPr>
      <w:r>
        <w:t>G.6 OMM normalization contract</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80" w:type="dxa"/>
              <w:bottom w:w="70" w:type="dxa"/>
              <w:end w:w="80" w:type="dxa"/>
            </w:tcMar>
            <w:shd w:fill="07131F"/>
          </w:tcPr>
          <w:p>
            <w:pPr>
              <w:pStyle w:val="TableHeader"/>
            </w:pPr>
            <w:r>
              <w:rPr>
                <w:b/>
                <w:color w:val="FFFFFF"/>
                <w:sz w:val="15"/>
              </w:rPr>
              <w:t>Field</w:t>
            </w:r>
          </w:p>
        </w:tc>
        <w:tc>
          <w:tcPr>
            <w:tcW w:type="dxa" w:w="3345"/>
            <w:vAlign w:val="center"/>
            <w:tcMar>
              <w:top w:w="70" w:type="dxa"/>
              <w:start w:w="80" w:type="dxa"/>
              <w:bottom w:w="70" w:type="dxa"/>
              <w:end w:w="80" w:type="dxa"/>
            </w:tcMar>
            <w:shd w:fill="07131F"/>
          </w:tcPr>
          <w:p>
            <w:pPr>
              <w:pStyle w:val="TableHeader"/>
            </w:pPr>
            <w:r>
              <w:rPr>
                <w:b/>
                <w:color w:val="FFFFFF"/>
                <w:sz w:val="15"/>
              </w:rPr>
              <w:t>Normalized type/unit</w:t>
            </w:r>
          </w:p>
        </w:tc>
        <w:tc>
          <w:tcPr>
            <w:tcW w:type="dxa" w:w="3345"/>
            <w:vAlign w:val="center"/>
            <w:tcMar>
              <w:top w:w="70" w:type="dxa"/>
              <w:start w:w="80" w:type="dxa"/>
              <w:bottom w:w="70" w:type="dxa"/>
              <w:end w:w="80" w:type="dxa"/>
            </w:tcMar>
            <w:shd w:fill="07131F"/>
          </w:tcPr>
          <w:p>
            <w:pPr>
              <w:pStyle w:val="TableHeader"/>
            </w:pPr>
            <w:r>
              <w:rPr>
                <w:b/>
                <w:color w:val="FFFFFF"/>
                <w:sz w:val="15"/>
              </w:rPr>
              <w:t>OrbitMark rule</w:t>
            </w:r>
          </w:p>
        </w:tc>
      </w:tr>
      <w:tr>
        <w:tc>
          <w:tcPr>
            <w:tcW w:type="dxa" w:w="3345"/>
            <w:vAlign w:val="center"/>
            <w:tcMar>
              <w:top w:w="70" w:type="dxa"/>
              <w:start w:w="80" w:type="dxa"/>
              <w:bottom w:w="70" w:type="dxa"/>
              <w:end w:w="80" w:type="dxa"/>
            </w:tcMar>
          </w:tcPr>
          <w:p>
            <w:pPr>
              <w:pStyle w:val="TableText"/>
            </w:pPr>
            <w:r>
              <w:rPr>
                <w:sz w:val="15"/>
              </w:rPr>
              <w:t>NORAD_CAT_ID</w:t>
            </w:r>
          </w:p>
        </w:tc>
        <w:tc>
          <w:tcPr>
            <w:tcW w:type="dxa" w:w="3345"/>
            <w:vAlign w:val="center"/>
            <w:tcMar>
              <w:top w:w="70" w:type="dxa"/>
              <w:start w:w="80" w:type="dxa"/>
              <w:bottom w:w="70" w:type="dxa"/>
              <w:end w:w="80" w:type="dxa"/>
            </w:tcMar>
          </w:tcPr>
          <w:p>
            <w:pPr>
              <w:pStyle w:val="TableText"/>
            </w:pPr>
            <w:r>
              <w:rPr>
                <w:sz w:val="15"/>
              </w:rPr>
              <w:t>String at API boundary; BIGINT/source string in storage</w:t>
            </w:r>
          </w:p>
        </w:tc>
        <w:tc>
          <w:tcPr>
            <w:tcW w:type="dxa" w:w="3345"/>
            <w:vAlign w:val="center"/>
            <w:tcMar>
              <w:top w:w="70" w:type="dxa"/>
              <w:start w:w="80" w:type="dxa"/>
              <w:bottom w:w="70" w:type="dxa"/>
              <w:end w:w="80" w:type="dxa"/>
            </w:tcMar>
          </w:tcPr>
          <w:p>
            <w:pPr>
              <w:pStyle w:val="TableText"/>
            </w:pPr>
            <w:r>
              <w:rPr>
                <w:sz w:val="15"/>
              </w:rPr>
              <w:t>Never assume five digits; reject blank/non-numeric values for current approved sources.</w:t>
            </w:r>
          </w:p>
        </w:tc>
      </w:tr>
      <w:tr>
        <w:tc>
          <w:tcPr>
            <w:tcW w:type="dxa" w:w="3345"/>
            <w:vAlign w:val="center"/>
            <w:tcMar>
              <w:top w:w="70" w:type="dxa"/>
              <w:start w:w="80" w:type="dxa"/>
              <w:bottom w:w="70" w:type="dxa"/>
              <w:end w:w="80" w:type="dxa"/>
            </w:tcMar>
            <w:shd w:fill="F2F7FA"/>
          </w:tcPr>
          <w:p>
            <w:pPr>
              <w:pStyle w:val="TableText"/>
            </w:pPr>
            <w:r>
              <w:rPr>
                <w:sz w:val="15"/>
              </w:rPr>
              <w:t>EPOCH</w:t>
            </w:r>
          </w:p>
        </w:tc>
        <w:tc>
          <w:tcPr>
            <w:tcW w:type="dxa" w:w="3345"/>
            <w:vAlign w:val="center"/>
            <w:tcMar>
              <w:top w:w="70" w:type="dxa"/>
              <w:start w:w="80" w:type="dxa"/>
              <w:bottom w:w="70" w:type="dxa"/>
              <w:end w:w="80" w:type="dxa"/>
            </w:tcMar>
            <w:shd w:fill="F2F7FA"/>
          </w:tcPr>
          <w:p>
            <w:pPr>
              <w:pStyle w:val="TableText"/>
            </w:pPr>
            <w:r>
              <w:rPr>
                <w:sz w:val="15"/>
              </w:rPr>
              <w:t>UTC instant</w:t>
            </w:r>
          </w:p>
        </w:tc>
        <w:tc>
          <w:tcPr>
            <w:tcW w:type="dxa" w:w="3345"/>
            <w:vAlign w:val="center"/>
            <w:tcMar>
              <w:top w:w="70" w:type="dxa"/>
              <w:start w:w="80" w:type="dxa"/>
              <w:bottom w:w="70" w:type="dxa"/>
              <w:end w:w="80" w:type="dxa"/>
            </w:tcMar>
            <w:shd w:fill="F2F7FA"/>
          </w:tcPr>
          <w:p>
            <w:pPr>
              <w:pStyle w:val="TableText"/>
            </w:pPr>
            <w:r>
              <w:rPr>
                <w:sz w:val="15"/>
              </w:rPr>
              <w:t>Parse strictly; reject timezone ambiguity; retain original text.</w:t>
            </w:r>
          </w:p>
        </w:tc>
      </w:tr>
      <w:tr>
        <w:tc>
          <w:tcPr>
            <w:tcW w:type="dxa" w:w="3345"/>
            <w:vAlign w:val="center"/>
            <w:tcMar>
              <w:top w:w="70" w:type="dxa"/>
              <w:start w:w="80" w:type="dxa"/>
              <w:bottom w:w="70" w:type="dxa"/>
              <w:end w:w="80" w:type="dxa"/>
            </w:tcMar>
          </w:tcPr>
          <w:p>
            <w:pPr>
              <w:pStyle w:val="TableText"/>
            </w:pPr>
            <w:r>
              <w:rPr>
                <w:sz w:val="15"/>
              </w:rPr>
              <w:t>MEAN_MOTION</w:t>
            </w:r>
          </w:p>
        </w:tc>
        <w:tc>
          <w:tcPr>
            <w:tcW w:type="dxa" w:w="3345"/>
            <w:vAlign w:val="center"/>
            <w:tcMar>
              <w:top w:w="70" w:type="dxa"/>
              <w:start w:w="80" w:type="dxa"/>
              <w:bottom w:w="70" w:type="dxa"/>
              <w:end w:w="80" w:type="dxa"/>
            </w:tcMar>
          </w:tcPr>
          <w:p>
            <w:pPr>
              <w:pStyle w:val="TableText"/>
            </w:pPr>
            <w:r>
              <w:rPr>
                <w:sz w:val="15"/>
              </w:rPr>
              <w:t>double, revolutions/day</w:t>
            </w:r>
          </w:p>
        </w:tc>
        <w:tc>
          <w:tcPr>
            <w:tcW w:type="dxa" w:w="3345"/>
            <w:vAlign w:val="center"/>
            <w:tcMar>
              <w:top w:w="70" w:type="dxa"/>
              <w:start w:w="80" w:type="dxa"/>
              <w:bottom w:w="70" w:type="dxa"/>
              <w:end w:w="80" w:type="dxa"/>
            </w:tcMar>
          </w:tcPr>
          <w:p>
            <w:pPr>
              <w:pStyle w:val="TableText"/>
            </w:pPr>
            <w:r>
              <w:rPr>
                <w:sz w:val="15"/>
              </w:rPr>
              <w:t>Required for SGP4 record; finite and positive.</w:t>
            </w:r>
          </w:p>
        </w:tc>
      </w:tr>
      <w:tr>
        <w:tc>
          <w:tcPr>
            <w:tcW w:type="dxa" w:w="3345"/>
            <w:vAlign w:val="center"/>
            <w:tcMar>
              <w:top w:w="70" w:type="dxa"/>
              <w:start w:w="80" w:type="dxa"/>
              <w:bottom w:w="70" w:type="dxa"/>
              <w:end w:w="80" w:type="dxa"/>
            </w:tcMar>
            <w:shd w:fill="F2F7FA"/>
          </w:tcPr>
          <w:p>
            <w:pPr>
              <w:pStyle w:val="TableText"/>
            </w:pPr>
            <w:r>
              <w:rPr>
                <w:sz w:val="15"/>
              </w:rPr>
              <w:t>ECCENTRICITY</w:t>
            </w:r>
          </w:p>
        </w:tc>
        <w:tc>
          <w:tcPr>
            <w:tcW w:type="dxa" w:w="3345"/>
            <w:vAlign w:val="center"/>
            <w:tcMar>
              <w:top w:w="70" w:type="dxa"/>
              <w:start w:w="80" w:type="dxa"/>
              <w:bottom w:w="70" w:type="dxa"/>
              <w:end w:w="80" w:type="dxa"/>
            </w:tcMar>
            <w:shd w:fill="F2F7FA"/>
          </w:tcPr>
          <w:p>
            <w:pPr>
              <w:pStyle w:val="TableText"/>
            </w:pPr>
            <w:r>
              <w:rPr>
                <w:sz w:val="15"/>
              </w:rPr>
              <w:t>double, unitless</w:t>
            </w:r>
          </w:p>
        </w:tc>
        <w:tc>
          <w:tcPr>
            <w:tcW w:type="dxa" w:w="3345"/>
            <w:vAlign w:val="center"/>
            <w:tcMar>
              <w:top w:w="70" w:type="dxa"/>
              <w:start w:w="80" w:type="dxa"/>
              <w:bottom w:w="70" w:type="dxa"/>
              <w:end w:w="80" w:type="dxa"/>
            </w:tcMar>
            <w:shd w:fill="F2F7FA"/>
          </w:tcPr>
          <w:p>
            <w:pPr>
              <w:pStyle w:val="TableText"/>
            </w:pPr>
            <w:r>
              <w:rPr>
                <w:sz w:val="15"/>
              </w:rPr>
              <w:t>Required; 0 &lt;= e &lt; 1.</w:t>
            </w:r>
          </w:p>
        </w:tc>
      </w:tr>
      <w:tr>
        <w:tc>
          <w:tcPr>
            <w:tcW w:type="dxa" w:w="3345"/>
            <w:vAlign w:val="center"/>
            <w:tcMar>
              <w:top w:w="70" w:type="dxa"/>
              <w:start w:w="80" w:type="dxa"/>
              <w:bottom w:w="70" w:type="dxa"/>
              <w:end w:w="80" w:type="dxa"/>
            </w:tcMar>
          </w:tcPr>
          <w:p>
            <w:pPr>
              <w:pStyle w:val="TableText"/>
            </w:pPr>
            <w:r>
              <w:rPr>
                <w:sz w:val="15"/>
              </w:rPr>
              <w:t>INCLINATION</w:t>
            </w:r>
          </w:p>
        </w:tc>
        <w:tc>
          <w:tcPr>
            <w:tcW w:type="dxa" w:w="3345"/>
            <w:vAlign w:val="center"/>
            <w:tcMar>
              <w:top w:w="70" w:type="dxa"/>
              <w:start w:w="80" w:type="dxa"/>
              <w:bottom w:w="70" w:type="dxa"/>
              <w:end w:w="80" w:type="dxa"/>
            </w:tcMar>
          </w:tcPr>
          <w:p>
            <w:pPr>
              <w:pStyle w:val="TableText"/>
            </w:pPr>
            <w:r>
              <w:rPr>
                <w:sz w:val="15"/>
              </w:rPr>
              <w:t>double, degrees</w:t>
            </w:r>
          </w:p>
        </w:tc>
        <w:tc>
          <w:tcPr>
            <w:tcW w:type="dxa" w:w="3345"/>
            <w:vAlign w:val="center"/>
            <w:tcMar>
              <w:top w:w="70" w:type="dxa"/>
              <w:start w:w="80" w:type="dxa"/>
              <w:bottom w:w="70" w:type="dxa"/>
              <w:end w:w="80" w:type="dxa"/>
            </w:tcMar>
          </w:tcPr>
          <w:p>
            <w:pPr>
              <w:pStyle w:val="TableText"/>
            </w:pPr>
            <w:r>
              <w:rPr>
                <w:sz w:val="15"/>
              </w:rPr>
              <w:t>Required; project guard 0..180.</w:t>
            </w:r>
          </w:p>
        </w:tc>
      </w:tr>
      <w:tr>
        <w:tc>
          <w:tcPr>
            <w:tcW w:type="dxa" w:w="3345"/>
            <w:vAlign w:val="center"/>
            <w:tcMar>
              <w:top w:w="70" w:type="dxa"/>
              <w:start w:w="80" w:type="dxa"/>
              <w:bottom w:w="70" w:type="dxa"/>
              <w:end w:w="80" w:type="dxa"/>
            </w:tcMar>
            <w:shd w:fill="F2F7FA"/>
          </w:tcPr>
          <w:p>
            <w:pPr>
              <w:pStyle w:val="TableText"/>
            </w:pPr>
            <w:r>
              <w:rPr>
                <w:sz w:val="15"/>
              </w:rPr>
              <w:t>RA_OF_ASC_NODE</w:t>
            </w:r>
          </w:p>
        </w:tc>
        <w:tc>
          <w:tcPr>
            <w:tcW w:type="dxa" w:w="3345"/>
            <w:vAlign w:val="center"/>
            <w:tcMar>
              <w:top w:w="70" w:type="dxa"/>
              <w:start w:w="80" w:type="dxa"/>
              <w:bottom w:w="70" w:type="dxa"/>
              <w:end w:w="80" w:type="dxa"/>
            </w:tcMar>
            <w:shd w:fill="F2F7FA"/>
          </w:tcPr>
          <w:p>
            <w:pPr>
              <w:pStyle w:val="TableText"/>
            </w:pPr>
            <w:r>
              <w:rPr>
                <w:sz w:val="15"/>
              </w:rPr>
              <w:t>double, degrees</w:t>
            </w:r>
          </w:p>
        </w:tc>
        <w:tc>
          <w:tcPr>
            <w:tcW w:type="dxa" w:w="3345"/>
            <w:vAlign w:val="center"/>
            <w:tcMar>
              <w:top w:w="70" w:type="dxa"/>
              <w:start w:w="80" w:type="dxa"/>
              <w:bottom w:w="70" w:type="dxa"/>
              <w:end w:w="80" w:type="dxa"/>
            </w:tcMar>
            <w:shd w:fill="F2F7FA"/>
          </w:tcPr>
          <w:p>
            <w:pPr>
              <w:pStyle w:val="TableText"/>
            </w:pPr>
            <w:r>
              <w:rPr>
                <w:sz w:val="15"/>
              </w:rPr>
              <w:t>Required; normalize contract expects 0..360 from source, no silent unit guessing.</w:t>
            </w:r>
          </w:p>
        </w:tc>
      </w:tr>
      <w:tr>
        <w:tc>
          <w:tcPr>
            <w:tcW w:type="dxa" w:w="3345"/>
            <w:vAlign w:val="center"/>
            <w:tcMar>
              <w:top w:w="70" w:type="dxa"/>
              <w:start w:w="80" w:type="dxa"/>
              <w:bottom w:w="70" w:type="dxa"/>
              <w:end w:w="80" w:type="dxa"/>
            </w:tcMar>
          </w:tcPr>
          <w:p>
            <w:pPr>
              <w:pStyle w:val="TableText"/>
            </w:pPr>
            <w:r>
              <w:rPr>
                <w:sz w:val="15"/>
              </w:rPr>
              <w:t>ARG_OF_PERICENTER</w:t>
            </w:r>
          </w:p>
        </w:tc>
        <w:tc>
          <w:tcPr>
            <w:tcW w:type="dxa" w:w="3345"/>
            <w:vAlign w:val="center"/>
            <w:tcMar>
              <w:top w:w="70" w:type="dxa"/>
              <w:start w:w="80" w:type="dxa"/>
              <w:bottom w:w="70" w:type="dxa"/>
              <w:end w:w="80" w:type="dxa"/>
            </w:tcMar>
          </w:tcPr>
          <w:p>
            <w:pPr>
              <w:pStyle w:val="TableText"/>
            </w:pPr>
            <w:r>
              <w:rPr>
                <w:sz w:val="15"/>
              </w:rPr>
              <w:t>double, degrees</w:t>
            </w:r>
          </w:p>
        </w:tc>
        <w:tc>
          <w:tcPr>
            <w:tcW w:type="dxa" w:w="3345"/>
            <w:vAlign w:val="center"/>
            <w:tcMar>
              <w:top w:w="70" w:type="dxa"/>
              <w:start w:w="80" w:type="dxa"/>
              <w:bottom w:w="70" w:type="dxa"/>
              <w:end w:w="80" w:type="dxa"/>
            </w:tcMar>
          </w:tcPr>
          <w:p>
            <w:pPr>
              <w:pStyle w:val="TableText"/>
            </w:pPr>
            <w:r>
              <w:rPr>
                <w:sz w:val="15"/>
              </w:rPr>
              <w:t>Required; 0..360 project guard.</w:t>
            </w:r>
          </w:p>
        </w:tc>
      </w:tr>
      <w:tr>
        <w:tc>
          <w:tcPr>
            <w:tcW w:type="dxa" w:w="3345"/>
            <w:vAlign w:val="center"/>
            <w:tcMar>
              <w:top w:w="70" w:type="dxa"/>
              <w:start w:w="80" w:type="dxa"/>
              <w:bottom w:w="70" w:type="dxa"/>
              <w:end w:w="80" w:type="dxa"/>
            </w:tcMar>
            <w:shd w:fill="F2F7FA"/>
          </w:tcPr>
          <w:p>
            <w:pPr>
              <w:pStyle w:val="TableText"/>
            </w:pPr>
            <w:r>
              <w:rPr>
                <w:sz w:val="15"/>
              </w:rPr>
              <w:t>MEAN_ANOMALY</w:t>
            </w:r>
          </w:p>
        </w:tc>
        <w:tc>
          <w:tcPr>
            <w:tcW w:type="dxa" w:w="3345"/>
            <w:vAlign w:val="center"/>
            <w:tcMar>
              <w:top w:w="70" w:type="dxa"/>
              <w:start w:w="80" w:type="dxa"/>
              <w:bottom w:w="70" w:type="dxa"/>
              <w:end w:w="80" w:type="dxa"/>
            </w:tcMar>
            <w:shd w:fill="F2F7FA"/>
          </w:tcPr>
          <w:p>
            <w:pPr>
              <w:pStyle w:val="TableText"/>
            </w:pPr>
            <w:r>
              <w:rPr>
                <w:sz w:val="15"/>
              </w:rPr>
              <w:t>double, degrees</w:t>
            </w:r>
          </w:p>
        </w:tc>
        <w:tc>
          <w:tcPr>
            <w:tcW w:type="dxa" w:w="3345"/>
            <w:vAlign w:val="center"/>
            <w:tcMar>
              <w:top w:w="70" w:type="dxa"/>
              <w:start w:w="80" w:type="dxa"/>
              <w:bottom w:w="70" w:type="dxa"/>
              <w:end w:w="80" w:type="dxa"/>
            </w:tcMar>
            <w:shd w:fill="F2F7FA"/>
          </w:tcPr>
          <w:p>
            <w:pPr>
              <w:pStyle w:val="TableText"/>
            </w:pPr>
            <w:r>
              <w:rPr>
                <w:sz w:val="15"/>
              </w:rPr>
              <w:t>Required; 0..360 project guard.</w:t>
            </w:r>
          </w:p>
        </w:tc>
      </w:tr>
      <w:tr>
        <w:tc>
          <w:tcPr>
            <w:tcW w:type="dxa" w:w="3345"/>
            <w:vAlign w:val="center"/>
            <w:tcMar>
              <w:top w:w="70" w:type="dxa"/>
              <w:start w:w="80" w:type="dxa"/>
              <w:bottom w:w="70" w:type="dxa"/>
              <w:end w:w="80" w:type="dxa"/>
            </w:tcMar>
          </w:tcPr>
          <w:p>
            <w:pPr>
              <w:pStyle w:val="TableText"/>
            </w:pPr>
            <w:r>
              <w:rPr>
                <w:sz w:val="15"/>
              </w:rPr>
              <w:t>BSTAR</w:t>
            </w:r>
          </w:p>
        </w:tc>
        <w:tc>
          <w:tcPr>
            <w:tcW w:type="dxa" w:w="3345"/>
            <w:vAlign w:val="center"/>
            <w:tcMar>
              <w:top w:w="70" w:type="dxa"/>
              <w:start w:w="80" w:type="dxa"/>
              <w:bottom w:w="70" w:type="dxa"/>
              <w:end w:w="80" w:type="dxa"/>
            </w:tcMar>
          </w:tcPr>
          <w:p>
            <w:pPr>
              <w:pStyle w:val="TableText"/>
            </w:pPr>
            <w:r>
              <w:rPr>
                <w:sz w:val="15"/>
              </w:rPr>
              <w:t>double, inverse Earth radii in GP convention</w:t>
            </w:r>
          </w:p>
        </w:tc>
        <w:tc>
          <w:tcPr>
            <w:tcW w:type="dxa" w:w="3345"/>
            <w:vAlign w:val="center"/>
            <w:tcMar>
              <w:top w:w="70" w:type="dxa"/>
              <w:start w:w="80" w:type="dxa"/>
              <w:bottom w:w="70" w:type="dxa"/>
              <w:end w:w="80" w:type="dxa"/>
            </w:tcMar>
          </w:tcPr>
          <w:p>
            <w:pPr>
              <w:pStyle w:val="TableText"/>
            </w:pPr>
            <w:r>
              <w:rPr>
                <w:sz w:val="15"/>
              </w:rPr>
              <w:t>Required by the selected library input contract; zero is valid.</w:t>
            </w:r>
          </w:p>
        </w:tc>
      </w:tr>
      <w:tr>
        <w:tc>
          <w:tcPr>
            <w:tcW w:type="dxa" w:w="3345"/>
            <w:vAlign w:val="center"/>
            <w:tcMar>
              <w:top w:w="70" w:type="dxa"/>
              <w:start w:w="80" w:type="dxa"/>
              <w:bottom w:w="70" w:type="dxa"/>
              <w:end w:w="80" w:type="dxa"/>
            </w:tcMar>
            <w:shd w:fill="F2F7FA"/>
          </w:tcPr>
          <w:p>
            <w:pPr>
              <w:pStyle w:val="TableText"/>
            </w:pPr>
            <w:r>
              <w:rPr>
                <w:sz w:val="15"/>
              </w:rPr>
              <w:t>MEAN_MOTION_DOT/DDOT</w:t>
            </w:r>
          </w:p>
        </w:tc>
        <w:tc>
          <w:tcPr>
            <w:tcW w:type="dxa" w:w="3345"/>
            <w:vAlign w:val="center"/>
            <w:tcMar>
              <w:top w:w="70" w:type="dxa"/>
              <w:start w:w="80" w:type="dxa"/>
              <w:bottom w:w="70" w:type="dxa"/>
              <w:end w:w="80" w:type="dxa"/>
            </w:tcMar>
            <w:shd w:fill="F2F7FA"/>
          </w:tcPr>
          <w:p>
            <w:pPr>
              <w:pStyle w:val="TableText"/>
            </w:pPr>
            <w:r>
              <w:rPr>
                <w:sz w:val="15"/>
              </w:rPr>
              <w:t>double</w:t>
            </w:r>
          </w:p>
        </w:tc>
        <w:tc>
          <w:tcPr>
            <w:tcW w:type="dxa" w:w="3345"/>
            <w:vAlign w:val="center"/>
            <w:tcMar>
              <w:top w:w="70" w:type="dxa"/>
              <w:start w:w="80" w:type="dxa"/>
              <w:bottom w:w="70" w:type="dxa"/>
              <w:end w:w="80" w:type="dxa"/>
            </w:tcMar>
            <w:shd w:fill="F2F7FA"/>
          </w:tcPr>
          <w:p>
            <w:pPr>
              <w:pStyle w:val="TableText"/>
            </w:pPr>
            <w:r>
              <w:rPr>
                <w:sz w:val="15"/>
              </w:rPr>
              <w:t>Retain when supplied; no product claim is derived directly from these values.</w:t>
            </w:r>
          </w:p>
        </w:tc>
      </w:tr>
      <w:tr>
        <w:tc>
          <w:tcPr>
            <w:tcW w:type="dxa" w:w="3345"/>
            <w:vAlign w:val="center"/>
            <w:tcMar>
              <w:top w:w="70" w:type="dxa"/>
              <w:start w:w="80" w:type="dxa"/>
              <w:bottom w:w="70" w:type="dxa"/>
              <w:end w:w="80" w:type="dxa"/>
            </w:tcMar>
          </w:tcPr>
          <w:p>
            <w:pPr>
              <w:pStyle w:val="TableText"/>
            </w:pPr>
            <w:r>
              <w:rPr>
                <w:sz w:val="15"/>
              </w:rPr>
              <w:t>OBJECT_NAME / OBJECT_ID</w:t>
            </w:r>
          </w:p>
        </w:tc>
        <w:tc>
          <w:tcPr>
            <w:tcW w:type="dxa" w:w="3345"/>
            <w:vAlign w:val="center"/>
            <w:tcMar>
              <w:top w:w="70" w:type="dxa"/>
              <w:start w:w="80" w:type="dxa"/>
              <w:bottom w:w="70" w:type="dxa"/>
              <w:end w:w="80" w:type="dxa"/>
            </w:tcMar>
          </w:tcPr>
          <w:p>
            <w:pPr>
              <w:pStyle w:val="TableText"/>
            </w:pPr>
            <w:r>
              <w:rPr>
                <w:sz w:val="15"/>
              </w:rPr>
              <w:t>Unicode text / source identifier</w:t>
            </w:r>
          </w:p>
        </w:tc>
        <w:tc>
          <w:tcPr>
            <w:tcW w:type="dxa" w:w="3345"/>
            <w:vAlign w:val="center"/>
            <w:tcMar>
              <w:top w:w="70" w:type="dxa"/>
              <w:start w:w="80" w:type="dxa"/>
              <w:bottom w:w="70" w:type="dxa"/>
              <w:end w:w="80" w:type="dxa"/>
            </w:tcMar>
          </w:tcPr>
          <w:p>
            <w:pPr>
              <w:pStyle w:val="TableText"/>
            </w:pPr>
            <w:r>
              <w:rPr>
                <w:sz w:val="15"/>
              </w:rPr>
              <w:t>Optional display/metadata; never used as the sole identity key.</w:t>
            </w:r>
          </w:p>
        </w:tc>
      </w:tr>
      <w:tr>
        <w:tc>
          <w:tcPr>
            <w:tcW w:type="dxa" w:w="3345"/>
            <w:vAlign w:val="center"/>
            <w:tcMar>
              <w:top w:w="70" w:type="dxa"/>
              <w:start w:w="80" w:type="dxa"/>
              <w:bottom w:w="70" w:type="dxa"/>
              <w:end w:w="80" w:type="dxa"/>
            </w:tcMar>
            <w:shd w:fill="F2F7FA"/>
          </w:tcPr>
          <w:p>
            <w:pPr>
              <w:pStyle w:val="TableText"/>
            </w:pPr>
            <w:r>
              <w:rPr>
                <w:sz w:val="15"/>
              </w:rPr>
              <w:t>REF_FRAME / TIME_SYSTEM / MEAN_ELEMENT_THEORY</w:t>
            </w:r>
          </w:p>
        </w:tc>
        <w:tc>
          <w:tcPr>
            <w:tcW w:type="dxa" w:w="3345"/>
            <w:vAlign w:val="center"/>
            <w:tcMar>
              <w:top w:w="70" w:type="dxa"/>
              <w:start w:w="80" w:type="dxa"/>
              <w:bottom w:w="70" w:type="dxa"/>
              <w:end w:w="80" w:type="dxa"/>
            </w:tcMar>
            <w:shd w:fill="F2F7FA"/>
          </w:tcPr>
          <w:p>
            <w:pPr>
              <w:pStyle w:val="TableText"/>
            </w:pPr>
            <w:r>
              <w:rPr>
                <w:sz w:val="15"/>
              </w:rPr>
              <w:t>controlled metadata</w:t>
            </w:r>
          </w:p>
        </w:tc>
        <w:tc>
          <w:tcPr>
            <w:tcW w:type="dxa" w:w="3345"/>
            <w:vAlign w:val="center"/>
            <w:tcMar>
              <w:top w:w="70" w:type="dxa"/>
              <w:start w:w="80" w:type="dxa"/>
              <w:bottom w:w="70" w:type="dxa"/>
              <w:end w:w="80" w:type="dxa"/>
            </w:tcMar>
            <w:shd w:fill="F2F7FA"/>
          </w:tcPr>
          <w:p>
            <w:pPr>
              <w:pStyle w:val="TableText"/>
            </w:pPr>
            <w:r>
              <w:rPr>
                <w:sz w:val="15"/>
              </w:rPr>
              <w:t>When omitted by provider-specific JSON, the adapter records the documented GP defaults; the raw payload remains unchanged [E-01].</w:t>
            </w:r>
          </w:p>
        </w:tc>
      </w:tr>
    </w:tbl>
    <w:p/>
    <w:tbl>
      <w:tblPr>
        <w:tblStyle w:val="TableGrid"/>
        <w:tblW w:type="auto" w:w="0"/>
        <w:tblLook w:firstColumn="1" w:firstRow="1" w:lastColumn="0" w:lastRow="0" w:noHBand="0" w:noVBand="1" w:val="04A0"/>
      </w:tblPr>
      <w:tblGrid>
        <w:gridCol w:w="10036"/>
      </w:tblGrid>
      <w:tr>
        <w:tc>
          <w:tcPr>
            <w:tcW w:type="dxa" w:w="10036"/>
            <w:shd w:fill="EAF6F8"/>
            <w:tcMar>
              <w:top w:w="100" w:type="dxa"/>
              <w:start w:w="120" w:type="dxa"/>
              <w:bottom w:w="100" w:type="dxa"/>
              <w:end w:w="120" w:type="dxa"/>
            </w:tcMar>
          </w:tcPr>
          <w:p>
            <w:pPr/>
            <w:r>
              <w:rPr>
                <w:b/>
                <w:color w:val="07131F"/>
              </w:rPr>
              <w:t>Range-guard classification</w:t>
              <w:br/>
            </w:r>
            <w:r>
              <w:t>The ranges above are project validation guards intended to detect corrupt units and payloads. Except where explicitly defined by a source/standard, they are not represented as universal physical limits. Any guard change requires a fixture and migration review.</w:t>
            </w:r>
          </w:p>
        </w:tc>
      </w:tr>
    </w:tbl>
    <w:p/>
    <w:p>
      <w:pPr>
        <w:pStyle w:val="Heading2"/>
      </w:pPr>
      <w:r>
        <w:t>G.7 Persistence and immutable history</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80" w:type="dxa"/>
              <w:bottom w:w="70" w:type="dxa"/>
              <w:end w:w="80" w:type="dxa"/>
            </w:tcMar>
            <w:shd w:fill="07131F"/>
          </w:tcPr>
          <w:p>
            <w:pPr>
              <w:pStyle w:val="TableHeader"/>
            </w:pPr>
            <w:r>
              <w:rPr>
                <w:b/>
                <w:color w:val="FFFFFF"/>
                <w:sz w:val="15"/>
              </w:rPr>
              <w:t>Store</w:t>
            </w:r>
          </w:p>
        </w:tc>
        <w:tc>
          <w:tcPr>
            <w:tcW w:type="dxa" w:w="5018"/>
            <w:vAlign w:val="center"/>
            <w:tcMar>
              <w:top w:w="70" w:type="dxa"/>
              <w:start w:w="80" w:type="dxa"/>
              <w:bottom w:w="70" w:type="dxa"/>
              <w:end w:w="80" w:type="dxa"/>
            </w:tcMar>
            <w:shd w:fill="07131F"/>
          </w:tcPr>
          <w:p>
            <w:pPr>
              <w:pStyle w:val="TableHeader"/>
            </w:pPr>
            <w:r>
              <w:rPr>
                <w:b/>
                <w:color w:val="FFFFFF"/>
                <w:sz w:val="15"/>
              </w:rPr>
              <w:t>Mandatory behaviour</w:t>
            </w:r>
          </w:p>
        </w:tc>
      </w:tr>
      <w:tr>
        <w:tc>
          <w:tcPr>
            <w:tcW w:type="dxa" w:w="5018"/>
            <w:vAlign w:val="center"/>
            <w:tcMar>
              <w:top w:w="70" w:type="dxa"/>
              <w:start w:w="80" w:type="dxa"/>
              <w:bottom w:w="70" w:type="dxa"/>
              <w:end w:w="80" w:type="dxa"/>
            </w:tcMar>
          </w:tcPr>
          <w:p>
            <w:pPr>
              <w:pStyle w:val="TableText"/>
            </w:pPr>
            <w:r>
              <w:rPr>
                <w:sz w:val="15"/>
              </w:rPr>
              <w:t>raw_source_records</w:t>
            </w:r>
          </w:p>
        </w:tc>
        <w:tc>
          <w:tcPr>
            <w:tcW w:type="dxa" w:w="5018"/>
            <w:vAlign w:val="center"/>
            <w:tcMar>
              <w:top w:w="70" w:type="dxa"/>
              <w:start w:w="80" w:type="dxa"/>
              <w:bottom w:w="70" w:type="dxa"/>
              <w:end w:w="80" w:type="dxa"/>
            </w:tcMar>
          </w:tcPr>
          <w:p>
            <w:pPr>
              <w:pStyle w:val="TableText"/>
            </w:pPr>
            <w:r>
              <w:rPr>
                <w:sz w:val="15"/>
              </w:rPr>
              <w:t>Preserve received record or response fragment, source, fetch time, canonical checksum and parser version. No in-place rewriting.</w:t>
            </w:r>
          </w:p>
        </w:tc>
      </w:tr>
      <w:tr>
        <w:tc>
          <w:tcPr>
            <w:tcW w:type="dxa" w:w="5018"/>
            <w:vAlign w:val="center"/>
            <w:tcMar>
              <w:top w:w="70" w:type="dxa"/>
              <w:start w:w="80" w:type="dxa"/>
              <w:bottom w:w="70" w:type="dxa"/>
              <w:end w:w="80" w:type="dxa"/>
            </w:tcMar>
            <w:shd w:fill="F2F7FA"/>
          </w:tcPr>
          <w:p>
            <w:pPr>
              <w:pStyle w:val="TableText"/>
            </w:pPr>
            <w:r>
              <w:rPr>
                <w:sz w:val="15"/>
              </w:rPr>
              <w:t>element_sets</w:t>
            </w:r>
          </w:p>
        </w:tc>
        <w:tc>
          <w:tcPr>
            <w:tcW w:type="dxa" w:w="5018"/>
            <w:vAlign w:val="center"/>
            <w:tcMar>
              <w:top w:w="70" w:type="dxa"/>
              <w:start w:w="80" w:type="dxa"/>
              <w:bottom w:w="70" w:type="dxa"/>
              <w:end w:w="80" w:type="dxa"/>
            </w:tcMar>
            <w:shd w:fill="F2F7FA"/>
          </w:tcPr>
          <w:p>
            <w:pPr>
              <w:pStyle w:val="TableText"/>
            </w:pPr>
            <w:r>
              <w:rPr>
                <w:sz w:val="15"/>
              </w:rPr>
              <w:t>One immutable normalized row per element_set_key, linked to ingest_run and object identity.</w:t>
            </w:r>
          </w:p>
        </w:tc>
      </w:tr>
      <w:tr>
        <w:tc>
          <w:tcPr>
            <w:tcW w:type="dxa" w:w="5018"/>
            <w:vAlign w:val="center"/>
            <w:tcMar>
              <w:top w:w="70" w:type="dxa"/>
              <w:start w:w="80" w:type="dxa"/>
              <w:bottom w:w="70" w:type="dxa"/>
              <w:end w:w="80" w:type="dxa"/>
            </w:tcMar>
          </w:tcPr>
          <w:p>
            <w:pPr>
              <w:pStyle w:val="TableText"/>
            </w:pPr>
            <w:r>
              <w:rPr>
                <w:sz w:val="15"/>
              </w:rPr>
              <w:t>object_identities</w:t>
            </w:r>
          </w:p>
        </w:tc>
        <w:tc>
          <w:tcPr>
            <w:tcW w:type="dxa" w:w="5018"/>
            <w:vAlign w:val="center"/>
            <w:tcMar>
              <w:top w:w="70" w:type="dxa"/>
              <w:start w:w="80" w:type="dxa"/>
              <w:bottom w:w="70" w:type="dxa"/>
              <w:end w:w="80" w:type="dxa"/>
            </w:tcMar>
          </w:tcPr>
          <w:p>
            <w:pPr>
              <w:pStyle w:val="TableText"/>
            </w:pPr>
            <w:r>
              <w:rPr>
                <w:sz w:val="15"/>
              </w:rPr>
              <w:t>Separate OrbitMark object_key from source identifiers; retain validity and eligibility decisions.</w:t>
            </w:r>
          </w:p>
        </w:tc>
      </w:tr>
      <w:tr>
        <w:tc>
          <w:tcPr>
            <w:tcW w:type="dxa" w:w="5018"/>
            <w:vAlign w:val="center"/>
            <w:tcMar>
              <w:top w:w="70" w:type="dxa"/>
              <w:start w:w="80" w:type="dxa"/>
              <w:bottom w:w="70" w:type="dxa"/>
              <w:end w:w="80" w:type="dxa"/>
            </w:tcMar>
            <w:shd w:fill="F2F7FA"/>
          </w:tcPr>
          <w:p>
            <w:pPr>
              <w:pStyle w:val="TableText"/>
            </w:pPr>
            <w:r>
              <w:rPr>
                <w:sz w:val="15"/>
              </w:rPr>
              <w:t>current_element_selection</w:t>
            </w:r>
          </w:p>
        </w:tc>
        <w:tc>
          <w:tcPr>
            <w:tcW w:type="dxa" w:w="5018"/>
            <w:vAlign w:val="center"/>
            <w:tcMar>
              <w:top w:w="70" w:type="dxa"/>
              <w:start w:w="80" w:type="dxa"/>
              <w:bottom w:w="70" w:type="dxa"/>
              <w:end w:w="80" w:type="dxa"/>
            </w:tcMar>
            <w:shd w:fill="F2F7FA"/>
          </w:tcPr>
          <w:p>
            <w:pPr>
              <w:pStyle w:val="TableText"/>
            </w:pPr>
            <w:r>
              <w:rPr>
                <w:sz w:val="15"/>
              </w:rPr>
              <w:t>A derived pointer/view selecting the approved element set per object/source policy; changing the pointer never deletes history.</w:t>
            </w:r>
          </w:p>
        </w:tc>
      </w:tr>
      <w:tr>
        <w:tc>
          <w:tcPr>
            <w:tcW w:type="dxa" w:w="5018"/>
            <w:vAlign w:val="center"/>
            <w:tcMar>
              <w:top w:w="70" w:type="dxa"/>
              <w:start w:w="80" w:type="dxa"/>
              <w:bottom w:w="70" w:type="dxa"/>
              <w:end w:w="80" w:type="dxa"/>
            </w:tcMar>
          </w:tcPr>
          <w:p>
            <w:pPr>
              <w:pStyle w:val="TableText"/>
            </w:pPr>
            <w:r>
              <w:rPr>
                <w:sz w:val="15"/>
              </w:rPr>
              <w:t>quarantine_records</w:t>
            </w:r>
          </w:p>
        </w:tc>
        <w:tc>
          <w:tcPr>
            <w:tcW w:type="dxa" w:w="5018"/>
            <w:vAlign w:val="center"/>
            <w:tcMar>
              <w:top w:w="70" w:type="dxa"/>
              <w:start w:w="80" w:type="dxa"/>
              <w:bottom w:w="70" w:type="dxa"/>
              <w:end w:w="80" w:type="dxa"/>
            </w:tcMar>
          </w:tcPr>
          <w:p>
            <w:pPr>
              <w:pStyle w:val="TableText"/>
            </w:pPr>
            <w:r>
              <w:rPr>
                <w:sz w:val="15"/>
              </w:rPr>
              <w:t>Validation/error codes, source reference, first/last occurrence and disposition.</w:t>
            </w:r>
          </w:p>
        </w:tc>
      </w:tr>
      <w:tr>
        <w:tc>
          <w:tcPr>
            <w:tcW w:type="dxa" w:w="5018"/>
            <w:vAlign w:val="center"/>
            <w:tcMar>
              <w:top w:w="70" w:type="dxa"/>
              <w:start w:w="80" w:type="dxa"/>
              <w:bottom w:w="70" w:type="dxa"/>
              <w:end w:w="80" w:type="dxa"/>
            </w:tcMar>
            <w:shd w:fill="F2F7FA"/>
          </w:tcPr>
          <w:p>
            <w:pPr>
              <w:pStyle w:val="TableText"/>
            </w:pPr>
            <w:r>
              <w:rPr>
                <w:sz w:val="15"/>
              </w:rPr>
              <w:t>package_manifests</w:t>
            </w:r>
          </w:p>
        </w:tc>
        <w:tc>
          <w:tcPr>
            <w:tcW w:type="dxa" w:w="5018"/>
            <w:vAlign w:val="center"/>
            <w:tcMar>
              <w:top w:w="70" w:type="dxa"/>
              <w:start w:w="80" w:type="dxa"/>
              <w:bottom w:w="70" w:type="dxa"/>
              <w:end w:w="80" w:type="dxa"/>
            </w:tcMar>
            <w:shd w:fill="F2F7FA"/>
          </w:tcPr>
          <w:p>
            <w:pPr>
              <w:pStyle w:val="TableText"/>
            </w:pPr>
            <w:r>
              <w:rPr>
                <w:sz w:val="15"/>
              </w:rPr>
              <w:t>Immutable version, compatibility, source set, counts, epoch statistics, checksum, size and publication state.</w:t>
            </w:r>
          </w:p>
        </w:tc>
      </w:tr>
    </w:tbl>
    <w:p/>
    <w:p>
      <w:pPr>
        <w:pStyle w:val="ListBullet"/>
      </w:pPr>
      <w:r>
        <w:t>Database writes are idempotent under the element_set_key and package version.</w:t>
      </w:r>
    </w:p>
    <w:p>
      <w:pPr>
        <w:pStyle w:val="ListBullet"/>
      </w:pPr>
      <w:r>
        <w:t>History retention is configurable, but the package/version used for any released build and support incident must remain reproducible for the approved retention window.</w:t>
      </w:r>
    </w:p>
    <w:p>
      <w:pPr>
        <w:pStyle w:val="ListBullet"/>
      </w:pPr>
      <w:r>
        <w:t>Decay/withdrawal is metadata and eligibility state; it does not erase historical records.</w:t>
      </w:r>
    </w:p>
    <w:p>
      <w:pPr>
        <w:pStyle w:val="ListBullet"/>
      </w:pPr>
      <w:r>
        <w:t>No user note, tag or watch row stores orbital elements or precise observer location.</w:t>
      </w:r>
    </w:p>
    <w:p>
      <w:pPr>
        <w:pStyle w:val="Heading2"/>
      </w:pPr>
      <w:r>
        <w:t>G.8 Package and manifest contract</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80" w:type="dxa"/>
              <w:bottom w:w="70" w:type="dxa"/>
              <w:end w:w="80" w:type="dxa"/>
            </w:tcMar>
            <w:shd w:fill="07131F"/>
          </w:tcPr>
          <w:p>
            <w:pPr>
              <w:pStyle w:val="TableHeader"/>
            </w:pPr>
            <w:r>
              <w:rPr>
                <w:b/>
                <w:color w:val="FFFFFF"/>
                <w:sz w:val="15"/>
              </w:rPr>
              <w:t>Manifest field</w:t>
            </w:r>
          </w:p>
        </w:tc>
        <w:tc>
          <w:tcPr>
            <w:tcW w:type="dxa" w:w="5018"/>
            <w:vAlign w:val="center"/>
            <w:tcMar>
              <w:top w:w="70" w:type="dxa"/>
              <w:start w:w="80" w:type="dxa"/>
              <w:bottom w:w="70" w:type="dxa"/>
              <w:end w:w="80" w:type="dxa"/>
            </w:tcMar>
            <w:shd w:fill="07131F"/>
          </w:tcPr>
          <w:p>
            <w:pPr>
              <w:pStyle w:val="TableHeader"/>
            </w:pPr>
            <w:r>
              <w:rPr>
                <w:b/>
                <w:color w:val="FFFFFF"/>
                <w:sz w:val="15"/>
              </w:rPr>
              <w:t>Required meaning</w:t>
            </w:r>
          </w:p>
        </w:tc>
      </w:tr>
      <w:tr>
        <w:tc>
          <w:tcPr>
            <w:tcW w:type="dxa" w:w="5018"/>
            <w:vAlign w:val="center"/>
            <w:tcMar>
              <w:top w:w="70" w:type="dxa"/>
              <w:start w:w="80" w:type="dxa"/>
              <w:bottom w:w="70" w:type="dxa"/>
              <w:end w:w="80" w:type="dxa"/>
            </w:tcMar>
          </w:tcPr>
          <w:p>
            <w:pPr>
              <w:pStyle w:val="TableText"/>
            </w:pPr>
            <w:r>
              <w:rPr>
                <w:sz w:val="15"/>
              </w:rPr>
              <w:t>version</w:t>
            </w:r>
          </w:p>
        </w:tc>
        <w:tc>
          <w:tcPr>
            <w:tcW w:type="dxa" w:w="5018"/>
            <w:vAlign w:val="center"/>
            <w:tcMar>
              <w:top w:w="70" w:type="dxa"/>
              <w:start w:w="80" w:type="dxa"/>
              <w:bottom w:w="70" w:type="dxa"/>
              <w:end w:w="80" w:type="dxa"/>
            </w:tcMar>
          </w:tcPr>
          <w:p>
            <w:pPr>
              <w:pStyle w:val="TableText"/>
            </w:pPr>
            <w:r>
              <w:rPr>
                <w:sz w:val="15"/>
              </w:rPr>
              <w:t>Globally unique immutable package identifier, for example generated timestamp plus content hash.</w:t>
            </w:r>
          </w:p>
        </w:tc>
      </w:tr>
      <w:tr>
        <w:tc>
          <w:tcPr>
            <w:tcW w:type="dxa" w:w="5018"/>
            <w:vAlign w:val="center"/>
            <w:tcMar>
              <w:top w:w="70" w:type="dxa"/>
              <w:start w:w="80" w:type="dxa"/>
              <w:bottom w:w="70" w:type="dxa"/>
              <w:end w:w="80" w:type="dxa"/>
            </w:tcMar>
            <w:shd w:fill="F2F7FA"/>
          </w:tcPr>
          <w:p>
            <w:pPr>
              <w:pStyle w:val="TableText"/>
            </w:pPr>
            <w:r>
              <w:rPr>
                <w:sz w:val="15"/>
              </w:rPr>
              <w:t>format_version</w:t>
            </w:r>
          </w:p>
        </w:tc>
        <w:tc>
          <w:tcPr>
            <w:tcW w:type="dxa" w:w="5018"/>
            <w:vAlign w:val="center"/>
            <w:tcMar>
              <w:top w:w="70" w:type="dxa"/>
              <w:start w:w="80" w:type="dxa"/>
              <w:bottom w:w="70" w:type="dxa"/>
              <w:end w:w="80" w:type="dxa"/>
            </w:tcMar>
            <w:shd w:fill="F2F7FA"/>
          </w:tcPr>
          <w:p>
            <w:pPr>
              <w:pStyle w:val="TableText"/>
            </w:pPr>
            <w:r>
              <w:rPr>
                <w:sz w:val="15"/>
              </w:rPr>
              <w:t>Schema/encoding version interpreted by the client adapter.</w:t>
            </w:r>
          </w:p>
        </w:tc>
      </w:tr>
      <w:tr>
        <w:tc>
          <w:tcPr>
            <w:tcW w:type="dxa" w:w="5018"/>
            <w:vAlign w:val="center"/>
            <w:tcMar>
              <w:top w:w="70" w:type="dxa"/>
              <w:start w:w="80" w:type="dxa"/>
              <w:bottom w:w="70" w:type="dxa"/>
              <w:end w:w="80" w:type="dxa"/>
            </w:tcMar>
          </w:tcPr>
          <w:p>
            <w:pPr>
              <w:pStyle w:val="TableText"/>
            </w:pPr>
            <w:r>
              <w:rPr>
                <w:sz w:val="15"/>
              </w:rPr>
              <w:t>required_client_version</w:t>
            </w:r>
          </w:p>
        </w:tc>
        <w:tc>
          <w:tcPr>
            <w:tcW w:type="dxa" w:w="5018"/>
            <w:vAlign w:val="center"/>
            <w:tcMar>
              <w:top w:w="70" w:type="dxa"/>
              <w:start w:w="80" w:type="dxa"/>
              <w:bottom w:w="70" w:type="dxa"/>
              <w:end w:w="80" w:type="dxa"/>
            </w:tcMar>
          </w:tcPr>
          <w:p>
            <w:pPr>
              <w:pStyle w:val="TableText"/>
            </w:pPr>
            <w:r>
              <w:rPr>
                <w:sz w:val="15"/>
              </w:rPr>
              <w:t>Minimum compatible application version.</w:t>
            </w:r>
          </w:p>
        </w:tc>
      </w:tr>
      <w:tr>
        <w:tc>
          <w:tcPr>
            <w:tcW w:type="dxa" w:w="5018"/>
            <w:vAlign w:val="center"/>
            <w:tcMar>
              <w:top w:w="70" w:type="dxa"/>
              <w:start w:w="80" w:type="dxa"/>
              <w:bottom w:w="70" w:type="dxa"/>
              <w:end w:w="80" w:type="dxa"/>
            </w:tcMar>
            <w:shd w:fill="F2F7FA"/>
          </w:tcPr>
          <w:p>
            <w:pPr>
              <w:pStyle w:val="TableText"/>
            </w:pPr>
            <w:r>
              <w:rPr>
                <w:sz w:val="15"/>
              </w:rPr>
              <w:t>source_set</w:t>
            </w:r>
          </w:p>
        </w:tc>
        <w:tc>
          <w:tcPr>
            <w:tcW w:type="dxa" w:w="5018"/>
            <w:vAlign w:val="center"/>
            <w:tcMar>
              <w:top w:w="70" w:type="dxa"/>
              <w:start w:w="80" w:type="dxa"/>
              <w:bottom w:w="70" w:type="dxa"/>
              <w:end w:w="80" w:type="dxa"/>
            </w:tcMar>
            <w:shd w:fill="F2F7FA"/>
          </w:tcPr>
          <w:p>
            <w:pPr>
              <w:pStyle w:val="TableText"/>
            </w:pPr>
            <w:r>
              <w:rPr>
                <w:sz w:val="15"/>
              </w:rPr>
              <w:t>Source IDs and dataset classes included; no silent source substitution.</w:t>
            </w:r>
          </w:p>
        </w:tc>
      </w:tr>
      <w:tr>
        <w:tc>
          <w:tcPr>
            <w:tcW w:type="dxa" w:w="5018"/>
            <w:vAlign w:val="center"/>
            <w:tcMar>
              <w:top w:w="70" w:type="dxa"/>
              <w:start w:w="80" w:type="dxa"/>
              <w:bottom w:w="70" w:type="dxa"/>
              <w:end w:w="80" w:type="dxa"/>
            </w:tcMar>
          </w:tcPr>
          <w:p>
            <w:pPr>
              <w:pStyle w:val="TableText"/>
            </w:pPr>
            <w:r>
              <w:rPr>
                <w:sz w:val="15"/>
              </w:rPr>
              <w:t>generated_at</w:t>
            </w:r>
          </w:p>
        </w:tc>
        <w:tc>
          <w:tcPr>
            <w:tcW w:type="dxa" w:w="5018"/>
            <w:vAlign w:val="center"/>
            <w:tcMar>
              <w:top w:w="70" w:type="dxa"/>
              <w:start w:w="80" w:type="dxa"/>
              <w:bottom w:w="70" w:type="dxa"/>
              <w:end w:w="80" w:type="dxa"/>
            </w:tcMar>
          </w:tcPr>
          <w:p>
            <w:pPr>
              <w:pStyle w:val="TableText"/>
            </w:pPr>
            <w:r>
              <w:rPr>
                <w:sz w:val="15"/>
              </w:rPr>
              <w:t>UTC package build completion time.</w:t>
            </w:r>
          </w:p>
        </w:tc>
      </w:tr>
      <w:tr>
        <w:tc>
          <w:tcPr>
            <w:tcW w:type="dxa" w:w="5018"/>
            <w:vAlign w:val="center"/>
            <w:tcMar>
              <w:top w:w="70" w:type="dxa"/>
              <w:start w:w="80" w:type="dxa"/>
              <w:bottom w:w="70" w:type="dxa"/>
              <w:end w:w="80" w:type="dxa"/>
            </w:tcMar>
            <w:shd w:fill="F2F7FA"/>
          </w:tcPr>
          <w:p>
            <w:pPr>
              <w:pStyle w:val="TableText"/>
            </w:pPr>
            <w:r>
              <w:rPr>
                <w:sz w:val="15"/>
              </w:rPr>
              <w:t>record_count / object_count</w:t>
            </w:r>
          </w:p>
        </w:tc>
        <w:tc>
          <w:tcPr>
            <w:tcW w:type="dxa" w:w="5018"/>
            <w:vAlign w:val="center"/>
            <w:tcMar>
              <w:top w:w="70" w:type="dxa"/>
              <w:start w:w="80" w:type="dxa"/>
              <w:bottom w:w="70" w:type="dxa"/>
              <w:end w:w="80" w:type="dxa"/>
            </w:tcMar>
            <w:shd w:fill="F2F7FA"/>
          </w:tcPr>
          <w:p>
            <w:pPr>
              <w:pStyle w:val="TableText"/>
            </w:pPr>
            <w:r>
              <w:rPr>
                <w:sz w:val="15"/>
              </w:rPr>
              <w:t>Validated eligible counts used for integrity checks.</w:t>
            </w:r>
          </w:p>
        </w:tc>
      </w:tr>
      <w:tr>
        <w:tc>
          <w:tcPr>
            <w:tcW w:type="dxa" w:w="5018"/>
            <w:vAlign w:val="center"/>
            <w:tcMar>
              <w:top w:w="70" w:type="dxa"/>
              <w:start w:w="80" w:type="dxa"/>
              <w:bottom w:w="70" w:type="dxa"/>
              <w:end w:w="80" w:type="dxa"/>
            </w:tcMar>
          </w:tcPr>
          <w:p>
            <w:pPr>
              <w:pStyle w:val="TableText"/>
            </w:pPr>
            <w:r>
              <w:rPr>
                <w:sz w:val="15"/>
              </w:rPr>
              <w:t>min_epoch / max_epoch / age buckets</w:t>
            </w:r>
          </w:p>
        </w:tc>
        <w:tc>
          <w:tcPr>
            <w:tcW w:type="dxa" w:w="5018"/>
            <w:vAlign w:val="center"/>
            <w:tcMar>
              <w:top w:w="70" w:type="dxa"/>
              <w:start w:w="80" w:type="dxa"/>
              <w:bottom w:w="70" w:type="dxa"/>
              <w:end w:w="80" w:type="dxa"/>
            </w:tcMar>
          </w:tcPr>
          <w:p>
            <w:pPr>
              <w:pStyle w:val="TableText"/>
            </w:pPr>
            <w:r>
              <w:rPr>
                <w:sz w:val="15"/>
              </w:rPr>
              <w:t>Distribution metadata; not a claim that every element has the same freshness.</w:t>
            </w:r>
          </w:p>
        </w:tc>
      </w:tr>
      <w:tr>
        <w:tc>
          <w:tcPr>
            <w:tcW w:type="dxa" w:w="5018"/>
            <w:vAlign w:val="center"/>
            <w:tcMar>
              <w:top w:w="70" w:type="dxa"/>
              <w:start w:w="80" w:type="dxa"/>
              <w:bottom w:w="70" w:type="dxa"/>
              <w:end w:w="80" w:type="dxa"/>
            </w:tcMar>
            <w:shd w:fill="F2F7FA"/>
          </w:tcPr>
          <w:p>
            <w:pPr>
              <w:pStyle w:val="TableText"/>
            </w:pPr>
            <w:r>
              <w:rPr>
                <w:sz w:val="15"/>
              </w:rPr>
              <w:t>checksum / compression / byte_size</w:t>
            </w:r>
          </w:p>
        </w:tc>
        <w:tc>
          <w:tcPr>
            <w:tcW w:type="dxa" w:w="5018"/>
            <w:vAlign w:val="center"/>
            <w:tcMar>
              <w:top w:w="70" w:type="dxa"/>
              <w:start w:w="80" w:type="dxa"/>
              <w:bottom w:w="70" w:type="dxa"/>
              <w:end w:w="80" w:type="dxa"/>
            </w:tcMar>
            <w:shd w:fill="F2F7FA"/>
          </w:tcPr>
          <w:p>
            <w:pPr>
              <w:pStyle w:val="TableText"/>
            </w:pPr>
            <w:r>
              <w:rPr>
                <w:sz w:val="15"/>
              </w:rPr>
              <w:t>Integrity and download contract.</w:t>
            </w:r>
          </w:p>
        </w:tc>
      </w:tr>
      <w:tr>
        <w:tc>
          <w:tcPr>
            <w:tcW w:type="dxa" w:w="5018"/>
            <w:vAlign w:val="center"/>
            <w:tcMar>
              <w:top w:w="70" w:type="dxa"/>
              <w:start w:w="80" w:type="dxa"/>
              <w:bottom w:w="70" w:type="dxa"/>
              <w:end w:w="80" w:type="dxa"/>
            </w:tcMar>
          </w:tcPr>
          <w:p>
            <w:pPr>
              <w:pStyle w:val="TableText"/>
            </w:pPr>
            <w:r>
              <w:rPr>
                <w:sz w:val="15"/>
              </w:rPr>
              <w:t>delta_base</w:t>
            </w:r>
          </w:p>
        </w:tc>
        <w:tc>
          <w:tcPr>
            <w:tcW w:type="dxa" w:w="5018"/>
            <w:vAlign w:val="center"/>
            <w:tcMar>
              <w:top w:w="70" w:type="dxa"/>
              <w:start w:w="80" w:type="dxa"/>
              <w:bottom w:w="70" w:type="dxa"/>
              <w:end w:w="80" w:type="dxa"/>
            </w:tcMar>
          </w:tcPr>
          <w:p>
            <w:pPr>
              <w:pStyle w:val="TableText"/>
            </w:pPr>
            <w:r>
              <w:rPr>
                <w:sz w:val="15"/>
              </w:rPr>
              <w:t>Optional prior version from which a delta is valid.</w:t>
            </w:r>
          </w:p>
        </w:tc>
      </w:tr>
      <w:tr>
        <w:tc>
          <w:tcPr>
            <w:tcW w:type="dxa" w:w="5018"/>
            <w:vAlign w:val="center"/>
            <w:tcMar>
              <w:top w:w="70" w:type="dxa"/>
              <w:start w:w="80" w:type="dxa"/>
              <w:bottom w:w="70" w:type="dxa"/>
              <w:end w:w="80" w:type="dxa"/>
            </w:tcMar>
            <w:shd w:fill="F2F7FA"/>
          </w:tcPr>
          <w:p>
            <w:pPr>
              <w:pStyle w:val="TableText"/>
            </w:pPr>
            <w:r>
              <w:rPr>
                <w:sz w:val="15"/>
              </w:rPr>
              <w:t>attribution</w:t>
            </w:r>
          </w:p>
        </w:tc>
        <w:tc>
          <w:tcPr>
            <w:tcW w:type="dxa" w:w="5018"/>
            <w:vAlign w:val="center"/>
            <w:tcMar>
              <w:top w:w="70" w:type="dxa"/>
              <w:start w:w="80" w:type="dxa"/>
              <w:bottom w:w="70" w:type="dxa"/>
              <w:end w:w="80" w:type="dxa"/>
            </w:tcMar>
            <w:shd w:fill="F2F7FA"/>
          </w:tcPr>
          <w:p>
            <w:pPr>
              <w:pStyle w:val="TableText"/>
            </w:pPr>
            <w:r>
              <w:rPr>
                <w:sz w:val="15"/>
              </w:rPr>
              <w:t>Provider/source attribution text or identifier controlled by legal review.</w:t>
            </w:r>
          </w:p>
        </w:tc>
      </w:tr>
    </w:tbl>
    <w:p/>
    <w:p>
      <w:pPr>
        <w:pStyle w:val="CodeText"/>
      </w:pPr>
      <w:r>
        <w:t>{</w:t>
        <w:br/>
        <w:t xml:space="preserve">  "version": "2026-06-19T18:00:00Z-7f3c...",</w:t>
        <w:br/>
        <w:t xml:space="preserve">  "format_version": 1,</w:t>
        <w:br/>
        <w:t xml:space="preserve">  "required_client_version": "1.0.0",</w:t>
        <w:br/>
        <w:t xml:space="preserve">  "source_set": [{"id":"celestrak-gp","dataset":"approved-mvp"}],</w:t>
        <w:br/>
        <w:t xml:space="preserve">  "generated_at": "2026-06-19T18:00:00Z",</w:t>
        <w:br/>
        <w:t xml:space="preserve">  "object_count": 38124,</w:t>
        <w:br/>
        <w:t xml:space="preserve">  "record_count": 38124,</w:t>
        <w:br/>
        <w:t xml:space="preserve">  "min_epoch": "...", "max_epoch": "...",</w:t>
        <w:br/>
        <w:t xml:space="preserve">  "checksum_sha256": "...",</w:t>
        <w:br/>
        <w:t xml:space="preserve">  "compression": "gzip"</w:t>
        <w:br/>
        <w:t>}</w:t>
      </w:r>
    </w:p>
    <w:p>
      <w:pPr>
        <w:pStyle w:val="ListBullet"/>
      </w:pPr>
      <w:r>
        <w:t>A package file is written under its immutable version and checksum, then verified from storage before the current pointer changes.</w:t>
      </w:r>
    </w:p>
    <w:p>
      <w:pPr>
        <w:pStyle w:val="ListBullet"/>
      </w:pPr>
      <w:r>
        <w:t>The client downloads to a staging key, verifies checksum and format compatibility, parses in the worker, and only then marks it active.</w:t>
      </w:r>
    </w:p>
    <w:p>
      <w:pPr>
        <w:pStyle w:val="ListBullet"/>
      </w:pPr>
      <w:r>
        <w:t>If activation fails, the staged candidate is retained for diagnostics or removed; the last-known-good package remains active.</w:t>
      </w:r>
    </w:p>
    <w:p>
      <w:pPr>
        <w:pStyle w:val="Heading2"/>
      </w:pPr>
      <w:r>
        <w:t>G.9 Client bootstrap and cache lifecycle</w:t>
      </w:r>
    </w:p>
    <w:p>
      <w:pPr>
        <w:pStyle w:val="ListNumber"/>
      </w:pPr>
      <w:r>
        <w:t>Open IndexedDB and read only package metadata plus the last-known-good package version during application bootstrap.</w:t>
      </w:r>
    </w:p>
    <w:p>
      <w:pPr>
        <w:pStyle w:val="ListNumber"/>
      </w:pPr>
      <w:r>
        <w:t>Stream/decompress and parse the active package inside the orbital Web Worker. The main thread receives readiness and bounded result messages, not the entire parsed catalog.</w:t>
      </w:r>
    </w:p>
    <w:p>
      <w:pPr>
        <w:pStyle w:val="ListNumber"/>
      </w:pPr>
      <w:r>
        <w:t>Expose Home/Manual Sky from cached data when available. If no valid package exists, show a controlled first-load state rather than fabricated positions.</w:t>
      </w:r>
    </w:p>
    <w:p>
      <w:pPr>
        <w:pStyle w:val="ListNumber"/>
      </w:pPr>
      <w:r>
        <w:t>Fetch manifest metadata in the background. Download only when version/compatibility and network policy require it.</w:t>
      </w:r>
    </w:p>
    <w:p>
      <w:pPr>
        <w:pStyle w:val="ListNumber"/>
      </w:pPr>
      <w:r>
        <w:t>Activate the new package only after checksum, schema and worker parse succeed; then persist the active pointer.</w:t>
      </w:r>
    </w:p>
    <w:p>
      <w:pPr>
        <w:pStyle w:val="ListNumber"/>
      </w:pPr>
      <w:r>
        <w:t>Garbage-collect old packages only after the new package has been used successfully and the retention/rollback rule is satisfied.</w:t>
      </w:r>
    </w:p>
    <w:p>
      <w:pPr>
        <w:pStyle w:val="Heading2"/>
      </w:pPr>
      <w:r>
        <w:t>G.10 Position calculation pipeline</w:t>
      </w:r>
    </w:p>
    <w:p>
      <w:pPr>
        <w:jc w:val="center"/>
      </w:pPr>
      <w:r>
        <w:drawing>
          <wp:inline xmlns:a="http://schemas.openxmlformats.org/drawingml/2006/main" xmlns:pic="http://schemas.openxmlformats.org/drawingml/2006/picture">
            <wp:extent cx="6172200" cy="1127974"/>
            <wp:docPr id="10" name="Picture 10" descr="Flowchart from OMM element set through SatRec and SGP4 to Earth-fixed coordinates, observer look angles, orientation, projection and candidate rendering."/>
            <wp:cNvGraphicFramePr>
              <a:graphicFrameLocks noChangeAspect="1"/>
            </wp:cNvGraphicFramePr>
            <a:graphic>
              <a:graphicData uri="http://schemas.openxmlformats.org/drawingml/2006/picture">
                <pic:pic>
                  <pic:nvPicPr>
                    <pic:cNvPr id="0" name="propagation_pipeline.png"/>
                    <pic:cNvPicPr/>
                  </pic:nvPicPr>
                  <pic:blipFill>
                    <a:blip r:embed="rId39"/>
                    <a:stretch>
                      <a:fillRect/>
                    </a:stretch>
                  </pic:blipFill>
                  <pic:spPr>
                    <a:xfrm>
                      <a:off x="0" y="0"/>
                      <a:ext cx="6172200" cy="1127974"/>
                    </a:xfrm>
                    <a:prstGeom prst="rect"/>
                  </pic:spPr>
                </pic:pic>
              </a:graphicData>
            </a:graphic>
          </wp:inline>
        </w:drawing>
      </w:r>
    </w:p>
    <w:p>
      <w:pPr>
        <w:pStyle w:val="Caption"/>
        <w:jc w:val="center"/>
      </w:pPr>
      <w:r>
        <w:t>Figure G-2 — Approved position, observer and display pipeline.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80" w:type="dxa"/>
              <w:bottom w:w="70" w:type="dxa"/>
              <w:end w:w="80" w:type="dxa"/>
            </w:tcMar>
            <w:shd w:fill="07131F"/>
          </w:tcPr>
          <w:p>
            <w:pPr>
              <w:pStyle w:val="TableHeader"/>
            </w:pPr>
            <w:r>
              <w:rPr>
                <w:b/>
                <w:color w:val="FFFFFF"/>
                <w:sz w:val="15"/>
              </w:rPr>
              <w:t>Step</w:t>
            </w:r>
          </w:p>
        </w:tc>
        <w:tc>
          <w:tcPr>
            <w:tcW w:type="dxa" w:w="5018"/>
            <w:vAlign w:val="center"/>
            <w:tcMar>
              <w:top w:w="70" w:type="dxa"/>
              <w:start w:w="80" w:type="dxa"/>
              <w:bottom w:w="70" w:type="dxa"/>
              <w:end w:w="80" w:type="dxa"/>
            </w:tcMar>
            <w:shd w:fill="07131F"/>
          </w:tcPr>
          <w:p>
            <w:pPr>
              <w:pStyle w:val="TableHeader"/>
            </w:pPr>
            <w:r>
              <w:rPr>
                <w:b/>
                <w:color w:val="FFFFFF"/>
                <w:sz w:val="15"/>
              </w:rPr>
              <w:t>Binding computation contract</w:t>
            </w:r>
          </w:p>
        </w:tc>
      </w:tr>
      <w:tr>
        <w:tc>
          <w:tcPr>
            <w:tcW w:type="dxa" w:w="5018"/>
            <w:vAlign w:val="center"/>
            <w:tcMar>
              <w:top w:w="70" w:type="dxa"/>
              <w:start w:w="80" w:type="dxa"/>
              <w:bottom w:w="70" w:type="dxa"/>
              <w:end w:w="80" w:type="dxa"/>
            </w:tcMar>
          </w:tcPr>
          <w:p>
            <w:pPr>
              <w:pStyle w:val="TableText"/>
            </w:pPr>
            <w:r>
              <w:rPr>
                <w:sz w:val="15"/>
              </w:rPr>
              <w:t>1. Parse</w:t>
            </w:r>
          </w:p>
        </w:tc>
        <w:tc>
          <w:tcPr>
            <w:tcW w:type="dxa" w:w="5018"/>
            <w:vAlign w:val="center"/>
            <w:tcMar>
              <w:top w:w="70" w:type="dxa"/>
              <w:start w:w="80" w:type="dxa"/>
              <w:bottom w:w="70" w:type="dxa"/>
              <w:end w:w="80" w:type="dxa"/>
            </w:tcMar>
          </w:tcPr>
          <w:p>
            <w:pPr>
              <w:pStyle w:val="TableText"/>
            </w:pPr>
            <w:r>
              <w:rPr>
                <w:sz w:val="15"/>
              </w:rPr>
              <w:t>satrec = json2satrec(normalized_omm). A parse exception or invalid SatRec is a propagation failure, not a zero position [E-03].</w:t>
            </w:r>
          </w:p>
        </w:tc>
      </w:tr>
      <w:tr>
        <w:tc>
          <w:tcPr>
            <w:tcW w:type="dxa" w:w="5018"/>
            <w:vAlign w:val="center"/>
            <w:tcMar>
              <w:top w:w="70" w:type="dxa"/>
              <w:start w:w="80" w:type="dxa"/>
              <w:bottom w:w="70" w:type="dxa"/>
              <w:end w:w="80" w:type="dxa"/>
            </w:tcMar>
            <w:shd w:fill="F2F7FA"/>
          </w:tcPr>
          <w:p>
            <w:pPr>
              <w:pStyle w:val="TableText"/>
            </w:pPr>
            <w:r>
              <w:rPr>
                <w:sz w:val="15"/>
              </w:rPr>
              <w:t>2. Propagate</w:t>
            </w:r>
          </w:p>
        </w:tc>
        <w:tc>
          <w:tcPr>
            <w:tcW w:type="dxa" w:w="5018"/>
            <w:vAlign w:val="center"/>
            <w:tcMar>
              <w:top w:w="70" w:type="dxa"/>
              <w:start w:w="80" w:type="dxa"/>
              <w:bottom w:w="70" w:type="dxa"/>
              <w:end w:w="80" w:type="dxa"/>
            </w:tcMar>
            <w:shd w:fill="F2F7FA"/>
          </w:tcPr>
          <w:p>
            <w:pPr>
              <w:pStyle w:val="TableText"/>
            </w:pPr>
            <w:r>
              <w:rPr>
                <w:sz w:val="15"/>
              </w:rPr>
              <w:t>state = propagate(satrec, utc_time). Null/error/non-finite output is classified using the library error and OrbitMark failure code [E-03].</w:t>
            </w:r>
          </w:p>
        </w:tc>
      </w:tr>
      <w:tr>
        <w:tc>
          <w:tcPr>
            <w:tcW w:type="dxa" w:w="5018"/>
            <w:vAlign w:val="center"/>
            <w:tcMar>
              <w:top w:w="70" w:type="dxa"/>
              <w:start w:w="80" w:type="dxa"/>
              <w:bottom w:w="70" w:type="dxa"/>
              <w:end w:w="80" w:type="dxa"/>
            </w:tcMar>
          </w:tcPr>
          <w:p>
            <w:pPr>
              <w:pStyle w:val="TableText"/>
            </w:pPr>
            <w:r>
              <w:rPr>
                <w:sz w:val="15"/>
              </w:rPr>
              <w:t>3. Frame/units</w:t>
            </w:r>
          </w:p>
        </w:tc>
        <w:tc>
          <w:tcPr>
            <w:tcW w:type="dxa" w:w="5018"/>
            <w:vAlign w:val="center"/>
            <w:tcMar>
              <w:top w:w="70" w:type="dxa"/>
              <w:start w:w="80" w:type="dxa"/>
              <w:bottom w:w="70" w:type="dxa"/>
              <w:end w:w="80" w:type="dxa"/>
            </w:tcMar>
          </w:tcPr>
          <w:p>
            <w:pPr>
              <w:pStyle w:val="TableText"/>
            </w:pPr>
            <w:r>
              <w:rPr>
                <w:sz w:val="15"/>
              </w:rPr>
              <w:t>Adapter output names are position_teme_km and velocity_teme_km_s. Library ECI labels do not cross the adapter boundary without the explicit convention [E-20][E-22].</w:t>
            </w:r>
          </w:p>
        </w:tc>
      </w:tr>
      <w:tr>
        <w:tc>
          <w:tcPr>
            <w:tcW w:type="dxa" w:w="5018"/>
            <w:vAlign w:val="center"/>
            <w:tcMar>
              <w:top w:w="70" w:type="dxa"/>
              <w:start w:w="80" w:type="dxa"/>
              <w:bottom w:w="70" w:type="dxa"/>
              <w:end w:w="80" w:type="dxa"/>
            </w:tcMar>
            <w:shd w:fill="F2F7FA"/>
          </w:tcPr>
          <w:p>
            <w:pPr>
              <w:pStyle w:val="TableText"/>
            </w:pPr>
            <w:r>
              <w:rPr>
                <w:sz w:val="15"/>
              </w:rPr>
              <w:t>4. Earth rotation</w:t>
            </w:r>
          </w:p>
        </w:tc>
        <w:tc>
          <w:tcPr>
            <w:tcW w:type="dxa" w:w="5018"/>
            <w:vAlign w:val="center"/>
            <w:tcMar>
              <w:top w:w="70" w:type="dxa"/>
              <w:start w:w="80" w:type="dxa"/>
              <w:bottom w:w="70" w:type="dxa"/>
              <w:end w:w="80" w:type="dxa"/>
            </w:tcMar>
            <w:shd w:fill="F2F7FA"/>
          </w:tcPr>
          <w:p>
            <w:pPr>
              <w:pStyle w:val="TableText"/>
            </w:pPr>
            <w:r>
              <w:rPr>
                <w:sz w:val="15"/>
              </w:rPr>
              <w:t>gmst = gstime(utc_time); object_ecf_km = eciToEcf(position_teme_km, gmst) under the approved satellite.js adapter contract [E-03].</w:t>
            </w:r>
          </w:p>
        </w:tc>
      </w:tr>
      <w:tr>
        <w:tc>
          <w:tcPr>
            <w:tcW w:type="dxa" w:w="5018"/>
            <w:vAlign w:val="center"/>
            <w:tcMar>
              <w:top w:w="70" w:type="dxa"/>
              <w:start w:w="80" w:type="dxa"/>
              <w:bottom w:w="70" w:type="dxa"/>
              <w:end w:w="80" w:type="dxa"/>
            </w:tcMar>
          </w:tcPr>
          <w:p>
            <w:pPr>
              <w:pStyle w:val="TableText"/>
            </w:pPr>
            <w:r>
              <w:rPr>
                <w:sz w:val="15"/>
              </w:rPr>
              <w:t>5. Observer</w:t>
            </w:r>
          </w:p>
        </w:tc>
        <w:tc>
          <w:tcPr>
            <w:tcW w:type="dxa" w:w="5018"/>
            <w:vAlign w:val="center"/>
            <w:tcMar>
              <w:top w:w="70" w:type="dxa"/>
              <w:start w:w="80" w:type="dxa"/>
              <w:bottom w:w="70" w:type="dxa"/>
              <w:end w:w="80" w:type="dxa"/>
            </w:tcMar>
          </w:tcPr>
          <w:p>
            <w:pPr>
              <w:pStyle w:val="TableText"/>
            </w:pPr>
            <w:r>
              <w:rPr>
                <w:sz w:val="15"/>
              </w:rPr>
              <w:t>Observer is geodetic longitude/latitude in radians and height in kilometres relative to the library’s Earth model.</w:t>
            </w:r>
          </w:p>
        </w:tc>
      </w:tr>
      <w:tr>
        <w:tc>
          <w:tcPr>
            <w:tcW w:type="dxa" w:w="5018"/>
            <w:vAlign w:val="center"/>
            <w:tcMar>
              <w:top w:w="70" w:type="dxa"/>
              <w:start w:w="80" w:type="dxa"/>
              <w:bottom w:w="70" w:type="dxa"/>
              <w:end w:w="80" w:type="dxa"/>
            </w:tcMar>
            <w:shd w:fill="F2F7FA"/>
          </w:tcPr>
          <w:p>
            <w:pPr>
              <w:pStyle w:val="TableText"/>
            </w:pPr>
            <w:r>
              <w:rPr>
                <w:sz w:val="15"/>
              </w:rPr>
              <w:t>6. Topocentric</w:t>
            </w:r>
          </w:p>
        </w:tc>
        <w:tc>
          <w:tcPr>
            <w:tcW w:type="dxa" w:w="5018"/>
            <w:vAlign w:val="center"/>
            <w:tcMar>
              <w:top w:w="70" w:type="dxa"/>
              <w:start w:w="80" w:type="dxa"/>
              <w:bottom w:w="70" w:type="dxa"/>
              <w:end w:w="80" w:type="dxa"/>
            </w:tcMar>
            <w:shd w:fill="F2F7FA"/>
          </w:tcPr>
          <w:p>
            <w:pPr>
              <w:pStyle w:val="TableText"/>
            </w:pPr>
            <w:r>
              <w:rPr>
                <w:sz w:val="15"/>
              </w:rPr>
              <w:t>look = ecfToLookAngles(observer_gd, object_ecf_km), returning azimuth, elevation and range [E-03][E-21].</w:t>
            </w:r>
          </w:p>
        </w:tc>
      </w:tr>
      <w:tr>
        <w:tc>
          <w:tcPr>
            <w:tcW w:type="dxa" w:w="5018"/>
            <w:vAlign w:val="center"/>
            <w:tcMar>
              <w:top w:w="70" w:type="dxa"/>
              <w:start w:w="80" w:type="dxa"/>
              <w:bottom w:w="70" w:type="dxa"/>
              <w:end w:w="80" w:type="dxa"/>
            </w:tcMar>
          </w:tcPr>
          <w:p>
            <w:pPr>
              <w:pStyle w:val="TableText"/>
            </w:pPr>
            <w:r>
              <w:rPr>
                <w:sz w:val="15"/>
              </w:rPr>
              <w:t>7. Presentation</w:t>
            </w:r>
          </w:p>
        </w:tc>
        <w:tc>
          <w:tcPr>
            <w:tcW w:type="dxa" w:w="5018"/>
            <w:vAlign w:val="center"/>
            <w:tcMar>
              <w:top w:w="70" w:type="dxa"/>
              <w:start w:w="80" w:type="dxa"/>
              <w:bottom w:w="70" w:type="dxa"/>
              <w:end w:w="80" w:type="dxa"/>
            </w:tcMar>
          </w:tcPr>
          <w:p>
            <w:pPr>
              <w:pStyle w:val="TableText"/>
            </w:pPr>
            <w:r>
              <w:rPr>
                <w:sz w:val="15"/>
              </w:rPr>
              <w:t>Convert radians to display degrees only at the presentation boundary; retain full-precision internal values.</w:t>
            </w:r>
          </w:p>
        </w:tc>
      </w:tr>
    </w:tbl>
    <w:p/>
    <w:tbl>
      <w:tblPr>
        <w:tblStyle w:val="TableGrid"/>
        <w:tblW w:type="auto" w:w="0"/>
        <w:tblLook w:firstColumn="1" w:firstRow="1" w:lastColumn="0" w:lastRow="0" w:noHBand="0" w:noVBand="1" w:val="04A0"/>
      </w:tblPr>
      <w:tblGrid>
        <w:gridCol w:w="10036"/>
      </w:tblGrid>
      <w:tr>
        <w:tc>
          <w:tcPr>
            <w:tcW w:type="dxa" w:w="10036"/>
            <w:shd w:fill="EAF6F8"/>
            <w:tcMar>
              <w:top w:w="100" w:type="dxa"/>
              <w:start w:w="120" w:type="dxa"/>
              <w:bottom w:w="100" w:type="dxa"/>
              <w:end w:w="120" w:type="dxa"/>
            </w:tcMar>
          </w:tcPr>
          <w:p>
            <w:pPr/>
            <w:r>
              <w:rPr>
                <w:b/>
                <w:color w:val="07131F"/>
              </w:rPr>
              <w:t>No stored per-second positions</w:t>
              <w:br/>
            </w:r>
            <w:r>
              <w:t>OrbitMark stores element sets and calculates state at a requested UTC time. It does not persist a position for every second. Cached derived samples may be used for performance only when their element-set identity, timestamp and interpolation validity are explicit.</w:t>
            </w:r>
          </w:p>
        </w:tc>
      </w:tr>
    </w:tbl>
    <w:p/>
    <w:p>
      <w:pPr>
        <w:pStyle w:val="Heading2"/>
      </w:pPr>
      <w:r>
        <w:t>G.11 Time authority and clock-skew control</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80" w:type="dxa"/>
              <w:bottom w:w="70" w:type="dxa"/>
              <w:end w:w="80" w:type="dxa"/>
            </w:tcMar>
            <w:shd w:fill="07131F"/>
          </w:tcPr>
          <w:p>
            <w:pPr>
              <w:pStyle w:val="TableHeader"/>
            </w:pPr>
            <w:r>
              <w:rPr>
                <w:b/>
                <w:color w:val="FFFFFF"/>
                <w:sz w:val="15"/>
              </w:rPr>
              <w:t>Rule</w:t>
            </w:r>
          </w:p>
        </w:tc>
        <w:tc>
          <w:tcPr>
            <w:tcW w:type="dxa" w:w="5018"/>
            <w:vAlign w:val="center"/>
            <w:tcMar>
              <w:top w:w="70" w:type="dxa"/>
              <w:start w:w="80" w:type="dxa"/>
              <w:bottom w:w="70" w:type="dxa"/>
              <w:end w:w="80" w:type="dxa"/>
            </w:tcMar>
            <w:shd w:fill="07131F"/>
          </w:tcPr>
          <w:p>
            <w:pPr>
              <w:pStyle w:val="TableHeader"/>
            </w:pPr>
            <w:r>
              <w:rPr>
                <w:b/>
                <w:color w:val="FFFFFF"/>
                <w:sz w:val="15"/>
              </w:rPr>
              <w:t>Implementation</w:t>
            </w:r>
          </w:p>
        </w:tc>
      </w:tr>
      <w:tr>
        <w:tc>
          <w:tcPr>
            <w:tcW w:type="dxa" w:w="5018"/>
            <w:vAlign w:val="center"/>
            <w:tcMar>
              <w:top w:w="70" w:type="dxa"/>
              <w:start w:w="80" w:type="dxa"/>
              <w:bottom w:w="70" w:type="dxa"/>
              <w:end w:w="80" w:type="dxa"/>
            </w:tcMar>
          </w:tcPr>
          <w:p>
            <w:pPr>
              <w:pStyle w:val="TableText"/>
            </w:pPr>
            <w:r>
              <w:rPr>
                <w:sz w:val="15"/>
              </w:rPr>
              <w:t>UTC only</w:t>
            </w:r>
          </w:p>
        </w:tc>
        <w:tc>
          <w:tcPr>
            <w:tcW w:type="dxa" w:w="5018"/>
            <w:vAlign w:val="center"/>
            <w:tcMar>
              <w:top w:w="70" w:type="dxa"/>
              <w:start w:w="80" w:type="dxa"/>
              <w:bottom w:w="70" w:type="dxa"/>
              <w:end w:w="80" w:type="dxa"/>
            </w:tcMar>
          </w:tcPr>
          <w:p>
            <w:pPr>
              <w:pStyle w:val="TableText"/>
            </w:pPr>
            <w:r>
              <w:rPr>
                <w:sz w:val="15"/>
              </w:rPr>
              <w:t>All propagation and pass windows use UTC instants. UI local time is formatting only.</w:t>
            </w:r>
          </w:p>
        </w:tc>
      </w:tr>
      <w:tr>
        <w:tc>
          <w:tcPr>
            <w:tcW w:type="dxa" w:w="5018"/>
            <w:vAlign w:val="center"/>
            <w:tcMar>
              <w:top w:w="70" w:type="dxa"/>
              <w:start w:w="80" w:type="dxa"/>
              <w:bottom w:w="70" w:type="dxa"/>
              <w:end w:w="80" w:type="dxa"/>
            </w:tcMar>
            <w:shd w:fill="F2F7FA"/>
          </w:tcPr>
          <w:p>
            <w:pPr>
              <w:pStyle w:val="TableText"/>
            </w:pPr>
            <w:r>
              <w:rPr>
                <w:sz w:val="15"/>
              </w:rPr>
              <w:t>Trusted offset</w:t>
            </w:r>
          </w:p>
        </w:tc>
        <w:tc>
          <w:tcPr>
            <w:tcW w:type="dxa" w:w="5018"/>
            <w:vAlign w:val="center"/>
            <w:tcMar>
              <w:top w:w="70" w:type="dxa"/>
              <w:start w:w="80" w:type="dxa"/>
              <w:bottom w:w="70" w:type="dxa"/>
              <w:end w:w="80" w:type="dxa"/>
            </w:tcMar>
            <w:shd w:fill="F2F7FA"/>
          </w:tcPr>
          <w:p>
            <w:pPr>
              <w:pStyle w:val="TableText"/>
            </w:pPr>
            <w:r>
              <w:rPr>
                <w:sz w:val="15"/>
              </w:rPr>
              <w:t>When online, compare device wall clock with a trusted HTTPS response Date or controlled API time and store an offset estimate with age.</w:t>
            </w:r>
          </w:p>
        </w:tc>
      </w:tr>
      <w:tr>
        <w:tc>
          <w:tcPr>
            <w:tcW w:type="dxa" w:w="5018"/>
            <w:vAlign w:val="center"/>
            <w:tcMar>
              <w:top w:w="70" w:type="dxa"/>
              <w:start w:w="80" w:type="dxa"/>
              <w:bottom w:w="70" w:type="dxa"/>
              <w:end w:w="80" w:type="dxa"/>
            </w:tcMar>
          </w:tcPr>
          <w:p>
            <w:pPr>
              <w:pStyle w:val="TableText"/>
            </w:pPr>
            <w:r>
              <w:rPr>
                <w:sz w:val="15"/>
              </w:rPr>
              <w:t>Monotonic intervals</w:t>
            </w:r>
          </w:p>
        </w:tc>
        <w:tc>
          <w:tcPr>
            <w:tcW w:type="dxa" w:w="5018"/>
            <w:vAlign w:val="center"/>
            <w:tcMar>
              <w:top w:w="70" w:type="dxa"/>
              <w:start w:w="80" w:type="dxa"/>
              <w:bottom w:w="70" w:type="dxa"/>
              <w:end w:w="80" w:type="dxa"/>
            </w:tcMar>
          </w:tcPr>
          <w:p>
            <w:pPr>
              <w:pStyle w:val="TableText"/>
            </w:pPr>
            <w:r>
              <w:rPr>
                <w:sz w:val="15"/>
              </w:rPr>
              <w:t>Animation/interpolation durations use a monotonic clock; absolute propagation time uses UTC wall time plus approved offset.</w:t>
            </w:r>
          </w:p>
        </w:tc>
      </w:tr>
      <w:tr>
        <w:tc>
          <w:tcPr>
            <w:tcW w:type="dxa" w:w="5018"/>
            <w:vAlign w:val="center"/>
            <w:tcMar>
              <w:top w:w="70" w:type="dxa"/>
              <w:start w:w="80" w:type="dxa"/>
              <w:bottom w:w="70" w:type="dxa"/>
              <w:end w:w="80" w:type="dxa"/>
            </w:tcMar>
            <w:shd w:fill="F2F7FA"/>
          </w:tcPr>
          <w:p>
            <w:pPr>
              <w:pStyle w:val="TableText"/>
            </w:pPr>
            <w:r>
              <w:rPr>
                <w:sz w:val="15"/>
              </w:rPr>
              <w:t>Skew state</w:t>
            </w:r>
          </w:p>
        </w:tc>
        <w:tc>
          <w:tcPr>
            <w:tcW w:type="dxa" w:w="5018"/>
            <w:vAlign w:val="center"/>
            <w:tcMar>
              <w:top w:w="70" w:type="dxa"/>
              <w:start w:w="80" w:type="dxa"/>
              <w:bottom w:w="70" w:type="dxa"/>
              <w:end w:w="80" w:type="dxa"/>
            </w:tcMar>
            <w:shd w:fill="F2F7FA"/>
          </w:tcPr>
          <w:p>
            <w:pPr>
              <w:pStyle w:val="TableText"/>
            </w:pPr>
            <w:r>
              <w:rPr>
                <w:sz w:val="15"/>
              </w:rPr>
              <w:t>Above the project threshold, display “Device time may be inaccurate,” lower confidence and avoid precise notification wording.</w:t>
            </w:r>
          </w:p>
        </w:tc>
      </w:tr>
      <w:tr>
        <w:tc>
          <w:tcPr>
            <w:tcW w:type="dxa" w:w="5018"/>
            <w:vAlign w:val="center"/>
            <w:tcMar>
              <w:top w:w="70" w:type="dxa"/>
              <w:start w:w="80" w:type="dxa"/>
              <w:bottom w:w="70" w:type="dxa"/>
              <w:end w:w="80" w:type="dxa"/>
            </w:tcMar>
          </w:tcPr>
          <w:p>
            <w:pPr>
              <w:pStyle w:val="TableText"/>
            </w:pPr>
            <w:r>
              <w:rPr>
                <w:sz w:val="15"/>
              </w:rPr>
              <w:t>No silent correction</w:t>
            </w:r>
          </w:p>
        </w:tc>
        <w:tc>
          <w:tcPr>
            <w:tcW w:type="dxa" w:w="5018"/>
            <w:vAlign w:val="center"/>
            <w:tcMar>
              <w:top w:w="70" w:type="dxa"/>
              <w:start w:w="80" w:type="dxa"/>
              <w:bottom w:w="70" w:type="dxa"/>
              <w:end w:w="80" w:type="dxa"/>
            </w:tcMar>
          </w:tcPr>
          <w:p>
            <w:pPr>
              <w:pStyle w:val="TableText"/>
            </w:pPr>
            <w:r>
              <w:rPr>
                <w:sz w:val="15"/>
              </w:rPr>
              <w:t>Do not change the device clock; apply an internal calculation offset only when the method and age are recorded.</w:t>
            </w:r>
          </w:p>
        </w:tc>
      </w:tr>
    </w:tbl>
    <w:p/>
    <w:p>
      <w:pPr>
        <w:pStyle w:val="Heading2"/>
      </w:pPr>
      <w:r>
        <w:t>G.12 Working-set selection and computation cadence</w:t>
      </w:r>
    </w:p>
    <w:p>
      <w:r>
        <w:t>The full package may be held in worker memory, but propagation is scheduled by priority. Exact counts and cadences are M0.5 profiling outputs stored as configuration, because a universal value would be an unsupported assumption.</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80" w:type="dxa"/>
              <w:bottom w:w="70" w:type="dxa"/>
              <w:end w:w="80" w:type="dxa"/>
            </w:tcMar>
            <w:shd w:fill="07131F"/>
          </w:tcPr>
          <w:p>
            <w:pPr>
              <w:pStyle w:val="TableHeader"/>
            </w:pPr>
            <w:r>
              <w:rPr>
                <w:b/>
                <w:color w:val="FFFFFF"/>
                <w:sz w:val="15"/>
              </w:rPr>
              <w:t>Band</w:t>
            </w:r>
          </w:p>
        </w:tc>
        <w:tc>
          <w:tcPr>
            <w:tcW w:type="dxa" w:w="3345"/>
            <w:vAlign w:val="center"/>
            <w:tcMar>
              <w:top w:w="70" w:type="dxa"/>
              <w:start w:w="80" w:type="dxa"/>
              <w:bottom w:w="70" w:type="dxa"/>
              <w:end w:w="80" w:type="dxa"/>
            </w:tcMar>
            <w:shd w:fill="07131F"/>
          </w:tcPr>
          <w:p>
            <w:pPr>
              <w:pStyle w:val="TableHeader"/>
            </w:pPr>
            <w:r>
              <w:rPr>
                <w:b/>
                <w:color w:val="FFFFFF"/>
                <w:sz w:val="15"/>
              </w:rPr>
              <w:t>Membership</w:t>
            </w:r>
          </w:p>
        </w:tc>
        <w:tc>
          <w:tcPr>
            <w:tcW w:type="dxa" w:w="3345"/>
            <w:vAlign w:val="center"/>
            <w:tcMar>
              <w:top w:w="70" w:type="dxa"/>
              <w:start w:w="80" w:type="dxa"/>
              <w:bottom w:w="70" w:type="dxa"/>
              <w:end w:w="80" w:type="dxa"/>
            </w:tcMar>
            <w:shd w:fill="07131F"/>
          </w:tcPr>
          <w:p>
            <w:pPr>
              <w:pStyle w:val="TableHeader"/>
            </w:pPr>
            <w:r>
              <w:rPr>
                <w:b/>
                <w:color w:val="FFFFFF"/>
                <w:sz w:val="15"/>
              </w:rPr>
              <w:t>Service objective</w:t>
            </w:r>
          </w:p>
        </w:tc>
      </w:tr>
      <w:tr>
        <w:tc>
          <w:tcPr>
            <w:tcW w:type="dxa" w:w="3345"/>
            <w:vAlign w:val="center"/>
            <w:tcMar>
              <w:top w:w="70" w:type="dxa"/>
              <w:start w:w="80" w:type="dxa"/>
              <w:bottom w:w="70" w:type="dxa"/>
              <w:end w:w="80" w:type="dxa"/>
            </w:tcMar>
          </w:tcPr>
          <w:p>
            <w:pPr>
              <w:pStyle w:val="TableText"/>
            </w:pPr>
            <w:r>
              <w:rPr>
                <w:sz w:val="15"/>
              </w:rPr>
              <w:t>A — immediate</w:t>
            </w:r>
          </w:p>
        </w:tc>
        <w:tc>
          <w:tcPr>
            <w:tcW w:type="dxa" w:w="3345"/>
            <w:vAlign w:val="center"/>
            <w:tcMar>
              <w:top w:w="70" w:type="dxa"/>
              <w:start w:w="80" w:type="dxa"/>
              <w:bottom w:w="70" w:type="dxa"/>
              <w:end w:w="80" w:type="dxa"/>
            </w:tcMar>
          </w:tcPr>
          <w:p>
            <w:pPr>
              <w:pStyle w:val="TableText"/>
            </w:pPr>
            <w:r>
              <w:rPr>
                <w:sz w:val="15"/>
              </w:rPr>
              <w:t>Selected object, watched objects with imminent passes, current candidate sheet and explicitly searched IDs.</w:t>
            </w:r>
          </w:p>
        </w:tc>
        <w:tc>
          <w:tcPr>
            <w:tcW w:type="dxa" w:w="3345"/>
            <w:vAlign w:val="center"/>
            <w:tcMar>
              <w:top w:w="70" w:type="dxa"/>
              <w:start w:w="80" w:type="dxa"/>
              <w:bottom w:w="70" w:type="dxa"/>
              <w:end w:w="80" w:type="dxa"/>
            </w:tcMar>
          </w:tcPr>
          <w:p>
            <w:pPr>
              <w:pStyle w:val="TableText"/>
            </w:pPr>
            <w:r>
              <w:rPr>
                <w:sz w:val="15"/>
              </w:rPr>
              <w:t>Highest cadence and no density dropping except on hard safety/performance failure.</w:t>
            </w:r>
          </w:p>
        </w:tc>
      </w:tr>
      <w:tr>
        <w:tc>
          <w:tcPr>
            <w:tcW w:type="dxa" w:w="3345"/>
            <w:vAlign w:val="center"/>
            <w:tcMar>
              <w:top w:w="70" w:type="dxa"/>
              <w:start w:w="80" w:type="dxa"/>
              <w:bottom w:w="70" w:type="dxa"/>
              <w:end w:w="80" w:type="dxa"/>
            </w:tcMar>
            <w:shd w:fill="F2F7FA"/>
          </w:tcPr>
          <w:p>
            <w:pPr>
              <w:pStyle w:val="TableText"/>
            </w:pPr>
            <w:r>
              <w:rPr>
                <w:sz w:val="15"/>
              </w:rPr>
              <w:t>B — visible context</w:t>
            </w:r>
          </w:p>
        </w:tc>
        <w:tc>
          <w:tcPr>
            <w:tcW w:type="dxa" w:w="3345"/>
            <w:vAlign w:val="center"/>
            <w:tcMar>
              <w:top w:w="70" w:type="dxa"/>
              <w:start w:w="80" w:type="dxa"/>
              <w:bottom w:w="70" w:type="dxa"/>
              <w:end w:w="80" w:type="dxa"/>
            </w:tcMar>
            <w:shd w:fill="F2F7FA"/>
          </w:tcPr>
          <w:p>
            <w:pPr>
              <w:pStyle w:val="TableText"/>
            </w:pPr>
            <w:r>
              <w:rPr>
                <w:sz w:val="15"/>
              </w:rPr>
              <w:t>Objects recently above/near horizon, within camera/manual viewport margin, or in the current overhead list.</w:t>
            </w:r>
          </w:p>
        </w:tc>
        <w:tc>
          <w:tcPr>
            <w:tcW w:type="dxa" w:w="3345"/>
            <w:vAlign w:val="center"/>
            <w:tcMar>
              <w:top w:w="70" w:type="dxa"/>
              <w:start w:w="80" w:type="dxa"/>
              <w:bottom w:w="70" w:type="dxa"/>
              <w:end w:w="80" w:type="dxa"/>
            </w:tcMar>
            <w:shd w:fill="F2F7FA"/>
          </w:tcPr>
          <w:p>
            <w:pPr>
              <w:pStyle w:val="TableText"/>
            </w:pPr>
            <w:r>
              <w:rPr>
                <w:sz w:val="15"/>
              </w:rPr>
              <w:t>Medium cadence; bounded by density and device budget.</w:t>
            </w:r>
          </w:p>
        </w:tc>
      </w:tr>
      <w:tr>
        <w:tc>
          <w:tcPr>
            <w:tcW w:type="dxa" w:w="3345"/>
            <w:vAlign w:val="center"/>
            <w:tcMar>
              <w:top w:w="70" w:type="dxa"/>
              <w:start w:w="80" w:type="dxa"/>
              <w:bottom w:w="70" w:type="dxa"/>
              <w:end w:w="80" w:type="dxa"/>
            </w:tcMar>
          </w:tcPr>
          <w:p>
            <w:pPr>
              <w:pStyle w:val="TableText"/>
            </w:pPr>
            <w:r>
              <w:rPr>
                <w:sz w:val="15"/>
              </w:rPr>
              <w:t>C — background eligibility</w:t>
            </w:r>
          </w:p>
        </w:tc>
        <w:tc>
          <w:tcPr>
            <w:tcW w:type="dxa" w:w="3345"/>
            <w:vAlign w:val="center"/>
            <w:tcMar>
              <w:top w:w="70" w:type="dxa"/>
              <w:start w:w="80" w:type="dxa"/>
              <w:bottom w:w="70" w:type="dxa"/>
              <w:end w:w="80" w:type="dxa"/>
            </w:tcMar>
          </w:tcPr>
          <w:p>
            <w:pPr>
              <w:pStyle w:val="TableText"/>
            </w:pPr>
            <w:r>
              <w:rPr>
                <w:sz w:val="15"/>
              </w:rPr>
              <w:t>Remaining publishable catalog used to discover future Band B objects.</w:t>
            </w:r>
          </w:p>
        </w:tc>
        <w:tc>
          <w:tcPr>
            <w:tcW w:type="dxa" w:w="3345"/>
            <w:vAlign w:val="center"/>
            <w:tcMar>
              <w:top w:w="70" w:type="dxa"/>
              <w:start w:w="80" w:type="dxa"/>
              <w:bottom w:w="70" w:type="dxa"/>
              <w:end w:w="80" w:type="dxa"/>
            </w:tcMar>
          </w:tcPr>
          <w:p>
            <w:pPr>
              <w:pStyle w:val="TableText"/>
            </w:pPr>
            <w:r>
              <w:rPr>
                <w:sz w:val="15"/>
              </w:rPr>
              <w:t>Low-frequency coarse scan or staggered batches; never per visual frame.</w:t>
            </w:r>
          </w:p>
        </w:tc>
      </w:tr>
    </w:tbl>
    <w:p/>
    <w:p>
      <w:pPr>
        <w:pStyle w:val="ListNumber"/>
      </w:pPr>
      <w:r>
        <w:t>At package activation, precompute immutable lightweight attributes such as mean motion, object type and element age.</w:t>
      </w:r>
    </w:p>
    <w:p>
      <w:pPr>
        <w:pStyle w:val="ListNumber"/>
      </w:pPr>
      <w:r>
        <w:t>At a coarse cadence, process Band C in batches and estimate observer-relative eligibility using the same approved propagation pipeline.</w:t>
      </w:r>
    </w:p>
    <w:p>
      <w:pPr>
        <w:pStyle w:val="ListNumber"/>
      </w:pPr>
      <w:r>
        <w:t>Promote candidates near the horizon/viewport and user-priority objects to Band B/A.</w:t>
      </w:r>
    </w:p>
    <w:p>
      <w:pPr>
        <w:pStyle w:val="ListNumber"/>
      </w:pPr>
      <w:r>
        <w:t>Propagate Band A and B at configured cadences; publish typed arrays or compact records to the main thread.</w:t>
      </w:r>
    </w:p>
    <w:p>
      <w:pPr>
        <w:pStyle w:val="ListNumber"/>
      </w:pPr>
      <w:r>
        <w:t>Interpolate visual marker motion between worker updates when the time gap is inside the approved interpolation limit.</w:t>
      </w:r>
    </w:p>
    <w:p>
      <w:pPr>
        <w:pStyle w:val="ListNumber"/>
      </w:pPr>
      <w:r>
        <w:t>Demote objects after hysteresis to prevent rapid band thrashing.</w:t>
      </w:r>
    </w:p>
    <w:p>
      <w:pPr>
        <w:pStyle w:val="ListNumber"/>
      </w:pPr>
      <w:r>
        <w:t>Record active counts and compute duration; if a budget is exceeded, reduce Band B density/cadence before affecting Band A.</w:t>
      </w:r>
    </w:p>
    <w:p>
      <w:pPr>
        <w:pStyle w:val="CodeText"/>
      </w:pPr>
      <w:r>
        <w:t>priority_score =</w:t>
        <w:br/>
        <w:t xml:space="preserve">  selected_bonus + watched_bonus + imminent_pass_bonus +</w:t>
        <w:br/>
        <w:t xml:space="preserve">  viewport_bonus + horizon_proximity_bonus + search_bonus -</w:t>
        <w:br/>
        <w:t xml:space="preserve">  stale_penalty - density_penalty</w:t>
        <w:br/>
        <w:br/>
        <w:t>Note: coefficients are M0.5 configuration values validated by profiling; they are not scientific constants.</w:t>
      </w:r>
    </w:p>
    <w:p>
      <w:pPr>
        <w:pStyle w:val="Heading2"/>
      </w:pPr>
      <w:r>
        <w:t>G.13 Camera/manual projection and candidate algorithm</w:t>
      </w:r>
    </w:p>
    <w:p>
      <w:pPr>
        <w:pStyle w:val="ListNumber"/>
      </w:pPr>
      <w:r>
        <w:t>Represent the object direction as azimuth/elevation and the viewing direction as normalized heading/camera-elevation/roll from the orientation abstraction or Manual Sky.</w:t>
      </w:r>
    </w:p>
    <w:p>
      <w:pPr>
        <w:pStyle w:val="ListNumber"/>
      </w:pPr>
      <w:r>
        <w:t>Compute spherical angular separation, not flat screen distance: cos(theta) = sin(e1)sin(e2) + cos(e1)cos(e2)cos(a1-a2). Clamp the cosine to [-1,1] before acos.</w:t>
      </w:r>
    </w:p>
    <w:p>
      <w:pPr>
        <w:pStyle w:val="ListNumber"/>
      </w:pPr>
      <w:r>
        <w:t>Apply calibrated horizontal/vertical field of view and screen rotation to project eligible directions. The camera FOV value is device/configuration evidence, not assumed from CSS pixels.</w:t>
      </w:r>
    </w:p>
    <w:p>
      <w:pPr>
        <w:pStyle w:val="ListNumber"/>
      </w:pPr>
      <w:r>
        <w:t>Construct the candidate radius from the displayed uncertainty region plus the touch-selection tolerance. A marker’s visual radius does not define object certainty.</w:t>
      </w:r>
    </w:p>
    <w:p>
      <w:pPr>
        <w:pStyle w:val="ListNumber"/>
      </w:pPr>
      <w:r>
        <w:t>Return all candidates inside the angular region. Sort first by angular separation, then explicit user priority and stable tie-breaker; do not silently identify the nearest as certain.</w:t>
      </w:r>
    </w:p>
    <w:p>
      <w:pPr>
        <w:pStyle w:val="ListNumber"/>
      </w:pPr>
      <w:r>
        <w:t>When no candidate exists, offer widen region, search, Manual Sky pan and data/confidence help rather than a false match.</w:t>
      </w:r>
    </w:p>
    <w:p>
      <w:pPr>
        <w:pStyle w:val="Heading2"/>
      </w:pPr>
      <w:r>
        <w:t>G.14 Pass prediction algorithm</w:t>
      </w:r>
    </w:p>
    <w:p>
      <w:pPr>
        <w:jc w:val="center"/>
      </w:pPr>
      <w:r>
        <w:drawing>
          <wp:inline xmlns:a="http://schemas.openxmlformats.org/drawingml/2006/main" xmlns:pic="http://schemas.openxmlformats.org/drawingml/2006/picture">
            <wp:extent cx="6172200" cy="333632"/>
            <wp:docPr id="11" name="Picture 11" descr="Flowchart showing adaptive elevation sampling, rise/set bracketing, bisection refinement, maximum elevation search, visibility metadata, pass result and local notifications."/>
            <wp:cNvGraphicFramePr>
              <a:graphicFrameLocks noChangeAspect="1"/>
            </wp:cNvGraphicFramePr>
            <a:graphic>
              <a:graphicData uri="http://schemas.openxmlformats.org/drawingml/2006/picture">
                <pic:pic>
                  <pic:nvPicPr>
                    <pic:cNvPr id="0" name="pass_solver.png"/>
                    <pic:cNvPicPr/>
                  </pic:nvPicPr>
                  <pic:blipFill>
                    <a:blip r:embed="rId40"/>
                    <a:stretch>
                      <a:fillRect/>
                    </a:stretch>
                  </pic:blipFill>
                  <pic:spPr>
                    <a:xfrm>
                      <a:off x="0" y="0"/>
                      <a:ext cx="6172200" cy="333632"/>
                    </a:xfrm>
                    <a:prstGeom prst="rect"/>
                  </pic:spPr>
                </pic:pic>
              </a:graphicData>
            </a:graphic>
          </wp:inline>
        </w:drawing>
      </w:r>
    </w:p>
    <w:p>
      <w:pPr>
        <w:pStyle w:val="Caption"/>
        <w:jc w:val="center"/>
      </w:pPr>
      <w:r>
        <w:t>Figure G-3 — Deterministic on-device pass solver and notification lifecycle.</w:t>
      </w:r>
    </w:p>
    <w:p>
      <w:r>
        <w:t>For an object, observer and selected element set, define f(t) = elevation(t) - horizon_mask. The solver uses only the approved propagation pipeline and returns metadata tying every result to element_set_key and package version.</w:t>
      </w:r>
    </w:p>
    <w:p>
      <w:pPr>
        <w:pStyle w:val="ListNumber"/>
      </w:pPr>
      <w:r>
        <w:t>Estimate orbital period from the SatRec/library fields and choose an adaptive coarse sample step: clamp(period_seconds / 360, 10 seconds, 120 seconds). This is a project starting rule subject to G0.5 benchmarking.</w:t>
      </w:r>
    </w:p>
    <w:p>
      <w:pPr>
        <w:pStyle w:val="ListNumber"/>
      </w:pPr>
      <w:r>
        <w:t>Sample f(t) across the requested UTC window. A transition f(t0) &lt; 0 to f(t1) &gt;= 0 brackets rise; the reverse brackets set. Handle a pass already in progress at the window start.</w:t>
      </w:r>
    </w:p>
    <w:p>
      <w:pPr>
        <w:pStyle w:val="ListNumber"/>
      </w:pPr>
      <w:r>
        <w:t>Refine each bracket with bisection until interval width is &lt;=1 second or the M0.5-approved tolerance. Bisection is chosen for deterministic bracketing and requires no derivative.</w:t>
      </w:r>
    </w:p>
    <w:p>
      <w:pPr>
        <w:pStyle w:val="ListNumber"/>
      </w:pPr>
      <w:r>
        <w:t>Within each rise/set interval, find maximum elevation with a bounded derivative-free scalar search (golden-section or equivalent) and verify the maximum against neighbouring samples.</w:t>
      </w:r>
    </w:p>
    <w:p>
      <w:pPr>
        <w:pStyle w:val="ListNumber"/>
      </w:pPr>
      <w:r>
        <w:t>Attach maximum azimuth/range, element epoch/age, sunlit/shadow result when available, observer darkness when implemented, and brightness state (known/unknown).</w:t>
      </w:r>
    </w:p>
    <w:p>
      <w:pPr>
        <w:pStyle w:val="ListNumber"/>
      </w:pPr>
      <w:r>
        <w:t>Deduplicate adjacent intervals caused by numerical noise using the approved minimum-gap/tolerance rule and record solver diagnostics.</w:t>
      </w:r>
    </w:p>
    <w:p>
      <w:pPr>
        <w:pStyle w:val="ListNumber"/>
      </w:pPr>
      <w:r>
        <w:t>Persist/schedule only the nearest rolling set permitted by the platform. Recompute on app activation, significant location change, package activation, watch change and notification-permission change.</w:t>
      </w:r>
    </w:p>
    <w:p>
      <w:pPr>
        <w:pStyle w:val="ListNumber"/>
      </w:pPr>
      <w:r>
        <w:t>Suppress or label an alert when clock state, source age or propagation failure exceeds the approved policy. The app never guarantees OS delivery time.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80" w:type="dxa"/>
              <w:bottom w:w="70" w:type="dxa"/>
              <w:end w:w="80" w:type="dxa"/>
            </w:tcMar>
            <w:shd w:fill="07131F"/>
          </w:tcPr>
          <w:p>
            <w:pPr>
              <w:pStyle w:val="TableHeader"/>
            </w:pPr>
            <w:r>
              <w:rPr>
                <w:b/>
                <w:color w:val="FFFFFF"/>
                <w:sz w:val="15"/>
              </w:rPr>
              <w:t>Pass result field</w:t>
            </w:r>
          </w:p>
        </w:tc>
        <w:tc>
          <w:tcPr>
            <w:tcW w:type="dxa" w:w="5018"/>
            <w:vAlign w:val="center"/>
            <w:tcMar>
              <w:top w:w="70" w:type="dxa"/>
              <w:start w:w="80" w:type="dxa"/>
              <w:bottom w:w="70" w:type="dxa"/>
              <w:end w:w="80" w:type="dxa"/>
            </w:tcMar>
            <w:shd w:fill="07131F"/>
          </w:tcPr>
          <w:p>
            <w:pPr>
              <w:pStyle w:val="TableHeader"/>
            </w:pPr>
            <w:r>
              <w:rPr>
                <w:b/>
                <w:color w:val="FFFFFF"/>
                <w:sz w:val="15"/>
              </w:rPr>
              <w:t>Meaning</w:t>
            </w:r>
          </w:p>
        </w:tc>
      </w:tr>
      <w:tr>
        <w:tc>
          <w:tcPr>
            <w:tcW w:type="dxa" w:w="5018"/>
            <w:vAlign w:val="center"/>
            <w:tcMar>
              <w:top w:w="70" w:type="dxa"/>
              <w:start w:w="80" w:type="dxa"/>
              <w:bottom w:w="70" w:type="dxa"/>
              <w:end w:w="80" w:type="dxa"/>
            </w:tcMar>
          </w:tcPr>
          <w:p>
            <w:pPr>
              <w:pStyle w:val="TableText"/>
            </w:pPr>
            <w:r>
              <w:rPr>
                <w:sz w:val="15"/>
              </w:rPr>
              <w:t>rise_utc / max_utc / set_utc</w:t>
            </w:r>
          </w:p>
        </w:tc>
        <w:tc>
          <w:tcPr>
            <w:tcW w:type="dxa" w:w="5018"/>
            <w:vAlign w:val="center"/>
            <w:tcMar>
              <w:top w:w="70" w:type="dxa"/>
              <w:start w:w="80" w:type="dxa"/>
              <w:bottom w:w="70" w:type="dxa"/>
              <w:end w:w="80" w:type="dxa"/>
            </w:tcMar>
          </w:tcPr>
          <w:p>
            <w:pPr>
              <w:pStyle w:val="TableText"/>
            </w:pPr>
            <w:r>
              <w:rPr>
                <w:sz w:val="15"/>
              </w:rPr>
              <w:t>UTC event instants; local formatting occurs in the UI.</w:t>
            </w:r>
          </w:p>
        </w:tc>
      </w:tr>
      <w:tr>
        <w:tc>
          <w:tcPr>
            <w:tcW w:type="dxa" w:w="5018"/>
            <w:vAlign w:val="center"/>
            <w:tcMar>
              <w:top w:w="70" w:type="dxa"/>
              <w:start w:w="80" w:type="dxa"/>
              <w:bottom w:w="70" w:type="dxa"/>
              <w:end w:w="80" w:type="dxa"/>
            </w:tcMar>
            <w:shd w:fill="F2F7FA"/>
          </w:tcPr>
          <w:p>
            <w:pPr>
              <w:pStyle w:val="TableText"/>
            </w:pPr>
            <w:r>
              <w:rPr>
                <w:sz w:val="15"/>
              </w:rPr>
              <w:t>max_elevation_deg / azimuth_deg / range_km</w:t>
            </w:r>
          </w:p>
        </w:tc>
        <w:tc>
          <w:tcPr>
            <w:tcW w:type="dxa" w:w="5018"/>
            <w:vAlign w:val="center"/>
            <w:tcMar>
              <w:top w:w="70" w:type="dxa"/>
              <w:start w:w="80" w:type="dxa"/>
              <w:bottom w:w="70" w:type="dxa"/>
              <w:end w:w="80" w:type="dxa"/>
            </w:tcMar>
            <w:shd w:fill="F2F7FA"/>
          </w:tcPr>
          <w:p>
            <w:pPr>
              <w:pStyle w:val="TableText"/>
            </w:pPr>
            <w:r>
              <w:rPr>
                <w:sz w:val="15"/>
              </w:rPr>
              <w:t>Observer-relative computed values at the stated times.</w:t>
            </w:r>
          </w:p>
        </w:tc>
      </w:tr>
      <w:tr>
        <w:tc>
          <w:tcPr>
            <w:tcW w:type="dxa" w:w="5018"/>
            <w:vAlign w:val="center"/>
            <w:tcMar>
              <w:top w:w="70" w:type="dxa"/>
              <w:start w:w="80" w:type="dxa"/>
              <w:bottom w:w="70" w:type="dxa"/>
              <w:end w:w="80" w:type="dxa"/>
            </w:tcMar>
          </w:tcPr>
          <w:p>
            <w:pPr>
              <w:pStyle w:val="TableText"/>
            </w:pPr>
            <w:r>
              <w:rPr>
                <w:sz w:val="15"/>
              </w:rPr>
              <w:t>element_set_key / epoch / package_version</w:t>
            </w:r>
          </w:p>
        </w:tc>
        <w:tc>
          <w:tcPr>
            <w:tcW w:type="dxa" w:w="5018"/>
            <w:vAlign w:val="center"/>
            <w:tcMar>
              <w:top w:w="70" w:type="dxa"/>
              <w:start w:w="80" w:type="dxa"/>
              <w:bottom w:w="70" w:type="dxa"/>
              <w:end w:w="80" w:type="dxa"/>
            </w:tcMar>
          </w:tcPr>
          <w:p>
            <w:pPr>
              <w:pStyle w:val="TableText"/>
            </w:pPr>
            <w:r>
              <w:rPr>
                <w:sz w:val="15"/>
              </w:rPr>
              <w:t>Reproducibility and freshness.</w:t>
            </w:r>
          </w:p>
        </w:tc>
      </w:tr>
      <w:tr>
        <w:tc>
          <w:tcPr>
            <w:tcW w:type="dxa" w:w="5018"/>
            <w:vAlign w:val="center"/>
            <w:tcMar>
              <w:top w:w="70" w:type="dxa"/>
              <w:start w:w="80" w:type="dxa"/>
              <w:bottom w:w="70" w:type="dxa"/>
              <w:end w:w="80" w:type="dxa"/>
            </w:tcMar>
            <w:shd w:fill="F2F7FA"/>
          </w:tcPr>
          <w:p>
            <w:pPr>
              <w:pStyle w:val="TableText"/>
            </w:pPr>
            <w:r>
              <w:rPr>
                <w:sz w:val="15"/>
              </w:rPr>
              <w:t>solver_version / tolerance_seconds</w:t>
            </w:r>
          </w:p>
        </w:tc>
        <w:tc>
          <w:tcPr>
            <w:tcW w:type="dxa" w:w="5018"/>
            <w:vAlign w:val="center"/>
            <w:tcMar>
              <w:top w:w="70" w:type="dxa"/>
              <w:start w:w="80" w:type="dxa"/>
              <w:bottom w:w="70" w:type="dxa"/>
              <w:end w:w="80" w:type="dxa"/>
            </w:tcMar>
            <w:shd w:fill="F2F7FA"/>
          </w:tcPr>
          <w:p>
            <w:pPr>
              <w:pStyle w:val="TableText"/>
            </w:pPr>
            <w:r>
              <w:rPr>
                <w:sz w:val="15"/>
              </w:rPr>
              <w:t>Algorithm traceability.</w:t>
            </w:r>
          </w:p>
        </w:tc>
      </w:tr>
      <w:tr>
        <w:tc>
          <w:tcPr>
            <w:tcW w:type="dxa" w:w="5018"/>
            <w:vAlign w:val="center"/>
            <w:tcMar>
              <w:top w:w="70" w:type="dxa"/>
              <w:start w:w="80" w:type="dxa"/>
              <w:bottom w:w="70" w:type="dxa"/>
              <w:end w:w="80" w:type="dxa"/>
            </w:tcMar>
          </w:tcPr>
          <w:p>
            <w:pPr>
              <w:pStyle w:val="TableText"/>
            </w:pPr>
            <w:r>
              <w:rPr>
                <w:sz w:val="15"/>
              </w:rPr>
              <w:t>sunlight_state / brightness_state / observer_darkness</w:t>
            </w:r>
          </w:p>
        </w:tc>
        <w:tc>
          <w:tcPr>
            <w:tcW w:type="dxa" w:w="5018"/>
            <w:vAlign w:val="center"/>
            <w:tcMar>
              <w:top w:w="70" w:type="dxa"/>
              <w:start w:w="80" w:type="dxa"/>
              <w:bottom w:w="70" w:type="dxa"/>
              <w:end w:w="80" w:type="dxa"/>
            </w:tcMar>
          </w:tcPr>
          <w:p>
            <w:pPr>
              <w:pStyle w:val="TableText"/>
            </w:pPr>
            <w:r>
              <w:rPr>
                <w:sz w:val="15"/>
              </w:rPr>
              <w:t>Independent visibility-related dimensions.</w:t>
            </w:r>
          </w:p>
        </w:tc>
      </w:tr>
      <w:tr>
        <w:tc>
          <w:tcPr>
            <w:tcW w:type="dxa" w:w="5018"/>
            <w:vAlign w:val="center"/>
            <w:tcMar>
              <w:top w:w="70" w:type="dxa"/>
              <w:start w:w="80" w:type="dxa"/>
              <w:bottom w:w="70" w:type="dxa"/>
              <w:end w:w="80" w:type="dxa"/>
            </w:tcMar>
            <w:shd w:fill="F2F7FA"/>
          </w:tcPr>
          <w:p>
            <w:pPr>
              <w:pStyle w:val="TableText"/>
            </w:pPr>
            <w:r>
              <w:rPr>
                <w:sz w:val="15"/>
              </w:rPr>
              <w:t>degradation_codes</w:t>
            </w:r>
          </w:p>
        </w:tc>
        <w:tc>
          <w:tcPr>
            <w:tcW w:type="dxa" w:w="5018"/>
            <w:vAlign w:val="center"/>
            <w:tcMar>
              <w:top w:w="70" w:type="dxa"/>
              <w:start w:w="80" w:type="dxa"/>
              <w:bottom w:w="70" w:type="dxa"/>
              <w:end w:w="80" w:type="dxa"/>
            </w:tcMar>
            <w:shd w:fill="F2F7FA"/>
          </w:tcPr>
          <w:p>
            <w:pPr>
              <w:pStyle w:val="TableText"/>
            </w:pPr>
            <w:r>
              <w:rPr>
                <w:sz w:val="15"/>
              </w:rPr>
              <w:t>Stale elements, clock skew, propagation failure or incomplete visibility inputs.</w:t>
            </w:r>
          </w:p>
        </w:tc>
      </w:tr>
    </w:tbl>
    <w:p/>
    <w:p>
      <w:pPr>
        <w:pStyle w:val="Heading2"/>
      </w:pPr>
      <w:r>
        <w:t>G.15 Visibility and uncertainty domain model</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80" w:type="dxa"/>
              <w:bottom w:w="70" w:type="dxa"/>
              <w:end w:w="80" w:type="dxa"/>
            </w:tcMar>
            <w:shd w:fill="07131F"/>
          </w:tcPr>
          <w:p>
            <w:pPr>
              <w:pStyle w:val="TableHeader"/>
            </w:pPr>
            <w:r>
              <w:rPr>
                <w:b/>
                <w:color w:val="FFFFFF"/>
                <w:sz w:val="15"/>
              </w:rPr>
              <w:t>Dimension</w:t>
            </w:r>
          </w:p>
        </w:tc>
        <w:tc>
          <w:tcPr>
            <w:tcW w:type="dxa" w:w="3345"/>
            <w:vAlign w:val="center"/>
            <w:tcMar>
              <w:top w:w="70" w:type="dxa"/>
              <w:start w:w="80" w:type="dxa"/>
              <w:bottom w:w="70" w:type="dxa"/>
              <w:end w:w="80" w:type="dxa"/>
            </w:tcMar>
            <w:shd w:fill="07131F"/>
          </w:tcPr>
          <w:p>
            <w:pPr>
              <w:pStyle w:val="TableHeader"/>
            </w:pPr>
            <w:r>
              <w:rPr>
                <w:b/>
                <w:color w:val="FFFFFF"/>
                <w:sz w:val="15"/>
              </w:rPr>
              <w:t>Allowed values</w:t>
            </w:r>
          </w:p>
        </w:tc>
        <w:tc>
          <w:tcPr>
            <w:tcW w:type="dxa" w:w="3345"/>
            <w:vAlign w:val="center"/>
            <w:tcMar>
              <w:top w:w="70" w:type="dxa"/>
              <w:start w:w="80" w:type="dxa"/>
              <w:bottom w:w="70" w:type="dxa"/>
              <w:end w:w="80" w:type="dxa"/>
            </w:tcMar>
            <w:shd w:fill="07131F"/>
          </w:tcPr>
          <w:p>
            <w:pPr>
              <w:pStyle w:val="TableHeader"/>
            </w:pPr>
            <w:r>
              <w:rPr>
                <w:b/>
                <w:color w:val="FFFFFF"/>
                <w:sz w:val="15"/>
              </w:rPr>
              <w:t>UI implication</w:t>
            </w:r>
          </w:p>
        </w:tc>
      </w:tr>
      <w:tr>
        <w:tc>
          <w:tcPr>
            <w:tcW w:type="dxa" w:w="3345"/>
            <w:vAlign w:val="center"/>
            <w:tcMar>
              <w:top w:w="70" w:type="dxa"/>
              <w:start w:w="80" w:type="dxa"/>
              <w:bottom w:w="70" w:type="dxa"/>
              <w:end w:w="80" w:type="dxa"/>
            </w:tcMar>
          </w:tcPr>
          <w:p>
            <w:pPr>
              <w:pStyle w:val="TableText"/>
            </w:pPr>
            <w:r>
              <w:rPr>
                <w:sz w:val="15"/>
              </w:rPr>
              <w:t>Geometric state</w:t>
            </w:r>
          </w:p>
        </w:tc>
        <w:tc>
          <w:tcPr>
            <w:tcW w:type="dxa" w:w="3345"/>
            <w:vAlign w:val="center"/>
            <w:tcMar>
              <w:top w:w="70" w:type="dxa"/>
              <w:start w:w="80" w:type="dxa"/>
              <w:bottom w:w="70" w:type="dxa"/>
              <w:end w:w="80" w:type="dxa"/>
            </w:tcMar>
          </w:tcPr>
          <w:p>
            <w:pPr>
              <w:pStyle w:val="TableText"/>
            </w:pPr>
            <w:r>
              <w:rPr>
                <w:sz w:val="15"/>
              </w:rPr>
              <w:t>below_horizon / above_horizon / unknown</w:t>
            </w:r>
          </w:p>
        </w:tc>
        <w:tc>
          <w:tcPr>
            <w:tcW w:type="dxa" w:w="3345"/>
            <w:vAlign w:val="center"/>
            <w:tcMar>
              <w:top w:w="70" w:type="dxa"/>
              <w:start w:w="80" w:type="dxa"/>
              <w:bottom w:w="70" w:type="dxa"/>
              <w:end w:w="80" w:type="dxa"/>
            </w:tcMar>
          </w:tcPr>
          <w:p>
            <w:pPr>
              <w:pStyle w:val="TableText"/>
            </w:pPr>
            <w:r>
              <w:rPr>
                <w:sz w:val="15"/>
              </w:rPr>
              <w:t>Controls whether a direction is geometrically available, not naked-eye visibility.</w:t>
            </w:r>
          </w:p>
        </w:tc>
      </w:tr>
      <w:tr>
        <w:tc>
          <w:tcPr>
            <w:tcW w:type="dxa" w:w="3345"/>
            <w:vAlign w:val="center"/>
            <w:tcMar>
              <w:top w:w="70" w:type="dxa"/>
              <w:start w:w="80" w:type="dxa"/>
              <w:bottom w:w="70" w:type="dxa"/>
              <w:end w:w="80" w:type="dxa"/>
            </w:tcMar>
            <w:shd w:fill="F2F7FA"/>
          </w:tcPr>
          <w:p>
            <w:pPr>
              <w:pStyle w:val="TableText"/>
            </w:pPr>
            <w:r>
              <w:rPr>
                <w:sz w:val="15"/>
              </w:rPr>
              <w:t>Sunlight state</w:t>
            </w:r>
          </w:p>
        </w:tc>
        <w:tc>
          <w:tcPr>
            <w:tcW w:type="dxa" w:w="3345"/>
            <w:vAlign w:val="center"/>
            <w:tcMar>
              <w:top w:w="70" w:type="dxa"/>
              <w:start w:w="80" w:type="dxa"/>
              <w:bottom w:w="70" w:type="dxa"/>
              <w:end w:w="80" w:type="dxa"/>
            </w:tcMar>
            <w:shd w:fill="F2F7FA"/>
          </w:tcPr>
          <w:p>
            <w:pPr>
              <w:pStyle w:val="TableText"/>
            </w:pPr>
            <w:r>
              <w:rPr>
                <w:sz w:val="15"/>
              </w:rPr>
              <w:t>sunlit / penumbra_or_uncertain / earth_shadow / unavailable</w:t>
            </w:r>
          </w:p>
        </w:tc>
        <w:tc>
          <w:tcPr>
            <w:tcW w:type="dxa" w:w="3345"/>
            <w:vAlign w:val="center"/>
            <w:tcMar>
              <w:top w:w="70" w:type="dxa"/>
              <w:start w:w="80" w:type="dxa"/>
              <w:bottom w:w="70" w:type="dxa"/>
              <w:end w:w="80" w:type="dxa"/>
            </w:tcMar>
            <w:shd w:fill="F2F7FA"/>
          </w:tcPr>
          <w:p>
            <w:pPr>
              <w:pStyle w:val="TableText"/>
            </w:pPr>
            <w:r>
              <w:rPr>
                <w:sz w:val="15"/>
              </w:rPr>
              <w:t>May support “model indicates sunlit”; never proves visible brightness.</w:t>
            </w:r>
          </w:p>
        </w:tc>
      </w:tr>
      <w:tr>
        <w:tc>
          <w:tcPr>
            <w:tcW w:type="dxa" w:w="3345"/>
            <w:vAlign w:val="center"/>
            <w:tcMar>
              <w:top w:w="70" w:type="dxa"/>
              <w:start w:w="80" w:type="dxa"/>
              <w:bottom w:w="70" w:type="dxa"/>
              <w:end w:w="80" w:type="dxa"/>
            </w:tcMar>
          </w:tcPr>
          <w:p>
            <w:pPr>
              <w:pStyle w:val="TableText"/>
            </w:pPr>
            <w:r>
              <w:rPr>
                <w:sz w:val="15"/>
              </w:rPr>
              <w:t>Brightness state</w:t>
            </w:r>
          </w:p>
        </w:tc>
        <w:tc>
          <w:tcPr>
            <w:tcW w:type="dxa" w:w="3345"/>
            <w:vAlign w:val="center"/>
            <w:tcMar>
              <w:top w:w="70" w:type="dxa"/>
              <w:start w:w="80" w:type="dxa"/>
              <w:bottom w:w="70" w:type="dxa"/>
              <w:end w:w="80" w:type="dxa"/>
            </w:tcMar>
          </w:tcPr>
          <w:p>
            <w:pPr>
              <w:pStyle w:val="TableText"/>
            </w:pPr>
            <w:r>
              <w:rPr>
                <w:sz w:val="15"/>
              </w:rPr>
              <w:t>magnitude_known / estimate_only / unknown</w:t>
            </w:r>
          </w:p>
        </w:tc>
        <w:tc>
          <w:tcPr>
            <w:tcW w:type="dxa" w:w="3345"/>
            <w:vAlign w:val="center"/>
            <w:tcMar>
              <w:top w:w="70" w:type="dxa"/>
              <w:start w:w="80" w:type="dxa"/>
              <w:bottom w:w="70" w:type="dxa"/>
              <w:end w:w="80" w:type="dxa"/>
            </w:tcMar>
          </w:tcPr>
          <w:p>
            <w:pPr>
              <w:pStyle w:val="TableText"/>
            </w:pPr>
            <w:r>
              <w:rPr>
                <w:sz w:val="15"/>
              </w:rPr>
              <w:t>Unknown remains unknown; no inferred invisibility.</w:t>
            </w:r>
          </w:p>
        </w:tc>
      </w:tr>
      <w:tr>
        <w:tc>
          <w:tcPr>
            <w:tcW w:type="dxa" w:w="3345"/>
            <w:vAlign w:val="center"/>
            <w:tcMar>
              <w:top w:w="70" w:type="dxa"/>
              <w:start w:w="80" w:type="dxa"/>
              <w:bottom w:w="70" w:type="dxa"/>
              <w:end w:w="80" w:type="dxa"/>
            </w:tcMar>
            <w:shd w:fill="F2F7FA"/>
          </w:tcPr>
          <w:p>
            <w:pPr>
              <w:pStyle w:val="TableText"/>
            </w:pPr>
            <w:r>
              <w:rPr>
                <w:sz w:val="15"/>
              </w:rPr>
              <w:t>Observer darkness</w:t>
            </w:r>
          </w:p>
        </w:tc>
        <w:tc>
          <w:tcPr>
            <w:tcW w:type="dxa" w:w="3345"/>
            <w:vAlign w:val="center"/>
            <w:tcMar>
              <w:top w:w="70" w:type="dxa"/>
              <w:start w:w="80" w:type="dxa"/>
              <w:bottom w:w="70" w:type="dxa"/>
              <w:end w:w="80" w:type="dxa"/>
            </w:tcMar>
            <w:shd w:fill="F2F7FA"/>
          </w:tcPr>
          <w:p>
            <w:pPr>
              <w:pStyle w:val="TableText"/>
            </w:pPr>
            <w:r>
              <w:rPr>
                <w:sz w:val="15"/>
              </w:rPr>
              <w:t>daylight / twilight / dark / unavailable</w:t>
            </w:r>
          </w:p>
        </w:tc>
        <w:tc>
          <w:tcPr>
            <w:tcW w:type="dxa" w:w="3345"/>
            <w:vAlign w:val="center"/>
            <w:tcMar>
              <w:top w:w="70" w:type="dxa"/>
              <w:start w:w="80" w:type="dxa"/>
              <w:bottom w:w="70" w:type="dxa"/>
              <w:end w:w="80" w:type="dxa"/>
            </w:tcMar>
            <w:shd w:fill="F2F7FA"/>
          </w:tcPr>
          <w:p>
            <w:pPr>
              <w:pStyle w:val="TableText"/>
            </w:pPr>
            <w:r>
              <w:rPr>
                <w:sz w:val="15"/>
              </w:rPr>
              <w:t>Context only; separate from object brightness.</w:t>
            </w:r>
          </w:p>
        </w:tc>
      </w:tr>
      <w:tr>
        <w:tc>
          <w:tcPr>
            <w:tcW w:type="dxa" w:w="3345"/>
            <w:vAlign w:val="center"/>
            <w:tcMar>
              <w:top w:w="70" w:type="dxa"/>
              <w:start w:w="80" w:type="dxa"/>
              <w:bottom w:w="70" w:type="dxa"/>
              <w:end w:w="80" w:type="dxa"/>
            </w:tcMar>
          </w:tcPr>
          <w:p>
            <w:pPr>
              <w:pStyle w:val="TableText"/>
            </w:pPr>
            <w:r>
              <w:rPr>
                <w:sz w:val="15"/>
              </w:rPr>
              <w:t>Element freshness</w:t>
            </w:r>
          </w:p>
        </w:tc>
        <w:tc>
          <w:tcPr>
            <w:tcW w:type="dxa" w:w="3345"/>
            <w:vAlign w:val="center"/>
            <w:tcMar>
              <w:top w:w="70" w:type="dxa"/>
              <w:start w:w="80" w:type="dxa"/>
              <w:bottom w:w="70" w:type="dxa"/>
              <w:end w:w="80" w:type="dxa"/>
            </w:tcMar>
          </w:tcPr>
          <w:p>
            <w:pPr>
              <w:pStyle w:val="TableText"/>
            </w:pPr>
            <w:r>
              <w:rPr>
                <w:sz w:val="15"/>
              </w:rPr>
              <w:t>fresh_by_policy / aging / stale / unknown</w:t>
            </w:r>
          </w:p>
        </w:tc>
        <w:tc>
          <w:tcPr>
            <w:tcW w:type="dxa" w:w="3345"/>
            <w:vAlign w:val="center"/>
            <w:tcMar>
              <w:top w:w="70" w:type="dxa"/>
              <w:start w:w="80" w:type="dxa"/>
              <w:bottom w:w="70" w:type="dxa"/>
              <w:end w:w="80" w:type="dxa"/>
            </w:tcMar>
          </w:tcPr>
          <w:p>
            <w:pPr>
              <w:pStyle w:val="TableText"/>
            </w:pPr>
            <w:r>
              <w:rPr>
                <w:sz w:val="15"/>
              </w:rPr>
              <w:t>Controls wording, alert eligibility and diagnostics.</w:t>
            </w:r>
          </w:p>
        </w:tc>
      </w:tr>
      <w:tr>
        <w:tc>
          <w:tcPr>
            <w:tcW w:type="dxa" w:w="3345"/>
            <w:vAlign w:val="center"/>
            <w:tcMar>
              <w:top w:w="70" w:type="dxa"/>
              <w:start w:w="80" w:type="dxa"/>
              <w:bottom w:w="70" w:type="dxa"/>
              <w:end w:w="80" w:type="dxa"/>
            </w:tcMar>
            <w:shd w:fill="F2F7FA"/>
          </w:tcPr>
          <w:p>
            <w:pPr>
              <w:pStyle w:val="TableText"/>
            </w:pPr>
            <w:r>
              <w:rPr>
                <w:sz w:val="15"/>
              </w:rPr>
              <w:t>Orientation confidence</w:t>
            </w:r>
          </w:p>
        </w:tc>
        <w:tc>
          <w:tcPr>
            <w:tcW w:type="dxa" w:w="3345"/>
            <w:vAlign w:val="center"/>
            <w:tcMar>
              <w:top w:w="70" w:type="dxa"/>
              <w:start w:w="80" w:type="dxa"/>
              <w:bottom w:w="70" w:type="dxa"/>
              <w:end w:w="80" w:type="dxa"/>
            </w:tcMar>
            <w:shd w:fill="F2F7FA"/>
          </w:tcPr>
          <w:p>
            <w:pPr>
              <w:pStyle w:val="TableText"/>
            </w:pPr>
            <w:r>
              <w:rPr>
                <w:sz w:val="15"/>
              </w:rPr>
              <w:t>usable / calibrating / low / manual / unavailable</w:t>
            </w:r>
          </w:p>
        </w:tc>
        <w:tc>
          <w:tcPr>
            <w:tcW w:type="dxa" w:w="3345"/>
            <w:vAlign w:val="center"/>
            <w:tcMar>
              <w:top w:w="70" w:type="dxa"/>
              <w:start w:w="80" w:type="dxa"/>
              <w:bottom w:w="70" w:type="dxa"/>
              <w:end w:w="80" w:type="dxa"/>
            </w:tcMar>
            <w:shd w:fill="F2F7FA"/>
          </w:tcPr>
          <w:p>
            <w:pPr>
              <w:pStyle w:val="TableText"/>
            </w:pPr>
            <w:r>
              <w:rPr>
                <w:sz w:val="15"/>
              </w:rPr>
              <w:t>Controls uncertainty region and Camera Sky behaviour.</w:t>
            </w:r>
          </w:p>
        </w:tc>
      </w:tr>
    </w:tbl>
    <w:p/>
    <w:tbl>
      <w:tblPr>
        <w:tblStyle w:val="TableGrid"/>
        <w:tblW w:type="auto" w:w="0"/>
        <w:tblLook w:firstColumn="1" w:firstRow="1" w:lastColumn="0" w:lastRow="0" w:noHBand="0" w:noVBand="1" w:val="04A0"/>
      </w:tblPr>
      <w:tblGrid>
        <w:gridCol w:w="10036"/>
      </w:tblGrid>
      <w:tr>
        <w:tc>
          <w:tcPr>
            <w:tcW w:type="dxa" w:w="10036"/>
            <w:shd w:fill="EAF6F8"/>
            <w:tcMar>
              <w:top w:w="100" w:type="dxa"/>
              <w:start w:w="120" w:type="dxa"/>
              <w:bottom w:w="100" w:type="dxa"/>
              <w:end w:w="120" w:type="dxa"/>
            </w:tcMar>
          </w:tcPr>
          <w:p>
            <w:pPr/>
            <w:r>
              <w:rPr>
                <w:b/>
                <w:color w:val="07131F"/>
              </w:rPr>
              <w:t>Permitted summary logic</w:t>
              <w:br/>
            </w:r>
            <w:r>
              <w:t>“May be visible” is allowed only when the approved rule has sufficient geometric, sunlight, observer-light and brightness inputs. Otherwise show the independent facts and “Visibility unknown.” Above-horizon alone never maps to visible.</w:t>
            </w:r>
          </w:p>
        </w:tc>
      </w:tr>
    </w:tbl>
    <w:p/>
    <w:p>
      <w:pPr>
        <w:pStyle w:val="Heading2"/>
      </w:pPr>
      <w:r>
        <w:t>G.16 Failure taxonomy and recovery</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80" w:type="dxa"/>
              <w:bottom w:w="70" w:type="dxa"/>
              <w:end w:w="80" w:type="dxa"/>
            </w:tcMar>
            <w:shd w:fill="07131F"/>
          </w:tcPr>
          <w:p>
            <w:pPr>
              <w:pStyle w:val="TableHeader"/>
            </w:pPr>
            <w:r>
              <w:rPr>
                <w:b/>
                <w:color w:val="FFFFFF"/>
                <w:sz w:val="15"/>
              </w:rPr>
              <w:t>Code family</w:t>
            </w:r>
          </w:p>
        </w:tc>
        <w:tc>
          <w:tcPr>
            <w:tcW w:type="dxa" w:w="3345"/>
            <w:vAlign w:val="center"/>
            <w:tcMar>
              <w:top w:w="70" w:type="dxa"/>
              <w:start w:w="80" w:type="dxa"/>
              <w:bottom w:w="70" w:type="dxa"/>
              <w:end w:w="80" w:type="dxa"/>
            </w:tcMar>
            <w:shd w:fill="07131F"/>
          </w:tcPr>
          <w:p>
            <w:pPr>
              <w:pStyle w:val="TableHeader"/>
            </w:pPr>
            <w:r>
              <w:rPr>
                <w:b/>
                <w:color w:val="FFFFFF"/>
                <w:sz w:val="15"/>
              </w:rPr>
              <w:t>Examples</w:t>
            </w:r>
          </w:p>
        </w:tc>
        <w:tc>
          <w:tcPr>
            <w:tcW w:type="dxa" w:w="3345"/>
            <w:vAlign w:val="center"/>
            <w:tcMar>
              <w:top w:w="70" w:type="dxa"/>
              <w:start w:w="80" w:type="dxa"/>
              <w:bottom w:w="70" w:type="dxa"/>
              <w:end w:w="80" w:type="dxa"/>
            </w:tcMar>
            <w:shd w:fill="07131F"/>
          </w:tcPr>
          <w:p>
            <w:pPr>
              <w:pStyle w:val="TableHeader"/>
            </w:pPr>
            <w:r>
              <w:rPr>
                <w:b/>
                <w:color w:val="FFFFFF"/>
                <w:sz w:val="15"/>
              </w:rPr>
              <w:t>Recovery / user mapping</w:t>
            </w:r>
          </w:p>
        </w:tc>
      </w:tr>
      <w:tr>
        <w:tc>
          <w:tcPr>
            <w:tcW w:type="dxa" w:w="3345"/>
            <w:vAlign w:val="center"/>
            <w:tcMar>
              <w:top w:w="70" w:type="dxa"/>
              <w:start w:w="80" w:type="dxa"/>
              <w:bottom w:w="70" w:type="dxa"/>
              <w:end w:w="80" w:type="dxa"/>
            </w:tcMar>
          </w:tcPr>
          <w:p>
            <w:pPr>
              <w:pStyle w:val="TableText"/>
            </w:pPr>
            <w:r>
              <w:rPr>
                <w:sz w:val="15"/>
              </w:rPr>
              <w:t>ING-HTTP</w:t>
            </w:r>
          </w:p>
        </w:tc>
        <w:tc>
          <w:tcPr>
            <w:tcW w:type="dxa" w:w="3345"/>
            <w:vAlign w:val="center"/>
            <w:tcMar>
              <w:top w:w="70" w:type="dxa"/>
              <w:start w:w="80" w:type="dxa"/>
              <w:bottom w:w="70" w:type="dxa"/>
              <w:end w:w="80" w:type="dxa"/>
            </w:tcMar>
          </w:tcPr>
          <w:p>
            <w:pPr>
              <w:pStyle w:val="TableText"/>
            </w:pPr>
            <w:r>
              <w:rPr>
                <w:sz w:val="15"/>
              </w:rPr>
              <w:t>ING-HTTP-403, -429, -5XX, -TIMEOUT</w:t>
            </w:r>
          </w:p>
        </w:tc>
        <w:tc>
          <w:tcPr>
            <w:tcW w:type="dxa" w:w="3345"/>
            <w:vAlign w:val="center"/>
            <w:tcMar>
              <w:top w:w="70" w:type="dxa"/>
              <w:start w:w="80" w:type="dxa"/>
              <w:bottom w:w="70" w:type="dxa"/>
              <w:end w:w="80" w:type="dxa"/>
            </w:tcMar>
          </w:tcPr>
          <w:p>
            <w:pPr>
              <w:pStyle w:val="TableText"/>
            </w:pPr>
            <w:r>
              <w:rPr>
                <w:sz w:val="15"/>
              </w:rPr>
              <w:t>Stop/backoff/alert operations. User keeps last-known-good; Data Status may show refresh delayed.</w:t>
            </w:r>
          </w:p>
        </w:tc>
      </w:tr>
      <w:tr>
        <w:tc>
          <w:tcPr>
            <w:tcW w:type="dxa" w:w="3345"/>
            <w:vAlign w:val="center"/>
            <w:tcMar>
              <w:top w:w="70" w:type="dxa"/>
              <w:start w:w="80" w:type="dxa"/>
              <w:bottom w:w="70" w:type="dxa"/>
              <w:end w:w="80" w:type="dxa"/>
            </w:tcMar>
            <w:shd w:fill="F2F7FA"/>
          </w:tcPr>
          <w:p>
            <w:pPr>
              <w:pStyle w:val="TableText"/>
            </w:pPr>
            <w:r>
              <w:rPr>
                <w:sz w:val="15"/>
              </w:rPr>
              <w:t>ING-PARSE</w:t>
            </w:r>
          </w:p>
        </w:tc>
        <w:tc>
          <w:tcPr>
            <w:tcW w:type="dxa" w:w="3345"/>
            <w:vAlign w:val="center"/>
            <w:tcMar>
              <w:top w:w="70" w:type="dxa"/>
              <w:start w:w="80" w:type="dxa"/>
              <w:bottom w:w="70" w:type="dxa"/>
              <w:end w:w="80" w:type="dxa"/>
            </w:tcMar>
            <w:shd w:fill="F2F7FA"/>
          </w:tcPr>
          <w:p>
            <w:pPr>
              <w:pStyle w:val="TableText"/>
            </w:pPr>
            <w:r>
              <w:rPr>
                <w:sz w:val="15"/>
              </w:rPr>
              <w:t>ING-PARSE-FORMAT, -EMPTY, -HTML</w:t>
            </w:r>
          </w:p>
        </w:tc>
        <w:tc>
          <w:tcPr>
            <w:tcW w:type="dxa" w:w="3345"/>
            <w:vAlign w:val="center"/>
            <w:tcMar>
              <w:top w:w="70" w:type="dxa"/>
              <w:start w:w="80" w:type="dxa"/>
              <w:bottom w:w="70" w:type="dxa"/>
              <w:end w:w="80" w:type="dxa"/>
            </w:tcMar>
            <w:shd w:fill="F2F7FA"/>
          </w:tcPr>
          <w:p>
            <w:pPr>
              <w:pStyle w:val="TableText"/>
            </w:pPr>
            <w:r>
              <w:rPr>
                <w:sz w:val="15"/>
              </w:rPr>
              <w:t>Quarantine run/candidate; no current-pointer change.</w:t>
            </w:r>
          </w:p>
        </w:tc>
      </w:tr>
      <w:tr>
        <w:tc>
          <w:tcPr>
            <w:tcW w:type="dxa" w:w="3345"/>
            <w:vAlign w:val="center"/>
            <w:tcMar>
              <w:top w:w="70" w:type="dxa"/>
              <w:start w:w="80" w:type="dxa"/>
              <w:bottom w:w="70" w:type="dxa"/>
              <w:end w:w="80" w:type="dxa"/>
            </w:tcMar>
          </w:tcPr>
          <w:p>
            <w:pPr>
              <w:pStyle w:val="TableText"/>
            </w:pPr>
            <w:r>
              <w:rPr>
                <w:sz w:val="15"/>
              </w:rPr>
              <w:t>ING-SCHEMA</w:t>
            </w:r>
          </w:p>
        </w:tc>
        <w:tc>
          <w:tcPr>
            <w:tcW w:type="dxa" w:w="3345"/>
            <w:vAlign w:val="center"/>
            <w:tcMar>
              <w:top w:w="70" w:type="dxa"/>
              <w:start w:w="80" w:type="dxa"/>
              <w:bottom w:w="70" w:type="dxa"/>
              <w:end w:w="80" w:type="dxa"/>
            </w:tcMar>
          </w:tcPr>
          <w:p>
            <w:pPr>
              <w:pStyle w:val="TableText"/>
            </w:pPr>
            <w:r>
              <w:rPr>
                <w:sz w:val="15"/>
              </w:rPr>
              <w:t>MISSING_FIELD, BAD_TYPE, BAD_EPOCH, RANGE_GUARD</w:t>
            </w:r>
          </w:p>
        </w:tc>
        <w:tc>
          <w:tcPr>
            <w:tcW w:type="dxa" w:w="3345"/>
            <w:vAlign w:val="center"/>
            <w:tcMar>
              <w:top w:w="70" w:type="dxa"/>
              <w:start w:w="80" w:type="dxa"/>
              <w:bottom w:w="70" w:type="dxa"/>
              <w:end w:w="80" w:type="dxa"/>
            </w:tcMar>
          </w:tcPr>
          <w:p>
            <w:pPr>
              <w:pStyle w:val="TableText"/>
            </w:pPr>
            <w:r>
              <w:rPr>
                <w:sz w:val="15"/>
              </w:rPr>
              <w:t>Quarantine record; systemic pattern fails package.</w:t>
            </w:r>
          </w:p>
        </w:tc>
      </w:tr>
      <w:tr>
        <w:tc>
          <w:tcPr>
            <w:tcW w:type="dxa" w:w="3345"/>
            <w:vAlign w:val="center"/>
            <w:tcMar>
              <w:top w:w="70" w:type="dxa"/>
              <w:start w:w="80" w:type="dxa"/>
              <w:bottom w:w="70" w:type="dxa"/>
              <w:end w:w="80" w:type="dxa"/>
            </w:tcMar>
            <w:shd w:fill="F2F7FA"/>
          </w:tcPr>
          <w:p>
            <w:pPr>
              <w:pStyle w:val="TableText"/>
            </w:pPr>
            <w:r>
              <w:rPr>
                <w:sz w:val="15"/>
              </w:rPr>
              <w:t>ID</w:t>
            </w:r>
          </w:p>
        </w:tc>
        <w:tc>
          <w:tcPr>
            <w:tcW w:type="dxa" w:w="3345"/>
            <w:vAlign w:val="center"/>
            <w:tcMar>
              <w:top w:w="70" w:type="dxa"/>
              <w:start w:w="80" w:type="dxa"/>
              <w:bottom w:w="70" w:type="dxa"/>
              <w:end w:w="80" w:type="dxa"/>
            </w:tcMar>
            <w:shd w:fill="F2F7FA"/>
          </w:tcPr>
          <w:p>
            <w:pPr>
              <w:pStyle w:val="TableText"/>
            </w:pPr>
            <w:r>
              <w:rPr>
                <w:sz w:val="15"/>
              </w:rPr>
              <w:t>ID-ANALYST-EXCLUDED, ID-TEMP-EXCLUDED, ID-CONFLICT</w:t>
            </w:r>
          </w:p>
        </w:tc>
        <w:tc>
          <w:tcPr>
            <w:tcW w:type="dxa" w:w="3345"/>
            <w:vAlign w:val="center"/>
            <w:tcMar>
              <w:top w:w="70" w:type="dxa"/>
              <w:start w:w="80" w:type="dxa"/>
              <w:bottom w:w="70" w:type="dxa"/>
              <w:end w:w="80" w:type="dxa"/>
            </w:tcMar>
            <w:shd w:fill="F2F7FA"/>
          </w:tcPr>
          <w:p>
            <w:pPr>
              <w:pStyle w:val="TableText"/>
            </w:pPr>
            <w:r>
              <w:rPr>
                <w:sz w:val="15"/>
              </w:rPr>
              <w:t>Do not expose persistent user features; log controlled reason.</w:t>
            </w:r>
          </w:p>
        </w:tc>
      </w:tr>
      <w:tr>
        <w:tc>
          <w:tcPr>
            <w:tcW w:type="dxa" w:w="3345"/>
            <w:vAlign w:val="center"/>
            <w:tcMar>
              <w:top w:w="70" w:type="dxa"/>
              <w:start w:w="80" w:type="dxa"/>
              <w:bottom w:w="70" w:type="dxa"/>
              <w:end w:w="80" w:type="dxa"/>
            </w:tcMar>
          </w:tcPr>
          <w:p>
            <w:pPr>
              <w:pStyle w:val="TableText"/>
            </w:pPr>
            <w:r>
              <w:rPr>
                <w:sz w:val="15"/>
              </w:rPr>
              <w:t>PKG</w:t>
            </w:r>
          </w:p>
        </w:tc>
        <w:tc>
          <w:tcPr>
            <w:tcW w:type="dxa" w:w="3345"/>
            <w:vAlign w:val="center"/>
            <w:tcMar>
              <w:top w:w="70" w:type="dxa"/>
              <w:start w:w="80" w:type="dxa"/>
              <w:bottom w:w="70" w:type="dxa"/>
              <w:end w:w="80" w:type="dxa"/>
            </w:tcMar>
          </w:tcPr>
          <w:p>
            <w:pPr>
              <w:pStyle w:val="TableText"/>
            </w:pPr>
            <w:r>
              <w:rPr>
                <w:sz w:val="15"/>
              </w:rPr>
              <w:t>PKG-CHECKSUM, PKG-COUNT, PKG-INCOMPATIBLE, PKG-ACTIVATE</w:t>
            </w:r>
          </w:p>
        </w:tc>
        <w:tc>
          <w:tcPr>
            <w:tcW w:type="dxa" w:w="3345"/>
            <w:vAlign w:val="center"/>
            <w:tcMar>
              <w:top w:w="70" w:type="dxa"/>
              <w:start w:w="80" w:type="dxa"/>
              <w:bottom w:w="70" w:type="dxa"/>
              <w:end w:w="80" w:type="dxa"/>
            </w:tcMar>
          </w:tcPr>
          <w:p>
            <w:pPr>
              <w:pStyle w:val="TableText"/>
            </w:pPr>
            <w:r>
              <w:rPr>
                <w:sz w:val="15"/>
              </w:rPr>
              <w:t>Retain last-known-good and show cached-data state.</w:t>
            </w:r>
          </w:p>
        </w:tc>
      </w:tr>
      <w:tr>
        <w:tc>
          <w:tcPr>
            <w:tcW w:type="dxa" w:w="3345"/>
            <w:vAlign w:val="center"/>
            <w:tcMar>
              <w:top w:w="70" w:type="dxa"/>
              <w:start w:w="80" w:type="dxa"/>
              <w:bottom w:w="70" w:type="dxa"/>
              <w:end w:w="80" w:type="dxa"/>
            </w:tcMar>
            <w:shd w:fill="F2F7FA"/>
          </w:tcPr>
          <w:p>
            <w:pPr>
              <w:pStyle w:val="TableText"/>
            </w:pPr>
            <w:r>
              <w:rPr>
                <w:sz w:val="15"/>
              </w:rPr>
              <w:t>ORB</w:t>
            </w:r>
          </w:p>
        </w:tc>
        <w:tc>
          <w:tcPr>
            <w:tcW w:type="dxa" w:w="3345"/>
            <w:vAlign w:val="center"/>
            <w:tcMar>
              <w:top w:w="70" w:type="dxa"/>
              <w:start w:w="80" w:type="dxa"/>
              <w:bottom w:w="70" w:type="dxa"/>
              <w:end w:w="80" w:type="dxa"/>
            </w:tcMar>
            <w:shd w:fill="F2F7FA"/>
          </w:tcPr>
          <w:p>
            <w:pPr>
              <w:pStyle w:val="TableText"/>
            </w:pPr>
            <w:r>
              <w:rPr>
                <w:sz w:val="15"/>
              </w:rPr>
              <w:t>ORB-PARSE, ORB-DECAYED, ORB-NONFINITE, ORB-LIBRARY</w:t>
            </w:r>
          </w:p>
        </w:tc>
        <w:tc>
          <w:tcPr>
            <w:tcW w:type="dxa" w:w="3345"/>
            <w:vAlign w:val="center"/>
            <w:tcMar>
              <w:top w:w="70" w:type="dxa"/>
              <w:start w:w="80" w:type="dxa"/>
              <w:bottom w:w="70" w:type="dxa"/>
              <w:end w:w="80" w:type="dxa"/>
            </w:tcMar>
            <w:shd w:fill="F2F7FA"/>
          </w:tcPr>
          <w:p>
            <w:pPr>
              <w:pStyle w:val="TableText"/>
            </w:pPr>
            <w:r>
              <w:rPr>
                <w:sz w:val="15"/>
              </w:rPr>
              <w:t>Exclude record/result; object detail may show position unavailable.</w:t>
            </w:r>
          </w:p>
        </w:tc>
      </w:tr>
      <w:tr>
        <w:tc>
          <w:tcPr>
            <w:tcW w:type="dxa" w:w="3345"/>
            <w:vAlign w:val="center"/>
            <w:tcMar>
              <w:top w:w="70" w:type="dxa"/>
              <w:start w:w="80" w:type="dxa"/>
              <w:bottom w:w="70" w:type="dxa"/>
              <w:end w:w="80" w:type="dxa"/>
            </w:tcMar>
          </w:tcPr>
          <w:p>
            <w:pPr>
              <w:pStyle w:val="TableText"/>
            </w:pPr>
            <w:r>
              <w:rPr>
                <w:sz w:val="15"/>
              </w:rPr>
              <w:t>TIME</w:t>
            </w:r>
          </w:p>
        </w:tc>
        <w:tc>
          <w:tcPr>
            <w:tcW w:type="dxa" w:w="3345"/>
            <w:vAlign w:val="center"/>
            <w:tcMar>
              <w:top w:w="70" w:type="dxa"/>
              <w:start w:w="80" w:type="dxa"/>
              <w:bottom w:w="70" w:type="dxa"/>
              <w:end w:w="80" w:type="dxa"/>
            </w:tcMar>
          </w:tcPr>
          <w:p>
            <w:pPr>
              <w:pStyle w:val="TableText"/>
            </w:pPr>
            <w:r>
              <w:rPr>
                <w:sz w:val="15"/>
              </w:rPr>
              <w:t>TIME-SKEW, TIME-AMBIGUOUS, TIME-SOURCE-STALE</w:t>
            </w:r>
          </w:p>
        </w:tc>
        <w:tc>
          <w:tcPr>
            <w:tcW w:type="dxa" w:w="3345"/>
            <w:vAlign w:val="center"/>
            <w:tcMar>
              <w:top w:w="70" w:type="dxa"/>
              <w:start w:w="80" w:type="dxa"/>
              <w:bottom w:w="70" w:type="dxa"/>
              <w:end w:w="80" w:type="dxa"/>
            </w:tcMar>
          </w:tcPr>
          <w:p>
            <w:pPr>
              <w:pStyle w:val="TableText"/>
            </w:pPr>
            <w:r>
              <w:rPr>
                <w:sz w:val="15"/>
              </w:rPr>
              <w:t>Degrade timing/confidence; suppress high-confidence alert wording.</w:t>
            </w:r>
          </w:p>
        </w:tc>
      </w:tr>
      <w:tr>
        <w:tc>
          <w:tcPr>
            <w:tcW w:type="dxa" w:w="3345"/>
            <w:vAlign w:val="center"/>
            <w:tcMar>
              <w:top w:w="70" w:type="dxa"/>
              <w:start w:w="80" w:type="dxa"/>
              <w:bottom w:w="70" w:type="dxa"/>
              <w:end w:w="80" w:type="dxa"/>
            </w:tcMar>
            <w:shd w:fill="F2F7FA"/>
          </w:tcPr>
          <w:p>
            <w:pPr>
              <w:pStyle w:val="TableText"/>
            </w:pPr>
            <w:r>
              <w:rPr>
                <w:sz w:val="15"/>
              </w:rPr>
              <w:t>PASS</w:t>
            </w:r>
          </w:p>
        </w:tc>
        <w:tc>
          <w:tcPr>
            <w:tcW w:type="dxa" w:w="3345"/>
            <w:vAlign w:val="center"/>
            <w:tcMar>
              <w:top w:w="70" w:type="dxa"/>
              <w:start w:w="80" w:type="dxa"/>
              <w:bottom w:w="70" w:type="dxa"/>
              <w:end w:w="80" w:type="dxa"/>
            </w:tcMar>
            <w:shd w:fill="F2F7FA"/>
          </w:tcPr>
          <w:p>
            <w:pPr>
              <w:pStyle w:val="TableText"/>
            </w:pPr>
            <w:r>
              <w:rPr>
                <w:sz w:val="15"/>
              </w:rPr>
              <w:t>PASS-NO-BRACKET, PASS-NO-MAX, PASS-NUMERIC</w:t>
            </w:r>
          </w:p>
        </w:tc>
        <w:tc>
          <w:tcPr>
            <w:tcW w:type="dxa" w:w="3345"/>
            <w:vAlign w:val="center"/>
            <w:tcMar>
              <w:top w:w="70" w:type="dxa"/>
              <w:start w:w="80" w:type="dxa"/>
              <w:bottom w:w="70" w:type="dxa"/>
              <w:end w:w="80" w:type="dxa"/>
            </w:tcMar>
            <w:shd w:fill="F2F7FA"/>
          </w:tcPr>
          <w:p>
            <w:pPr>
              <w:pStyle w:val="TableText"/>
            </w:pPr>
            <w:r>
              <w:rPr>
                <w:sz w:val="15"/>
              </w:rPr>
              <w:t>Do not schedule; retain diagnostics and explain unavailable pass.</w:t>
            </w:r>
          </w:p>
        </w:tc>
      </w:tr>
      <w:tr>
        <w:tc>
          <w:tcPr>
            <w:tcW w:type="dxa" w:w="3345"/>
            <w:vAlign w:val="center"/>
            <w:tcMar>
              <w:top w:w="70" w:type="dxa"/>
              <w:start w:w="80" w:type="dxa"/>
              <w:bottom w:w="70" w:type="dxa"/>
              <w:end w:w="80" w:type="dxa"/>
            </w:tcMar>
          </w:tcPr>
          <w:p>
            <w:pPr>
              <w:pStyle w:val="TableText"/>
            </w:pPr>
            <w:r>
              <w:rPr>
                <w:sz w:val="15"/>
              </w:rPr>
              <w:t>SENSOR</w:t>
            </w:r>
          </w:p>
        </w:tc>
        <w:tc>
          <w:tcPr>
            <w:tcW w:type="dxa" w:w="3345"/>
            <w:vAlign w:val="center"/>
            <w:tcMar>
              <w:top w:w="70" w:type="dxa"/>
              <w:start w:w="80" w:type="dxa"/>
              <w:bottom w:w="70" w:type="dxa"/>
              <w:end w:w="80" w:type="dxa"/>
            </w:tcMar>
          </w:tcPr>
          <w:p>
            <w:pPr>
              <w:pStyle w:val="TableText"/>
            </w:pPr>
            <w:r>
              <w:rPr>
                <w:sz w:val="15"/>
              </w:rPr>
              <w:t>SENSOR-DENIED, SENSOR-LOW-CONFIDENCE, SENSOR-UNAVAILABLE</w:t>
            </w:r>
          </w:p>
        </w:tc>
        <w:tc>
          <w:tcPr>
            <w:tcW w:type="dxa" w:w="3345"/>
            <w:vAlign w:val="center"/>
            <w:tcMar>
              <w:top w:w="70" w:type="dxa"/>
              <w:start w:w="80" w:type="dxa"/>
              <w:bottom w:w="70" w:type="dxa"/>
              <w:end w:w="80" w:type="dxa"/>
            </w:tcMar>
          </w:tcPr>
          <w:p>
            <w:pPr>
              <w:pStyle w:val="TableText"/>
            </w:pPr>
            <w:r>
              <w:rPr>
                <w:sz w:val="15"/>
              </w:rPr>
              <w:t>Manual Sky remains complete.</w:t>
            </w:r>
          </w:p>
        </w:tc>
      </w:tr>
    </w:tbl>
    <w:p/>
    <w:p>
      <w:pPr>
        <w:pStyle w:val="Heading2"/>
      </w:pPr>
      <w:r>
        <w:t>G.17 Verification and numerical reference strategy</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80" w:type="dxa"/>
              <w:bottom w:w="70" w:type="dxa"/>
              <w:end w:w="80" w:type="dxa"/>
            </w:tcMar>
            <w:shd w:fill="07131F"/>
          </w:tcPr>
          <w:p>
            <w:pPr>
              <w:pStyle w:val="TableHeader"/>
            </w:pPr>
            <w:r>
              <w:rPr>
                <w:b/>
                <w:color w:val="FFFFFF"/>
                <w:sz w:val="15"/>
              </w:rPr>
              <w:t>Suite</w:t>
            </w:r>
          </w:p>
        </w:tc>
        <w:tc>
          <w:tcPr>
            <w:tcW w:type="dxa" w:w="5018"/>
            <w:vAlign w:val="center"/>
            <w:tcMar>
              <w:top w:w="70" w:type="dxa"/>
              <w:start w:w="80" w:type="dxa"/>
              <w:bottom w:w="70" w:type="dxa"/>
              <w:end w:w="80" w:type="dxa"/>
            </w:tcMar>
            <w:shd w:fill="07131F"/>
          </w:tcPr>
          <w:p>
            <w:pPr>
              <w:pStyle w:val="TableHeader"/>
            </w:pPr>
            <w:r>
              <w:rPr>
                <w:b/>
                <w:color w:val="FFFFFF"/>
                <w:sz w:val="15"/>
              </w:rPr>
              <w:t>Minimum evidence</w:t>
            </w:r>
          </w:p>
        </w:tc>
      </w:tr>
      <w:tr>
        <w:tc>
          <w:tcPr>
            <w:tcW w:type="dxa" w:w="5018"/>
            <w:vAlign w:val="center"/>
            <w:tcMar>
              <w:top w:w="70" w:type="dxa"/>
              <w:start w:w="80" w:type="dxa"/>
              <w:bottom w:w="70" w:type="dxa"/>
              <w:end w:w="80" w:type="dxa"/>
            </w:tcMar>
          </w:tcPr>
          <w:p>
            <w:pPr>
              <w:pStyle w:val="TableText"/>
            </w:pPr>
            <w:r>
              <w:rPr>
                <w:sz w:val="15"/>
              </w:rPr>
              <w:t>Provider fixtures</w:t>
            </w:r>
          </w:p>
        </w:tc>
        <w:tc>
          <w:tcPr>
            <w:tcW w:type="dxa" w:w="5018"/>
            <w:vAlign w:val="center"/>
            <w:tcMar>
              <w:top w:w="70" w:type="dxa"/>
              <w:start w:w="80" w:type="dxa"/>
              <w:bottom w:w="70" w:type="dxa"/>
              <w:end w:w="80" w:type="dxa"/>
            </w:tcMar>
          </w:tcPr>
          <w:p>
            <w:pPr>
              <w:pStyle w:val="TableText"/>
            </w:pPr>
            <w:r>
              <w:rPr>
                <w:sz w:val="15"/>
              </w:rPr>
              <w:t>Captured/redacted approved OMM JSON, 304/no-change, 403/429, HTML error body, truncation and malformed records.</w:t>
            </w:r>
          </w:p>
        </w:tc>
      </w:tr>
      <w:tr>
        <w:tc>
          <w:tcPr>
            <w:tcW w:type="dxa" w:w="5018"/>
            <w:vAlign w:val="center"/>
            <w:tcMar>
              <w:top w:w="70" w:type="dxa"/>
              <w:start w:w="80" w:type="dxa"/>
              <w:bottom w:w="70" w:type="dxa"/>
              <w:end w:w="80" w:type="dxa"/>
            </w:tcMar>
            <w:shd w:fill="F2F7FA"/>
          </w:tcPr>
          <w:p>
            <w:pPr>
              <w:pStyle w:val="TableText"/>
            </w:pPr>
            <w:r>
              <w:rPr>
                <w:sz w:val="15"/>
              </w:rPr>
              <w:t>Schema/property</w:t>
            </w:r>
          </w:p>
        </w:tc>
        <w:tc>
          <w:tcPr>
            <w:tcW w:type="dxa" w:w="5018"/>
            <w:vAlign w:val="center"/>
            <w:tcMar>
              <w:top w:w="70" w:type="dxa"/>
              <w:start w:w="80" w:type="dxa"/>
              <w:bottom w:w="70" w:type="dxa"/>
              <w:end w:w="80" w:type="dxa"/>
            </w:tcMar>
            <w:shd w:fill="F2F7FA"/>
          </w:tcPr>
          <w:p>
            <w:pPr>
              <w:pStyle w:val="TableText"/>
            </w:pPr>
            <w:r>
              <w:rPr>
                <w:sz w:val="15"/>
              </w:rPr>
              <w:t>Required fields, type coercion rejection, large IDs, UTC parsing, range guards and canonical checksum stability.</w:t>
            </w:r>
          </w:p>
        </w:tc>
      </w:tr>
      <w:tr>
        <w:tc>
          <w:tcPr>
            <w:tcW w:type="dxa" w:w="5018"/>
            <w:vAlign w:val="center"/>
            <w:tcMar>
              <w:top w:w="70" w:type="dxa"/>
              <w:start w:w="80" w:type="dxa"/>
              <w:bottom w:w="70" w:type="dxa"/>
              <w:end w:w="80" w:type="dxa"/>
            </w:tcMar>
          </w:tcPr>
          <w:p>
            <w:pPr>
              <w:pStyle w:val="TableText"/>
            </w:pPr>
            <w:r>
              <w:rPr>
                <w:sz w:val="15"/>
              </w:rPr>
              <w:t>SGP4 reference</w:t>
            </w:r>
          </w:p>
        </w:tc>
        <w:tc>
          <w:tcPr>
            <w:tcW w:type="dxa" w:w="5018"/>
            <w:vAlign w:val="center"/>
            <w:tcMar>
              <w:top w:w="70" w:type="dxa"/>
              <w:start w:w="80" w:type="dxa"/>
              <w:bottom w:w="70" w:type="dxa"/>
              <w:end w:w="80" w:type="dxa"/>
            </w:tcMar>
          </w:tcPr>
          <w:p>
            <w:pPr>
              <w:pStyle w:val="TableText"/>
            </w:pPr>
            <w:r>
              <w:rPr>
                <w:sz w:val="15"/>
              </w:rPr>
              <w:t>Vallado verification vectors and an independent implementation such as python-sgp4; compare position/velocity and observer look angles [E-20].</w:t>
            </w:r>
          </w:p>
        </w:tc>
      </w:tr>
      <w:tr>
        <w:tc>
          <w:tcPr>
            <w:tcW w:type="dxa" w:w="5018"/>
            <w:vAlign w:val="center"/>
            <w:tcMar>
              <w:top w:w="70" w:type="dxa"/>
              <w:start w:w="80" w:type="dxa"/>
              <w:bottom w:w="70" w:type="dxa"/>
              <w:end w:w="80" w:type="dxa"/>
            </w:tcMar>
            <w:shd w:fill="F2F7FA"/>
          </w:tcPr>
          <w:p>
            <w:pPr>
              <w:pStyle w:val="TableText"/>
            </w:pPr>
            <w:r>
              <w:rPr>
                <w:sz w:val="15"/>
              </w:rPr>
              <w:t>Coordinate fixtures</w:t>
            </w:r>
          </w:p>
        </w:tc>
        <w:tc>
          <w:tcPr>
            <w:tcW w:type="dxa" w:w="5018"/>
            <w:vAlign w:val="center"/>
            <w:tcMar>
              <w:top w:w="70" w:type="dxa"/>
              <w:start w:w="80" w:type="dxa"/>
              <w:bottom w:w="70" w:type="dxa"/>
              <w:end w:w="80" w:type="dxa"/>
            </w:tcMar>
            <w:shd w:fill="F2F7FA"/>
          </w:tcPr>
          <w:p>
            <w:pPr>
              <w:pStyle w:val="TableText"/>
            </w:pPr>
            <w:r>
              <w:rPr>
                <w:sz w:val="15"/>
              </w:rPr>
              <w:t>Known UTC, observer and object states covering quadrant boundaries, horizon crossings, longitude wrapping and high latitude [E-21].</w:t>
            </w:r>
          </w:p>
        </w:tc>
      </w:tr>
      <w:tr>
        <w:tc>
          <w:tcPr>
            <w:tcW w:type="dxa" w:w="5018"/>
            <w:vAlign w:val="center"/>
            <w:tcMar>
              <w:top w:w="70" w:type="dxa"/>
              <w:start w:w="80" w:type="dxa"/>
              <w:bottom w:w="70" w:type="dxa"/>
              <w:end w:w="80" w:type="dxa"/>
            </w:tcMar>
          </w:tcPr>
          <w:p>
            <w:pPr>
              <w:pStyle w:val="TableText"/>
            </w:pPr>
            <w:r>
              <w:rPr>
                <w:sz w:val="15"/>
              </w:rPr>
              <w:t>Identity fixtures</w:t>
            </w:r>
          </w:p>
        </w:tc>
        <w:tc>
          <w:tcPr>
            <w:tcW w:type="dxa" w:w="5018"/>
            <w:vAlign w:val="center"/>
            <w:tcMar>
              <w:top w:w="70" w:type="dxa"/>
              <w:start w:w="80" w:type="dxa"/>
              <w:bottom w:w="70" w:type="dxa"/>
              <w:end w:w="80" w:type="dxa"/>
            </w:tcMar>
          </w:tcPr>
          <w:p>
            <w:pPr>
              <w:pStyle w:val="TableText"/>
            </w:pPr>
            <w:r>
              <w:rPr>
                <w:sz w:val="15"/>
              </w:rPr>
              <w:t>Public identity, analyst number reuse, temporary-to-permanent migration and conflicting source metadata.</w:t>
            </w:r>
          </w:p>
        </w:tc>
      </w:tr>
      <w:tr>
        <w:tc>
          <w:tcPr>
            <w:tcW w:type="dxa" w:w="5018"/>
            <w:vAlign w:val="center"/>
            <w:tcMar>
              <w:top w:w="70" w:type="dxa"/>
              <w:start w:w="80" w:type="dxa"/>
              <w:bottom w:w="70" w:type="dxa"/>
              <w:end w:w="80" w:type="dxa"/>
            </w:tcMar>
            <w:shd w:fill="F2F7FA"/>
          </w:tcPr>
          <w:p>
            <w:pPr>
              <w:pStyle w:val="TableText"/>
            </w:pPr>
            <w:r>
              <w:rPr>
                <w:sz w:val="15"/>
              </w:rPr>
              <w:t>Pass fixtures</w:t>
            </w:r>
          </w:p>
        </w:tc>
        <w:tc>
          <w:tcPr>
            <w:tcW w:type="dxa" w:w="5018"/>
            <w:vAlign w:val="center"/>
            <w:tcMar>
              <w:top w:w="70" w:type="dxa"/>
              <w:start w:w="80" w:type="dxa"/>
              <w:bottom w:w="70" w:type="dxa"/>
              <w:end w:w="80" w:type="dxa"/>
            </w:tcMar>
            <w:shd w:fill="F2F7FA"/>
          </w:tcPr>
          <w:p>
            <w:pPr>
              <w:pStyle w:val="TableText"/>
            </w:pPr>
            <w:r>
              <w:rPr>
                <w:sz w:val="15"/>
              </w:rPr>
              <w:t>No pass, pass in progress, grazing horizon, multiple passes, deep-space object, stale element and clock skew.</w:t>
            </w:r>
          </w:p>
        </w:tc>
      </w:tr>
      <w:tr>
        <w:tc>
          <w:tcPr>
            <w:tcW w:type="dxa" w:w="5018"/>
            <w:vAlign w:val="center"/>
            <w:tcMar>
              <w:top w:w="70" w:type="dxa"/>
              <w:start w:w="80" w:type="dxa"/>
              <w:bottom w:w="70" w:type="dxa"/>
              <w:end w:w="80" w:type="dxa"/>
            </w:tcMar>
          </w:tcPr>
          <w:p>
            <w:pPr>
              <w:pStyle w:val="TableText"/>
            </w:pPr>
            <w:r>
              <w:rPr>
                <w:sz w:val="15"/>
              </w:rPr>
              <w:t>Package failure</w:t>
            </w:r>
          </w:p>
        </w:tc>
        <w:tc>
          <w:tcPr>
            <w:tcW w:type="dxa" w:w="5018"/>
            <w:vAlign w:val="center"/>
            <w:tcMar>
              <w:top w:w="70" w:type="dxa"/>
              <w:start w:w="80" w:type="dxa"/>
              <w:bottom w:w="70" w:type="dxa"/>
              <w:end w:w="80" w:type="dxa"/>
            </w:tcMar>
          </w:tcPr>
          <w:p>
            <w:pPr>
              <w:pStyle w:val="TableText"/>
            </w:pPr>
            <w:r>
              <w:rPr>
                <w:sz w:val="15"/>
              </w:rPr>
              <w:t>Interrupted write, wrong count/checksum, incompatible format, parse crash and rollback.</w:t>
            </w:r>
          </w:p>
        </w:tc>
      </w:tr>
      <w:tr>
        <w:tc>
          <w:tcPr>
            <w:tcW w:type="dxa" w:w="5018"/>
            <w:vAlign w:val="center"/>
            <w:tcMar>
              <w:top w:w="70" w:type="dxa"/>
              <w:start w:w="80" w:type="dxa"/>
              <w:bottom w:w="70" w:type="dxa"/>
              <w:end w:w="80" w:type="dxa"/>
            </w:tcMar>
            <w:shd w:fill="F2F7FA"/>
          </w:tcPr>
          <w:p>
            <w:pPr>
              <w:pStyle w:val="TableText"/>
            </w:pPr>
            <w:r>
              <w:rPr>
                <w:sz w:val="15"/>
              </w:rPr>
              <w:t>Performance</w:t>
            </w:r>
          </w:p>
        </w:tc>
        <w:tc>
          <w:tcPr>
            <w:tcW w:type="dxa" w:w="5018"/>
            <w:vAlign w:val="center"/>
            <w:tcMar>
              <w:top w:w="70" w:type="dxa"/>
              <w:start w:w="80" w:type="dxa"/>
              <w:bottom w:w="70" w:type="dxa"/>
              <w:end w:w="80" w:type="dxa"/>
            </w:tcMar>
            <w:shd w:fill="F2F7FA"/>
          </w:tcPr>
          <w:p>
            <w:pPr>
              <w:pStyle w:val="TableText"/>
            </w:pPr>
            <w:r>
              <w:rPr>
                <w:sz w:val="15"/>
              </w:rPr>
              <w:t>Supported devices, active counts, worker compute duration, memory, main-thread long tasks, battery/thermal sampling and background resume.</w:t>
            </w:r>
          </w:p>
        </w:tc>
      </w:tr>
    </w:tbl>
    <w:p/>
    <w:p>
      <w:pPr>
        <w:pStyle w:val="ListBullet"/>
      </w:pPr>
      <w:r>
        <w:t>Golden fixtures are version-controlled and name the source/license status, expected implementation, tolerance and reason for inclusion.</w:t>
      </w:r>
    </w:p>
    <w:p>
      <w:pPr>
        <w:pStyle w:val="ListBullet"/>
      </w:pPr>
      <w:r>
        <w:t>A test passes only when both numerical output and classification/failure metadata match.</w:t>
      </w:r>
    </w:p>
    <w:p>
      <w:pPr>
        <w:pStyle w:val="ListBullet"/>
      </w:pPr>
      <w:r>
        <w:t>No single third-party library validates itself: OrbitMark compares against an independent implementation or published reference outputs.</w:t>
      </w:r>
    </w:p>
    <w:p>
      <w:pPr>
        <w:pStyle w:val="ListBullet"/>
      </w:pPr>
      <w:r>
        <w:t>The G0.5 evidence pack contains machine-readable results, commit/package versions and a human-readable variance summary.</w:t>
      </w:r>
    </w:p>
    <w:p>
      <w:pPr>
        <w:pStyle w:val="Heading2"/>
      </w:pPr>
      <w:r>
        <w:t>G.18 Observability and operational controls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80" w:type="dxa"/>
              <w:bottom w:w="70" w:type="dxa"/>
              <w:end w:w="80" w:type="dxa"/>
            </w:tcMar>
            <w:shd w:fill="07131F"/>
          </w:tcPr>
          <w:p>
            <w:pPr>
              <w:pStyle w:val="TableHeader"/>
            </w:pPr>
            <w:r>
              <w:rPr>
                <w:b/>
                <w:color w:val="FFFFFF"/>
                <w:sz w:val="15"/>
              </w:rPr>
              <w:t>Signal</w:t>
            </w:r>
          </w:p>
        </w:tc>
        <w:tc>
          <w:tcPr>
            <w:tcW w:type="dxa" w:w="5018"/>
            <w:vAlign w:val="center"/>
            <w:tcMar>
              <w:top w:w="70" w:type="dxa"/>
              <w:start w:w="80" w:type="dxa"/>
              <w:bottom w:w="70" w:type="dxa"/>
              <w:end w:w="80" w:type="dxa"/>
            </w:tcMar>
            <w:shd w:fill="07131F"/>
          </w:tcPr>
          <w:p>
            <w:pPr>
              <w:pStyle w:val="TableHeader"/>
            </w:pPr>
            <w:r>
              <w:rPr>
                <w:b/>
                <w:color w:val="FFFFFF"/>
                <w:sz w:val="15"/>
              </w:rPr>
              <w:t>Required dimensions</w:t>
            </w:r>
          </w:p>
        </w:tc>
      </w:tr>
      <w:tr>
        <w:tc>
          <w:tcPr>
            <w:tcW w:type="dxa" w:w="5018"/>
            <w:vAlign w:val="center"/>
            <w:tcMar>
              <w:top w:w="70" w:type="dxa"/>
              <w:start w:w="80" w:type="dxa"/>
              <w:bottom w:w="70" w:type="dxa"/>
              <w:end w:w="80" w:type="dxa"/>
            </w:tcMar>
          </w:tcPr>
          <w:p>
            <w:pPr>
              <w:pStyle w:val="TableText"/>
            </w:pPr>
            <w:r>
              <w:rPr>
                <w:sz w:val="15"/>
              </w:rPr>
              <w:t>ingest_run_total / duration</w:t>
            </w:r>
          </w:p>
        </w:tc>
        <w:tc>
          <w:tcPr>
            <w:tcW w:type="dxa" w:w="5018"/>
            <w:vAlign w:val="center"/>
            <w:tcMar>
              <w:top w:w="70" w:type="dxa"/>
              <w:start w:w="80" w:type="dxa"/>
              <w:bottom w:w="70" w:type="dxa"/>
              <w:end w:w="80" w:type="dxa"/>
            </w:tcMar>
          </w:tcPr>
          <w:p>
            <w:pPr>
              <w:pStyle w:val="TableText"/>
            </w:pPr>
            <w:r>
              <w:rPr>
                <w:sz w:val="15"/>
              </w:rPr>
              <w:t>source, dataset, result, HTTP class, parser version.</w:t>
            </w:r>
          </w:p>
        </w:tc>
      </w:tr>
      <w:tr>
        <w:tc>
          <w:tcPr>
            <w:tcW w:type="dxa" w:w="5018"/>
            <w:vAlign w:val="center"/>
            <w:tcMar>
              <w:top w:w="70" w:type="dxa"/>
              <w:start w:w="80" w:type="dxa"/>
              <w:bottom w:w="70" w:type="dxa"/>
              <w:end w:w="80" w:type="dxa"/>
            </w:tcMar>
            <w:shd w:fill="F2F7FA"/>
          </w:tcPr>
          <w:p>
            <w:pPr>
              <w:pStyle w:val="TableText"/>
            </w:pPr>
            <w:r>
              <w:rPr>
                <w:sz w:val="15"/>
              </w:rPr>
              <w:t>source_freshness</w:t>
            </w:r>
          </w:p>
        </w:tc>
        <w:tc>
          <w:tcPr>
            <w:tcW w:type="dxa" w:w="5018"/>
            <w:vAlign w:val="center"/>
            <w:tcMar>
              <w:top w:w="70" w:type="dxa"/>
              <w:start w:w="80" w:type="dxa"/>
              <w:bottom w:w="70" w:type="dxa"/>
              <w:end w:w="80" w:type="dxa"/>
            </w:tcMar>
            <w:shd w:fill="F2F7FA"/>
          </w:tcPr>
          <w:p>
            <w:pPr>
              <w:pStyle w:val="TableText"/>
            </w:pPr>
            <w:r>
              <w:rPr>
                <w:sz w:val="15"/>
              </w:rPr>
              <w:t>source, latest provider/fetch time, current package age, oldest/median/newest element-age buckets.</w:t>
            </w:r>
          </w:p>
        </w:tc>
      </w:tr>
      <w:tr>
        <w:tc>
          <w:tcPr>
            <w:tcW w:type="dxa" w:w="5018"/>
            <w:vAlign w:val="center"/>
            <w:tcMar>
              <w:top w:w="70" w:type="dxa"/>
              <w:start w:w="80" w:type="dxa"/>
              <w:bottom w:w="70" w:type="dxa"/>
              <w:end w:w="80" w:type="dxa"/>
            </w:tcMar>
          </w:tcPr>
          <w:p>
            <w:pPr>
              <w:pStyle w:val="TableText"/>
            </w:pPr>
            <w:r>
              <w:rPr>
                <w:sz w:val="15"/>
              </w:rPr>
              <w:t>record_validation</w:t>
            </w:r>
          </w:p>
        </w:tc>
        <w:tc>
          <w:tcPr>
            <w:tcW w:type="dxa" w:w="5018"/>
            <w:vAlign w:val="center"/>
            <w:tcMar>
              <w:top w:w="70" w:type="dxa"/>
              <w:start w:w="80" w:type="dxa"/>
              <w:bottom w:w="70" w:type="dxa"/>
              <w:end w:w="80" w:type="dxa"/>
            </w:tcMar>
          </w:tcPr>
          <w:p>
            <w:pPr>
              <w:pStyle w:val="TableText"/>
            </w:pPr>
            <w:r>
              <w:rPr>
                <w:sz w:val="15"/>
              </w:rPr>
              <w:t>validation code, count, source, systemic flag; never raw payload in telemetry.</w:t>
            </w:r>
          </w:p>
        </w:tc>
      </w:tr>
      <w:tr>
        <w:tc>
          <w:tcPr>
            <w:tcW w:type="dxa" w:w="5018"/>
            <w:vAlign w:val="center"/>
            <w:tcMar>
              <w:top w:w="70" w:type="dxa"/>
              <w:start w:w="80" w:type="dxa"/>
              <w:bottom w:w="70" w:type="dxa"/>
              <w:end w:w="80" w:type="dxa"/>
            </w:tcMar>
            <w:shd w:fill="F2F7FA"/>
          </w:tcPr>
          <w:p>
            <w:pPr>
              <w:pStyle w:val="TableText"/>
            </w:pPr>
            <w:r>
              <w:rPr>
                <w:sz w:val="15"/>
              </w:rPr>
              <w:t>package_publish</w:t>
            </w:r>
          </w:p>
        </w:tc>
        <w:tc>
          <w:tcPr>
            <w:tcW w:type="dxa" w:w="5018"/>
            <w:vAlign w:val="center"/>
            <w:tcMar>
              <w:top w:w="70" w:type="dxa"/>
              <w:start w:w="80" w:type="dxa"/>
              <w:bottom w:w="70" w:type="dxa"/>
              <w:end w:w="80" w:type="dxa"/>
            </w:tcMar>
            <w:shd w:fill="F2F7FA"/>
          </w:tcPr>
          <w:p>
            <w:pPr>
              <w:pStyle w:val="TableText"/>
            </w:pPr>
            <w:r>
              <w:rPr>
                <w:sz w:val="15"/>
              </w:rPr>
              <w:t>version, count, size, checksum result, required client, duration, rollback flag.</w:t>
            </w:r>
          </w:p>
        </w:tc>
      </w:tr>
      <w:tr>
        <w:tc>
          <w:tcPr>
            <w:tcW w:type="dxa" w:w="5018"/>
            <w:vAlign w:val="center"/>
            <w:tcMar>
              <w:top w:w="70" w:type="dxa"/>
              <w:start w:w="80" w:type="dxa"/>
              <w:bottom w:w="70" w:type="dxa"/>
              <w:end w:w="80" w:type="dxa"/>
            </w:tcMar>
          </w:tcPr>
          <w:p>
            <w:pPr>
              <w:pStyle w:val="TableText"/>
            </w:pPr>
            <w:r>
              <w:rPr>
                <w:sz w:val="15"/>
              </w:rPr>
              <w:t>client_activation</w:t>
            </w:r>
          </w:p>
        </w:tc>
        <w:tc>
          <w:tcPr>
            <w:tcW w:type="dxa" w:w="5018"/>
            <w:vAlign w:val="center"/>
            <w:tcMar>
              <w:top w:w="70" w:type="dxa"/>
              <w:start w:w="80" w:type="dxa"/>
              <w:bottom w:w="70" w:type="dxa"/>
              <w:end w:w="80" w:type="dxa"/>
            </w:tcMar>
          </w:tcPr>
          <w:p>
            <w:pPr>
              <w:pStyle w:val="TableText"/>
            </w:pPr>
            <w:r>
              <w:rPr>
                <w:sz w:val="15"/>
              </w:rPr>
              <w:t>version, success/failure code, parse duration, device tier; no location.</w:t>
            </w:r>
          </w:p>
        </w:tc>
      </w:tr>
      <w:tr>
        <w:tc>
          <w:tcPr>
            <w:tcW w:type="dxa" w:w="5018"/>
            <w:vAlign w:val="center"/>
            <w:tcMar>
              <w:top w:w="70" w:type="dxa"/>
              <w:start w:w="80" w:type="dxa"/>
              <w:bottom w:w="70" w:type="dxa"/>
              <w:end w:w="80" w:type="dxa"/>
            </w:tcMar>
            <w:shd w:fill="F2F7FA"/>
          </w:tcPr>
          <w:p>
            <w:pPr>
              <w:pStyle w:val="TableText"/>
            </w:pPr>
            <w:r>
              <w:rPr>
                <w:sz w:val="15"/>
              </w:rPr>
              <w:t>orbital_compute</w:t>
            </w:r>
          </w:p>
        </w:tc>
        <w:tc>
          <w:tcPr>
            <w:tcW w:type="dxa" w:w="5018"/>
            <w:vAlign w:val="center"/>
            <w:tcMar>
              <w:top w:w="70" w:type="dxa"/>
              <w:start w:w="80" w:type="dxa"/>
              <w:bottom w:w="70" w:type="dxa"/>
              <w:end w:w="80" w:type="dxa"/>
            </w:tcMar>
            <w:shd w:fill="F2F7FA"/>
          </w:tcPr>
          <w:p>
            <w:pPr>
              <w:pStyle w:val="TableText"/>
            </w:pPr>
            <w:r>
              <w:rPr>
                <w:sz w:val="15"/>
              </w:rPr>
              <w:t>worker duration buckets, active bands/counts, failure-code buckets, package version.</w:t>
            </w:r>
          </w:p>
        </w:tc>
      </w:tr>
      <w:tr>
        <w:tc>
          <w:tcPr>
            <w:tcW w:type="dxa" w:w="5018"/>
            <w:vAlign w:val="center"/>
            <w:tcMar>
              <w:top w:w="70" w:type="dxa"/>
              <w:start w:w="80" w:type="dxa"/>
              <w:bottom w:w="70" w:type="dxa"/>
              <w:end w:w="80" w:type="dxa"/>
            </w:tcMar>
          </w:tcPr>
          <w:p>
            <w:pPr>
              <w:pStyle w:val="TableText"/>
            </w:pPr>
            <w:r>
              <w:rPr>
                <w:sz w:val="15"/>
              </w:rPr>
              <w:t>pass_compute</w:t>
            </w:r>
          </w:p>
        </w:tc>
        <w:tc>
          <w:tcPr>
            <w:tcW w:type="dxa" w:w="5018"/>
            <w:vAlign w:val="center"/>
            <w:tcMar>
              <w:top w:w="70" w:type="dxa"/>
              <w:start w:w="80" w:type="dxa"/>
              <w:bottom w:w="70" w:type="dxa"/>
              <w:end w:w="80" w:type="dxa"/>
            </w:tcMar>
          </w:tcPr>
          <w:p>
            <w:pPr>
              <w:pStyle w:val="TableText"/>
            </w:pPr>
            <w:r>
              <w:rPr>
                <w:sz w:val="15"/>
              </w:rPr>
              <w:t>object type, window bucket, event count, solver duration, degradation-code bucket; no coordinates.</w:t>
            </w:r>
          </w:p>
        </w:tc>
      </w:tr>
    </w:tbl>
    <w:p/>
    <w:p>
      <w:pPr>
        <w:pStyle w:val="ListBullet"/>
      </w:pPr>
      <w:r>
        <w:t>Operations has a runbook for provider block, stale source, invalid-rate spike, package publish failure, client incompatibility and numerical regression.</w:t>
      </w:r>
    </w:p>
    <w:p>
      <w:pPr>
        <w:pStyle w:val="ListBullet"/>
      </w:pPr>
      <w:r>
        <w:t>Alerts distinguish “provider not updated” from “OrbitMark ingest failed.”</w:t>
      </w:r>
    </w:p>
    <w:p>
      <w:pPr>
        <w:pStyle w:val="ListBullet"/>
      </w:pPr>
      <w:r>
        <w:t>Raw precise user location, free-form notes/tags, camera frames and headings remain prohibited telemetry.</w:t>
      </w:r>
    </w:p>
    <w:p>
      <w:pPr>
        <w:pStyle w:val="Heading2"/>
      </w:pPr>
      <w:r>
        <w:t>G.19 Security, privacy and provider controls</w:t>
      </w:r>
    </w:p>
    <w:p>
      <w:pPr>
        <w:pStyle w:val="ListBullet"/>
      </w:pPr>
      <w:r>
        <w:t>Space-Track credentials and provider session tokens exist only in the server secret store and dedicated ingest process.</w:t>
      </w:r>
    </w:p>
    <w:p>
      <w:pPr>
        <w:pStyle w:val="ListBullet"/>
      </w:pPr>
      <w:r>
        <w:t>Provider payloads are treated as untrusted input: bounded size, strict content type/format, parser limits, schema validation and no dynamic code execution.</w:t>
      </w:r>
    </w:p>
    <w:p>
      <w:pPr>
        <w:pStyle w:val="ListBullet"/>
      </w:pPr>
      <w:r>
        <w:t>Package checksum protects integrity; transport uses HTTPS. A future signature scheme may be added by ADR if threat modelling requires it.</w:t>
      </w:r>
    </w:p>
    <w:p>
      <w:pPr>
        <w:pStyle w:val="ListBullet"/>
      </w:pPr>
      <w:r>
        <w:t>Observer coordinates used for sky/pass calculation remain local by default. Diagnostics use coarse/non-sensitive categories.</w:t>
      </w:r>
    </w:p>
    <w:p>
      <w:pPr>
        <w:pStyle w:val="ListBullet"/>
      </w:pPr>
      <w:r>
        <w:t>Source terms, attribution, caching and redistribution require the existing legal gate before public production.</w:t>
      </w:r>
    </w:p>
    <w:p>
      <w:pPr>
        <w:pStyle w:val="Heading2"/>
      </w:pPr>
      <w:r>
        <w:t>G.20 UX/UI implementation obligations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80" w:type="dxa"/>
              <w:bottom w:w="70" w:type="dxa"/>
              <w:end w:w="80" w:type="dxa"/>
            </w:tcMar>
            <w:shd w:fill="07131F"/>
          </w:tcPr>
          <w:p>
            <w:pPr>
              <w:pStyle w:val="TableHeader"/>
            </w:pPr>
            <w:r>
              <w:rPr>
                <w:b/>
                <w:color w:val="FFFFFF"/>
                <w:sz w:val="15"/>
              </w:rPr>
              <w:t>Surface</w:t>
            </w:r>
          </w:p>
        </w:tc>
        <w:tc>
          <w:tcPr>
            <w:tcW w:type="dxa" w:w="5018"/>
            <w:vAlign w:val="center"/>
            <w:tcMar>
              <w:top w:w="70" w:type="dxa"/>
              <w:start w:w="80" w:type="dxa"/>
              <w:bottom w:w="70" w:type="dxa"/>
              <w:end w:w="80" w:type="dxa"/>
            </w:tcMar>
            <w:shd w:fill="07131F"/>
          </w:tcPr>
          <w:p>
            <w:pPr>
              <w:pStyle w:val="TableHeader"/>
            </w:pPr>
            <w:r>
              <w:rPr>
                <w:b/>
                <w:color w:val="FFFFFF"/>
                <w:sz w:val="15"/>
              </w:rPr>
              <w:t>Required data-engine states</w:t>
            </w:r>
          </w:p>
        </w:tc>
      </w:tr>
      <w:tr>
        <w:tc>
          <w:tcPr>
            <w:tcW w:type="dxa" w:w="5018"/>
            <w:vAlign w:val="center"/>
            <w:tcMar>
              <w:top w:w="70" w:type="dxa"/>
              <w:start w:w="80" w:type="dxa"/>
              <w:bottom w:w="70" w:type="dxa"/>
              <w:end w:w="80" w:type="dxa"/>
            </w:tcMar>
          </w:tcPr>
          <w:p>
            <w:pPr>
              <w:pStyle w:val="TableText"/>
            </w:pPr>
            <w:r>
              <w:rPr>
                <w:sz w:val="15"/>
              </w:rPr>
              <w:t>S-01 Launch</w:t>
            </w:r>
          </w:p>
        </w:tc>
        <w:tc>
          <w:tcPr>
            <w:tcW w:type="dxa" w:w="5018"/>
            <w:vAlign w:val="center"/>
            <w:tcMar>
              <w:top w:w="70" w:type="dxa"/>
              <w:start w:w="80" w:type="dxa"/>
              <w:bottom w:w="70" w:type="dxa"/>
              <w:end w:w="80" w:type="dxa"/>
            </w:tcMar>
          </w:tcPr>
          <w:p>
            <w:pPr>
              <w:pStyle w:val="TableText"/>
            </w:pPr>
            <w:r>
              <w:rPr>
                <w:sz w:val="15"/>
              </w:rPr>
              <w:t>Loading cached manifest, activating package, last-known-good fallback, incompatible package and first-load unavailable.</w:t>
            </w:r>
          </w:p>
        </w:tc>
      </w:tr>
      <w:tr>
        <w:tc>
          <w:tcPr>
            <w:tcW w:type="dxa" w:w="5018"/>
            <w:vAlign w:val="center"/>
            <w:tcMar>
              <w:top w:w="70" w:type="dxa"/>
              <w:start w:w="80" w:type="dxa"/>
              <w:bottom w:w="70" w:type="dxa"/>
              <w:end w:w="80" w:type="dxa"/>
            </w:tcMar>
            <w:shd w:fill="F2F7FA"/>
          </w:tcPr>
          <w:p>
            <w:pPr>
              <w:pStyle w:val="TableText"/>
            </w:pPr>
            <w:r>
              <w:rPr>
                <w:sz w:val="15"/>
              </w:rPr>
              <w:t>S-03 Tonight</w:t>
            </w:r>
          </w:p>
        </w:tc>
        <w:tc>
          <w:tcPr>
            <w:tcW w:type="dxa" w:w="5018"/>
            <w:vAlign w:val="center"/>
            <w:tcMar>
              <w:top w:w="70" w:type="dxa"/>
              <w:start w:w="80" w:type="dxa"/>
              <w:bottom w:w="70" w:type="dxa"/>
              <w:end w:w="80" w:type="dxa"/>
            </w:tcMar>
            <w:shd w:fill="F2F7FA"/>
          </w:tcPr>
          <w:p>
            <w:pPr>
              <w:pStyle w:val="TableText"/>
            </w:pPr>
            <w:r>
              <w:rPr>
                <w:sz w:val="15"/>
              </w:rPr>
              <w:t>Package/source age summary, observer/time state and honest empty state; no “live” label for computed data.</w:t>
            </w:r>
          </w:p>
        </w:tc>
      </w:tr>
      <w:tr>
        <w:tc>
          <w:tcPr>
            <w:tcW w:type="dxa" w:w="5018"/>
            <w:vAlign w:val="center"/>
            <w:tcMar>
              <w:top w:w="70" w:type="dxa"/>
              <w:start w:w="80" w:type="dxa"/>
              <w:bottom w:w="70" w:type="dxa"/>
              <w:end w:w="80" w:type="dxa"/>
            </w:tcMar>
          </w:tcPr>
          <w:p>
            <w:pPr>
              <w:pStyle w:val="TableText"/>
            </w:pPr>
            <w:r>
              <w:rPr>
                <w:sz w:val="15"/>
              </w:rPr>
              <w:t>S-05/S-06 Sky</w:t>
            </w:r>
          </w:p>
        </w:tc>
        <w:tc>
          <w:tcPr>
            <w:tcW w:type="dxa" w:w="5018"/>
            <w:vAlign w:val="center"/>
            <w:tcMar>
              <w:top w:w="70" w:type="dxa"/>
              <w:start w:w="80" w:type="dxa"/>
              <w:bottom w:w="70" w:type="dxa"/>
              <w:end w:w="80" w:type="dxa"/>
            </w:tcMar>
          </w:tcPr>
          <w:p>
            <w:pPr>
              <w:pStyle w:val="TableText"/>
            </w:pPr>
            <w:r>
              <w:rPr>
                <w:sz w:val="15"/>
              </w:rPr>
              <w:t>Modelled-time indicator, source/freshness access, orientation confidence, clock-skew warning, candidate region and position-unavailable state.</w:t>
            </w:r>
          </w:p>
        </w:tc>
      </w:tr>
      <w:tr>
        <w:tc>
          <w:tcPr>
            <w:tcW w:type="dxa" w:w="5018"/>
            <w:vAlign w:val="center"/>
            <w:tcMar>
              <w:top w:w="70" w:type="dxa"/>
              <w:start w:w="80" w:type="dxa"/>
              <w:bottom w:w="70" w:type="dxa"/>
              <w:end w:w="80" w:type="dxa"/>
            </w:tcMar>
            <w:shd w:fill="F2F7FA"/>
          </w:tcPr>
          <w:p>
            <w:pPr>
              <w:pStyle w:val="TableText"/>
            </w:pPr>
            <w:r>
              <w:rPr>
                <w:sz w:val="15"/>
              </w:rPr>
              <w:t>S-07 Candidate list</w:t>
            </w:r>
          </w:p>
        </w:tc>
        <w:tc>
          <w:tcPr>
            <w:tcW w:type="dxa" w:w="5018"/>
            <w:vAlign w:val="center"/>
            <w:tcMar>
              <w:top w:w="70" w:type="dxa"/>
              <w:start w:w="80" w:type="dxa"/>
              <w:bottom w:w="70" w:type="dxa"/>
              <w:end w:w="80" w:type="dxa"/>
            </w:tcMar>
            <w:shd w:fill="F2F7FA"/>
          </w:tcPr>
          <w:p>
            <w:pPr>
              <w:pStyle w:val="TableText"/>
            </w:pPr>
            <w:r>
              <w:rPr>
                <w:sz w:val="15"/>
              </w:rPr>
              <w:t>Angular candidate region, count, separation ordering, object type/identity limits and no silent nearest-object certainty.</w:t>
            </w:r>
          </w:p>
        </w:tc>
      </w:tr>
      <w:tr>
        <w:tc>
          <w:tcPr>
            <w:tcW w:type="dxa" w:w="5018"/>
            <w:vAlign w:val="center"/>
            <w:tcMar>
              <w:top w:w="70" w:type="dxa"/>
              <w:start w:w="80" w:type="dxa"/>
              <w:bottom w:w="70" w:type="dxa"/>
              <w:end w:w="80" w:type="dxa"/>
            </w:tcMar>
          </w:tcPr>
          <w:p>
            <w:pPr>
              <w:pStyle w:val="TableText"/>
            </w:pPr>
            <w:r>
              <w:rPr>
                <w:sz w:val="15"/>
              </w:rPr>
              <w:t>S-08 Object detail</w:t>
            </w:r>
          </w:p>
        </w:tc>
        <w:tc>
          <w:tcPr>
            <w:tcW w:type="dxa" w:w="5018"/>
            <w:vAlign w:val="center"/>
            <w:tcMar>
              <w:top w:w="70" w:type="dxa"/>
              <w:start w:w="80" w:type="dxa"/>
              <w:bottom w:w="70" w:type="dxa"/>
              <w:end w:w="80" w:type="dxa"/>
            </w:tcMar>
          </w:tcPr>
          <w:p>
            <w:pPr>
              <w:pStyle w:val="TableText"/>
            </w:pPr>
            <w:r>
              <w:rPr>
                <w:sz w:val="15"/>
              </w:rPr>
              <w:t>Object key-facing UI uses catalog ID/source, element epoch, package version, calculated-for time, geometric/visibility fields and degradation reasons.</w:t>
            </w:r>
          </w:p>
        </w:tc>
      </w:tr>
      <w:tr>
        <w:tc>
          <w:tcPr>
            <w:tcW w:type="dxa" w:w="5018"/>
            <w:vAlign w:val="center"/>
            <w:tcMar>
              <w:top w:w="70" w:type="dxa"/>
              <w:start w:w="80" w:type="dxa"/>
              <w:bottom w:w="70" w:type="dxa"/>
              <w:end w:w="80" w:type="dxa"/>
            </w:tcMar>
            <w:shd w:fill="F2F7FA"/>
          </w:tcPr>
          <w:p>
            <w:pPr>
              <w:pStyle w:val="TableText"/>
            </w:pPr>
            <w:r>
              <w:rPr>
                <w:sz w:val="15"/>
              </w:rPr>
              <w:t>S-11/S-12 Passes</w:t>
            </w:r>
          </w:p>
        </w:tc>
        <w:tc>
          <w:tcPr>
            <w:tcW w:type="dxa" w:w="5018"/>
            <w:vAlign w:val="center"/>
            <w:tcMar>
              <w:top w:w="70" w:type="dxa"/>
              <w:start w:w="80" w:type="dxa"/>
              <w:bottom w:w="70" w:type="dxa"/>
              <w:end w:w="80" w:type="dxa"/>
            </w:tcMar>
            <w:shd w:fill="F2F7FA"/>
          </w:tcPr>
          <w:p>
            <w:pPr>
              <w:pStyle w:val="TableText"/>
            </w:pPr>
            <w:r>
              <w:rPr>
                <w:sz w:val="15"/>
              </w:rPr>
              <w:t>Element/source age, solver result, local-time formatting, alert permission/delivery caveat, recompute state and stale/skew suppression.</w:t>
            </w:r>
          </w:p>
        </w:tc>
      </w:tr>
      <w:tr>
        <w:tc>
          <w:tcPr>
            <w:tcW w:type="dxa" w:w="5018"/>
            <w:vAlign w:val="center"/>
            <w:tcMar>
              <w:top w:w="70" w:type="dxa"/>
              <w:start w:w="80" w:type="dxa"/>
              <w:bottom w:w="70" w:type="dxa"/>
              <w:end w:w="80" w:type="dxa"/>
            </w:tcMar>
          </w:tcPr>
          <w:p>
            <w:pPr>
              <w:pStyle w:val="TableText"/>
            </w:pPr>
            <w:r>
              <w:rPr>
                <w:sz w:val="15"/>
              </w:rPr>
              <w:t>S-15 Data Status</w:t>
            </w:r>
          </w:p>
        </w:tc>
        <w:tc>
          <w:tcPr>
            <w:tcW w:type="dxa" w:w="5018"/>
            <w:vAlign w:val="center"/>
            <w:tcMar>
              <w:top w:w="70" w:type="dxa"/>
              <w:start w:w="80" w:type="dxa"/>
              <w:bottom w:w="70" w:type="dxa"/>
              <w:end w:w="80" w:type="dxa"/>
            </w:tcMar>
          </w:tcPr>
          <w:p>
            <w:pPr>
              <w:pStyle w:val="TableText"/>
            </w:pPr>
            <w:r>
              <w:rPr>
                <w:sz w:val="15"/>
              </w:rPr>
              <w:t>Source lane, last success, active package, element-age distribution, cached fallback, provider delay, quarantine/systemic error and support export.</w:t>
            </w:r>
          </w:p>
        </w:tc>
      </w:tr>
      <w:tr>
        <w:tc>
          <w:tcPr>
            <w:tcW w:type="dxa" w:w="5018"/>
            <w:vAlign w:val="center"/>
            <w:tcMar>
              <w:top w:w="70" w:type="dxa"/>
              <w:start w:w="80" w:type="dxa"/>
              <w:bottom w:w="70" w:type="dxa"/>
              <w:end w:w="80" w:type="dxa"/>
            </w:tcMar>
            <w:shd w:fill="F2F7FA"/>
          </w:tcPr>
          <w:p>
            <w:pPr>
              <w:pStyle w:val="TableText"/>
            </w:pPr>
            <w:r>
              <w:rPr>
                <w:sz w:val="15"/>
              </w:rPr>
              <w:t>S-18 Error/offline</w:t>
            </w:r>
          </w:p>
        </w:tc>
        <w:tc>
          <w:tcPr>
            <w:tcW w:type="dxa" w:w="5018"/>
            <w:vAlign w:val="center"/>
            <w:tcMar>
              <w:top w:w="70" w:type="dxa"/>
              <w:start w:w="80" w:type="dxa"/>
              <w:bottom w:w="70" w:type="dxa"/>
              <w:end w:w="80" w:type="dxa"/>
            </w:tcMar>
            <w:shd w:fill="F2F7FA"/>
          </w:tcPr>
          <w:p>
            <w:pPr>
              <w:pStyle w:val="TableText"/>
            </w:pPr>
            <w:r>
              <w:rPr>
                <w:sz w:val="15"/>
              </w:rPr>
              <w:t>Specific recoverable message mapped from controlled code; preserve useful cached/manual functionality.</w:t>
            </w:r>
          </w:p>
        </w:tc>
      </w:tr>
    </w:tbl>
    <w:p/>
    <w:tbl>
      <w:tblPr>
        <w:tblStyle w:val="TableGrid"/>
        <w:tblW w:type="auto" w:w="0"/>
        <w:tblLook w:firstColumn="1" w:firstRow="1" w:lastColumn="0" w:lastRow="0" w:noHBand="0" w:noVBand="1" w:val="04A0"/>
      </w:tblPr>
      <w:tblGrid>
        <w:gridCol w:w="10036"/>
      </w:tblGrid>
      <w:tr>
        <w:tc>
          <w:tcPr>
            <w:tcW w:type="dxa" w:w="10036"/>
            <w:shd w:fill="EAF6F8"/>
            <w:tcMar>
              <w:top w:w="100" w:type="dxa"/>
              <w:start w:w="120" w:type="dxa"/>
              <w:bottom w:w="100" w:type="dxa"/>
              <w:end w:w="120" w:type="dxa"/>
            </w:tcMar>
          </w:tcPr>
          <w:p>
            <w:pPr/>
            <w:r>
              <w:rPr>
                <w:b/>
                <w:color w:val="07131F"/>
              </w:rPr>
              <w:t>Claude Design requirement</w:t>
              <w:br/>
            </w:r>
            <w:r>
              <w:t>Claude Design must produce complete visual and accessibility states for package activation, cached fallback, stale/aging elements, provider delay, clock skew, position unavailable, excluded/unstable identity, pass unavailable and diagnostic export. A generic red error banner is not an acceptable substitute.</w:t>
            </w:r>
          </w:p>
        </w:tc>
      </w:tr>
    </w:tbl>
    <w:p/>
    <w:p>
      <w:pPr>
        <w:pStyle w:val="Heading2"/>
      </w:pPr>
      <w:r>
        <w:t>G.21 Team ownership and integration sequence</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Mar>
              <w:top w:w="70" w:type="dxa"/>
              <w:start w:w="80" w:type="dxa"/>
              <w:bottom w:w="70" w:type="dxa"/>
              <w:end w:w="80" w:type="dxa"/>
            </w:tcMar>
            <w:shd w:fill="07131F"/>
          </w:tcPr>
          <w:p>
            <w:pPr>
              <w:pStyle w:val="TableHeader"/>
            </w:pPr>
            <w:r>
              <w:rPr>
                <w:b/>
                <w:color w:val="FFFFFF"/>
                <w:sz w:val="15"/>
              </w:rPr>
              <w:t>Order</w:t>
            </w:r>
          </w:p>
        </w:tc>
        <w:tc>
          <w:tcPr>
            <w:tcW w:type="dxa" w:w="2509"/>
            <w:vAlign w:val="center"/>
            <w:tcMar>
              <w:top w:w="70" w:type="dxa"/>
              <w:start w:w="80" w:type="dxa"/>
              <w:bottom w:w="70" w:type="dxa"/>
              <w:end w:w="80" w:type="dxa"/>
            </w:tcMar>
            <w:shd w:fill="07131F"/>
          </w:tcPr>
          <w:p>
            <w:pPr>
              <w:pStyle w:val="TableHeader"/>
            </w:pPr>
            <w:r>
              <w:rPr>
                <w:b/>
                <w:color w:val="FFFFFF"/>
                <w:sz w:val="15"/>
              </w:rPr>
              <w:t>Team/owner</w:t>
            </w:r>
          </w:p>
        </w:tc>
        <w:tc>
          <w:tcPr>
            <w:tcW w:type="dxa" w:w="2509"/>
            <w:vAlign w:val="center"/>
            <w:tcMar>
              <w:top w:w="70" w:type="dxa"/>
              <w:start w:w="80" w:type="dxa"/>
              <w:bottom w:w="70" w:type="dxa"/>
              <w:end w:w="80" w:type="dxa"/>
            </w:tcMar>
            <w:shd w:fill="07131F"/>
          </w:tcPr>
          <w:p>
            <w:pPr>
              <w:pStyle w:val="TableHeader"/>
            </w:pPr>
            <w:r>
              <w:rPr>
                <w:b/>
                <w:color w:val="FFFFFF"/>
                <w:sz w:val="15"/>
              </w:rPr>
              <w:t>Deliverable</w:t>
            </w:r>
          </w:p>
        </w:tc>
        <w:tc>
          <w:tcPr>
            <w:tcW w:type="dxa" w:w="2509"/>
            <w:vAlign w:val="center"/>
            <w:tcMar>
              <w:top w:w="70" w:type="dxa"/>
              <w:start w:w="80" w:type="dxa"/>
              <w:bottom w:w="70" w:type="dxa"/>
              <w:end w:w="80" w:type="dxa"/>
            </w:tcMar>
            <w:shd w:fill="07131F"/>
          </w:tcPr>
          <w:p>
            <w:pPr>
              <w:pStyle w:val="TableHeader"/>
            </w:pPr>
            <w:r>
              <w:rPr>
                <w:b/>
                <w:color w:val="FFFFFF"/>
                <w:sz w:val="15"/>
              </w:rPr>
              <w:t>Downstream dependency</w:t>
            </w:r>
          </w:p>
        </w:tc>
      </w:tr>
      <w:tr>
        <w:tc>
          <w:tcPr>
            <w:tcW w:type="dxa" w:w="2509"/>
            <w:vAlign w:val="center"/>
            <w:tcMar>
              <w:top w:w="70" w:type="dxa"/>
              <w:start w:w="80" w:type="dxa"/>
              <w:bottom w:w="70" w:type="dxa"/>
              <w:end w:w="80" w:type="dxa"/>
            </w:tcMar>
          </w:tcPr>
          <w:p>
            <w:pPr>
              <w:pStyle w:val="TableText"/>
            </w:pPr>
            <w:r>
              <w:rPr>
                <w:sz w:val="15"/>
              </w:rPr>
              <w:t>1</w:t>
            </w:r>
          </w:p>
        </w:tc>
        <w:tc>
          <w:tcPr>
            <w:tcW w:type="dxa" w:w="2509"/>
            <w:vAlign w:val="center"/>
            <w:tcMar>
              <w:top w:w="70" w:type="dxa"/>
              <w:start w:w="80" w:type="dxa"/>
              <w:bottom w:w="70" w:type="dxa"/>
              <w:end w:w="80" w:type="dxa"/>
            </w:tcMar>
          </w:tcPr>
          <w:p>
            <w:pPr>
              <w:pStyle w:val="TableText"/>
            </w:pPr>
            <w:r>
              <w:rPr>
                <w:sz w:val="15"/>
              </w:rPr>
              <w:t>Orbit/backend</w:t>
            </w:r>
          </w:p>
        </w:tc>
        <w:tc>
          <w:tcPr>
            <w:tcW w:type="dxa" w:w="2509"/>
            <w:vAlign w:val="center"/>
            <w:tcMar>
              <w:top w:w="70" w:type="dxa"/>
              <w:start w:w="80" w:type="dxa"/>
              <w:bottom w:w="70" w:type="dxa"/>
              <w:end w:w="80" w:type="dxa"/>
            </w:tcMar>
          </w:tcPr>
          <w:p>
            <w:pPr>
              <w:pStyle w:val="TableText"/>
            </w:pPr>
            <w:r>
              <w:rPr>
                <w:sz w:val="15"/>
              </w:rPr>
              <w:t>Canonical schemas, source adapter, identity rules, fixtures and ingest state machine.</w:t>
            </w:r>
          </w:p>
        </w:tc>
        <w:tc>
          <w:tcPr>
            <w:tcW w:type="dxa" w:w="2509"/>
            <w:vAlign w:val="center"/>
            <w:tcMar>
              <w:top w:w="70" w:type="dxa"/>
              <w:start w:w="80" w:type="dxa"/>
              <w:bottom w:w="70" w:type="dxa"/>
              <w:end w:w="80" w:type="dxa"/>
            </w:tcMar>
          </w:tcPr>
          <w:p>
            <w:pPr>
              <w:pStyle w:val="TableText"/>
            </w:pPr>
            <w:r>
              <w:rPr>
                <w:sz w:val="15"/>
              </w:rPr>
              <w:t>Package publisher, QA.</w:t>
            </w:r>
          </w:p>
        </w:tc>
      </w:tr>
      <w:tr>
        <w:tc>
          <w:tcPr>
            <w:tcW w:type="dxa" w:w="2509"/>
            <w:vAlign w:val="center"/>
            <w:tcMar>
              <w:top w:w="70" w:type="dxa"/>
              <w:start w:w="80" w:type="dxa"/>
              <w:bottom w:w="70" w:type="dxa"/>
              <w:end w:w="80" w:type="dxa"/>
            </w:tcMar>
            <w:shd w:fill="F2F7FA"/>
          </w:tcPr>
          <w:p>
            <w:pPr>
              <w:pStyle w:val="TableText"/>
            </w:pPr>
            <w:r>
              <w:rPr>
                <w:sz w:val="15"/>
              </w:rPr>
              <w:t>2</w:t>
            </w:r>
          </w:p>
        </w:tc>
        <w:tc>
          <w:tcPr>
            <w:tcW w:type="dxa" w:w="2509"/>
            <w:vAlign w:val="center"/>
            <w:tcMar>
              <w:top w:w="70" w:type="dxa"/>
              <w:start w:w="80" w:type="dxa"/>
              <w:bottom w:w="70" w:type="dxa"/>
              <w:end w:w="80" w:type="dxa"/>
            </w:tcMar>
            <w:shd w:fill="F2F7FA"/>
          </w:tcPr>
          <w:p>
            <w:pPr>
              <w:pStyle w:val="TableText"/>
            </w:pPr>
            <w:r>
              <w:rPr>
                <w:sz w:val="15"/>
              </w:rPr>
              <w:t>Platform/backend</w:t>
            </w:r>
          </w:p>
        </w:tc>
        <w:tc>
          <w:tcPr>
            <w:tcW w:type="dxa" w:w="2509"/>
            <w:vAlign w:val="center"/>
            <w:tcMar>
              <w:top w:w="70" w:type="dxa"/>
              <w:start w:w="80" w:type="dxa"/>
              <w:bottom w:w="70" w:type="dxa"/>
              <w:end w:w="80" w:type="dxa"/>
            </w:tcMar>
            <w:shd w:fill="F2F7FA"/>
          </w:tcPr>
          <w:p>
            <w:pPr>
              <w:pStyle w:val="TableText"/>
            </w:pPr>
            <w:r>
              <w:rPr>
                <w:sz w:val="15"/>
              </w:rPr>
              <w:t>Immutable package/manifest, API/status and operations runbook.</w:t>
            </w:r>
          </w:p>
        </w:tc>
        <w:tc>
          <w:tcPr>
            <w:tcW w:type="dxa" w:w="2509"/>
            <w:vAlign w:val="center"/>
            <w:tcMar>
              <w:top w:w="70" w:type="dxa"/>
              <w:start w:w="80" w:type="dxa"/>
              <w:bottom w:w="70" w:type="dxa"/>
              <w:end w:w="80" w:type="dxa"/>
            </w:tcMar>
            <w:shd w:fill="F2F7FA"/>
          </w:tcPr>
          <w:p>
            <w:pPr>
              <w:pStyle w:val="TableText"/>
            </w:pPr>
            <w:r>
              <w:rPr>
                <w:sz w:val="15"/>
              </w:rPr>
              <w:t>Client cache/worker.</w:t>
            </w:r>
          </w:p>
        </w:tc>
      </w:tr>
      <w:tr>
        <w:tc>
          <w:tcPr>
            <w:tcW w:type="dxa" w:w="2509"/>
            <w:vAlign w:val="center"/>
            <w:tcMar>
              <w:top w:w="70" w:type="dxa"/>
              <w:start w:w="80" w:type="dxa"/>
              <w:bottom w:w="70" w:type="dxa"/>
              <w:end w:w="80" w:type="dxa"/>
            </w:tcMar>
          </w:tcPr>
          <w:p>
            <w:pPr>
              <w:pStyle w:val="TableText"/>
            </w:pPr>
            <w:r>
              <w:rPr>
                <w:sz w:val="15"/>
              </w:rPr>
              <w:t>3</w:t>
            </w:r>
          </w:p>
        </w:tc>
        <w:tc>
          <w:tcPr>
            <w:tcW w:type="dxa" w:w="2509"/>
            <w:vAlign w:val="center"/>
            <w:tcMar>
              <w:top w:w="70" w:type="dxa"/>
              <w:start w:w="80" w:type="dxa"/>
              <w:bottom w:w="70" w:type="dxa"/>
              <w:end w:w="80" w:type="dxa"/>
            </w:tcMar>
          </w:tcPr>
          <w:p>
            <w:pPr>
              <w:pStyle w:val="TableText"/>
            </w:pPr>
            <w:r>
              <w:rPr>
                <w:sz w:val="15"/>
              </w:rPr>
              <w:t>Orbital client</w:t>
            </w:r>
          </w:p>
        </w:tc>
        <w:tc>
          <w:tcPr>
            <w:tcW w:type="dxa" w:w="2509"/>
            <w:vAlign w:val="center"/>
            <w:tcMar>
              <w:top w:w="70" w:type="dxa"/>
              <w:start w:w="80" w:type="dxa"/>
              <w:bottom w:w="70" w:type="dxa"/>
              <w:end w:w="80" w:type="dxa"/>
            </w:tcMar>
          </w:tcPr>
          <w:p>
            <w:pPr>
              <w:pStyle w:val="TableText"/>
            </w:pPr>
            <w:r>
              <w:rPr>
                <w:sz w:val="15"/>
              </w:rPr>
              <w:t>SatRec adapter, explicit frames/units, working-set worker and diagnostics.</w:t>
            </w:r>
          </w:p>
        </w:tc>
        <w:tc>
          <w:tcPr>
            <w:tcW w:type="dxa" w:w="2509"/>
            <w:vAlign w:val="center"/>
            <w:tcMar>
              <w:top w:w="70" w:type="dxa"/>
              <w:start w:w="80" w:type="dxa"/>
              <w:bottom w:w="70" w:type="dxa"/>
              <w:end w:w="80" w:type="dxa"/>
            </w:tcMar>
          </w:tcPr>
          <w:p>
            <w:pPr>
              <w:pStyle w:val="TableText"/>
            </w:pPr>
            <w:r>
              <w:rPr>
                <w:sz w:val="15"/>
              </w:rPr>
              <w:t>Sky/manual UI.</w:t>
            </w:r>
          </w:p>
        </w:tc>
      </w:tr>
      <w:tr>
        <w:tc>
          <w:tcPr>
            <w:tcW w:type="dxa" w:w="2509"/>
            <w:vAlign w:val="center"/>
            <w:tcMar>
              <w:top w:w="70" w:type="dxa"/>
              <w:start w:w="80" w:type="dxa"/>
              <w:bottom w:w="70" w:type="dxa"/>
              <w:end w:w="80" w:type="dxa"/>
            </w:tcMar>
            <w:shd w:fill="F2F7FA"/>
          </w:tcPr>
          <w:p>
            <w:pPr>
              <w:pStyle w:val="TableText"/>
            </w:pPr>
            <w:r>
              <w:rPr>
                <w:sz w:val="15"/>
              </w:rPr>
              <w:t>4</w:t>
            </w:r>
          </w:p>
        </w:tc>
        <w:tc>
          <w:tcPr>
            <w:tcW w:type="dxa" w:w="2509"/>
            <w:vAlign w:val="center"/>
            <w:tcMar>
              <w:top w:w="70" w:type="dxa"/>
              <w:start w:w="80" w:type="dxa"/>
              <w:bottom w:w="70" w:type="dxa"/>
              <w:end w:w="80" w:type="dxa"/>
            </w:tcMar>
            <w:shd w:fill="F2F7FA"/>
          </w:tcPr>
          <w:p>
            <w:pPr>
              <w:pStyle w:val="TableText"/>
            </w:pPr>
            <w:r>
              <w:rPr>
                <w:sz w:val="15"/>
              </w:rPr>
              <w:t>Pass/mobile</w:t>
            </w:r>
          </w:p>
        </w:tc>
        <w:tc>
          <w:tcPr>
            <w:tcW w:type="dxa" w:w="2509"/>
            <w:vAlign w:val="center"/>
            <w:tcMar>
              <w:top w:w="70" w:type="dxa"/>
              <w:start w:w="80" w:type="dxa"/>
              <w:bottom w:w="70" w:type="dxa"/>
              <w:end w:w="80" w:type="dxa"/>
            </w:tcMar>
            <w:shd w:fill="F2F7FA"/>
          </w:tcPr>
          <w:p>
            <w:pPr>
              <w:pStyle w:val="TableText"/>
            </w:pPr>
            <w:r>
              <w:rPr>
                <w:sz w:val="15"/>
              </w:rPr>
              <w:t>Pass solver, clock/freshness policy and local notification lifecycle.</w:t>
            </w:r>
          </w:p>
        </w:tc>
        <w:tc>
          <w:tcPr>
            <w:tcW w:type="dxa" w:w="2509"/>
            <w:vAlign w:val="center"/>
            <w:tcMar>
              <w:top w:w="70" w:type="dxa"/>
              <w:start w:w="80" w:type="dxa"/>
              <w:bottom w:w="70" w:type="dxa"/>
              <w:end w:w="80" w:type="dxa"/>
            </w:tcMar>
            <w:shd w:fill="F2F7FA"/>
          </w:tcPr>
          <w:p>
            <w:pPr>
              <w:pStyle w:val="TableText"/>
            </w:pPr>
            <w:r>
              <w:rPr>
                <w:sz w:val="15"/>
              </w:rPr>
              <w:t>Passes screens.</w:t>
            </w:r>
          </w:p>
        </w:tc>
      </w:tr>
      <w:tr>
        <w:tc>
          <w:tcPr>
            <w:tcW w:type="dxa" w:w="2509"/>
            <w:vAlign w:val="center"/>
            <w:tcMar>
              <w:top w:w="70" w:type="dxa"/>
              <w:start w:w="80" w:type="dxa"/>
              <w:bottom w:w="70" w:type="dxa"/>
              <w:end w:w="80" w:type="dxa"/>
            </w:tcMar>
          </w:tcPr>
          <w:p>
            <w:pPr>
              <w:pStyle w:val="TableText"/>
            </w:pPr>
            <w:r>
              <w:rPr>
                <w:sz w:val="15"/>
              </w:rPr>
              <w:t>5</w:t>
            </w:r>
          </w:p>
        </w:tc>
        <w:tc>
          <w:tcPr>
            <w:tcW w:type="dxa" w:w="2509"/>
            <w:vAlign w:val="center"/>
            <w:tcMar>
              <w:top w:w="70" w:type="dxa"/>
              <w:start w:w="80" w:type="dxa"/>
              <w:bottom w:w="70" w:type="dxa"/>
              <w:end w:w="80" w:type="dxa"/>
            </w:tcMar>
          </w:tcPr>
          <w:p>
            <w:pPr>
              <w:pStyle w:val="TableText"/>
            </w:pPr>
            <w:r>
              <w:rPr>
                <w:sz w:val="15"/>
              </w:rPr>
              <w:t>UX/content</w:t>
            </w:r>
          </w:p>
        </w:tc>
        <w:tc>
          <w:tcPr>
            <w:tcW w:type="dxa" w:w="2509"/>
            <w:vAlign w:val="center"/>
            <w:tcMar>
              <w:top w:w="70" w:type="dxa"/>
              <w:start w:w="80" w:type="dxa"/>
              <w:bottom w:w="70" w:type="dxa"/>
              <w:end w:w="80" w:type="dxa"/>
            </w:tcMar>
          </w:tcPr>
          <w:p>
            <w:pPr>
              <w:pStyle w:val="TableText"/>
            </w:pPr>
            <w:r>
              <w:rPr>
                <w:sz w:val="15"/>
              </w:rPr>
              <w:t>All Appendix G state/copy contracts and accessible fallbacks.</w:t>
            </w:r>
          </w:p>
        </w:tc>
        <w:tc>
          <w:tcPr>
            <w:tcW w:type="dxa" w:w="2509"/>
            <w:vAlign w:val="center"/>
            <w:tcMar>
              <w:top w:w="70" w:type="dxa"/>
              <w:start w:w="80" w:type="dxa"/>
              <w:bottom w:w="70" w:type="dxa"/>
              <w:end w:w="80" w:type="dxa"/>
            </w:tcMar>
          </w:tcPr>
          <w:p>
            <w:pPr>
              <w:pStyle w:val="TableText"/>
            </w:pPr>
            <w:r>
              <w:rPr>
                <w:sz w:val="15"/>
              </w:rPr>
              <w:t>Frontend implementation and tests.</w:t>
            </w:r>
          </w:p>
        </w:tc>
      </w:tr>
      <w:tr>
        <w:tc>
          <w:tcPr>
            <w:tcW w:type="dxa" w:w="2509"/>
            <w:vAlign w:val="center"/>
            <w:tcMar>
              <w:top w:w="70" w:type="dxa"/>
              <w:start w:w="80" w:type="dxa"/>
              <w:bottom w:w="70" w:type="dxa"/>
              <w:end w:w="80" w:type="dxa"/>
            </w:tcMar>
            <w:shd w:fill="F2F7FA"/>
          </w:tcPr>
          <w:p>
            <w:pPr>
              <w:pStyle w:val="TableText"/>
            </w:pPr>
            <w:r>
              <w:rPr>
                <w:sz w:val="15"/>
              </w:rPr>
              <w:t>6</w:t>
            </w:r>
          </w:p>
        </w:tc>
        <w:tc>
          <w:tcPr>
            <w:tcW w:type="dxa" w:w="2509"/>
            <w:vAlign w:val="center"/>
            <w:tcMar>
              <w:top w:w="70" w:type="dxa"/>
              <w:start w:w="80" w:type="dxa"/>
              <w:bottom w:w="70" w:type="dxa"/>
              <w:end w:w="80" w:type="dxa"/>
            </w:tcMar>
            <w:shd w:fill="F2F7FA"/>
          </w:tcPr>
          <w:p>
            <w:pPr>
              <w:pStyle w:val="TableText"/>
            </w:pPr>
            <w:r>
              <w:rPr>
                <w:sz w:val="15"/>
              </w:rPr>
              <w:t>QA/security/operations</w:t>
            </w:r>
          </w:p>
        </w:tc>
        <w:tc>
          <w:tcPr>
            <w:tcW w:type="dxa" w:w="2509"/>
            <w:vAlign w:val="center"/>
            <w:tcMar>
              <w:top w:w="70" w:type="dxa"/>
              <w:start w:w="80" w:type="dxa"/>
              <w:bottom w:w="70" w:type="dxa"/>
              <w:end w:w="80" w:type="dxa"/>
            </w:tcMar>
            <w:shd w:fill="F2F7FA"/>
          </w:tcPr>
          <w:p>
            <w:pPr>
              <w:pStyle w:val="TableText"/>
            </w:pPr>
            <w:r>
              <w:rPr>
                <w:sz w:val="15"/>
              </w:rPr>
              <w:t>Independent vectors, failure injection, performance, privacy/provider review and evidence pack.</w:t>
            </w:r>
          </w:p>
        </w:tc>
        <w:tc>
          <w:tcPr>
            <w:tcW w:type="dxa" w:w="2509"/>
            <w:vAlign w:val="center"/>
            <w:tcMar>
              <w:top w:w="70" w:type="dxa"/>
              <w:start w:w="80" w:type="dxa"/>
              <w:bottom w:w="70" w:type="dxa"/>
              <w:end w:w="80" w:type="dxa"/>
            </w:tcMar>
            <w:shd w:fill="F2F7FA"/>
          </w:tcPr>
          <w:p>
            <w:pPr>
              <w:pStyle w:val="TableText"/>
            </w:pPr>
            <w:r>
              <w:rPr>
                <w:sz w:val="15"/>
              </w:rPr>
              <w:t>G0.5 approval.</w:t>
            </w:r>
          </w:p>
        </w:tc>
      </w:tr>
    </w:tbl>
    <w:p/>
    <w:p>
      <w:pPr>
        <w:pStyle w:val="Heading2"/>
      </w:pPr>
      <w:r>
        <w:t>G.22 Gate G0.5 — development authorization checklist</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80" w:type="dxa"/>
              <w:bottom w:w="70" w:type="dxa"/>
              <w:end w:w="80" w:type="dxa"/>
            </w:tcMar>
            <w:shd w:fill="07131F"/>
          </w:tcPr>
          <w:p>
            <w:pPr>
              <w:pStyle w:val="TableHeader"/>
            </w:pPr>
            <w:r>
              <w:rPr>
                <w:b/>
                <w:color w:val="FFFFFF"/>
                <w:sz w:val="15"/>
              </w:rPr>
              <w:t>Gate item</w:t>
            </w:r>
          </w:p>
        </w:tc>
        <w:tc>
          <w:tcPr>
            <w:tcW w:type="dxa" w:w="5018"/>
            <w:vAlign w:val="center"/>
            <w:tcMar>
              <w:top w:w="70" w:type="dxa"/>
              <w:start w:w="80" w:type="dxa"/>
              <w:bottom w:w="70" w:type="dxa"/>
              <w:end w:w="80" w:type="dxa"/>
            </w:tcMar>
            <w:shd w:fill="07131F"/>
          </w:tcPr>
          <w:p>
            <w:pPr>
              <w:pStyle w:val="TableHeader"/>
            </w:pPr>
            <w:r>
              <w:rPr>
                <w:b/>
                <w:color w:val="FFFFFF"/>
                <w:sz w:val="15"/>
              </w:rPr>
              <w:t>Pass evidence</w:t>
            </w:r>
          </w:p>
        </w:tc>
      </w:tr>
      <w:tr>
        <w:tc>
          <w:tcPr>
            <w:tcW w:type="dxa" w:w="5018"/>
            <w:vAlign w:val="center"/>
            <w:tcMar>
              <w:top w:w="70" w:type="dxa"/>
              <w:start w:w="80" w:type="dxa"/>
              <w:bottom w:w="70" w:type="dxa"/>
              <w:end w:w="80" w:type="dxa"/>
            </w:tcMar>
          </w:tcPr>
          <w:p>
            <w:pPr>
              <w:pStyle w:val="TableText"/>
            </w:pPr>
            <w:r>
              <w:rPr>
                <w:sz w:val="15"/>
              </w:rPr>
              <w:t>Source adapter</w:t>
            </w:r>
          </w:p>
        </w:tc>
        <w:tc>
          <w:tcPr>
            <w:tcW w:type="dxa" w:w="5018"/>
            <w:vAlign w:val="center"/>
            <w:tcMar>
              <w:top w:w="70" w:type="dxa"/>
              <w:start w:w="80" w:type="dxa"/>
              <w:bottom w:w="70" w:type="dxa"/>
              <w:end w:w="80" w:type="dxa"/>
            </w:tcMar>
          </w:tcPr>
          <w:p>
            <w:pPr>
              <w:pStyle w:val="TableText"/>
            </w:pPr>
            <w:r>
              <w:rPr>
                <w:sz w:val="15"/>
              </w:rPr>
              <w:t>Provider-policy tests, conditional fetch, block/backoff and no credential leakage.</w:t>
            </w:r>
          </w:p>
        </w:tc>
      </w:tr>
      <w:tr>
        <w:tc>
          <w:tcPr>
            <w:tcW w:type="dxa" w:w="5018"/>
            <w:vAlign w:val="center"/>
            <w:tcMar>
              <w:top w:w="70" w:type="dxa"/>
              <w:start w:w="80" w:type="dxa"/>
              <w:bottom w:w="70" w:type="dxa"/>
              <w:end w:w="80" w:type="dxa"/>
            </w:tcMar>
            <w:shd w:fill="F2F7FA"/>
          </w:tcPr>
          <w:p>
            <w:pPr>
              <w:pStyle w:val="TableText"/>
            </w:pPr>
            <w:r>
              <w:rPr>
                <w:sz w:val="15"/>
              </w:rPr>
              <w:t>Identity</w:t>
            </w:r>
          </w:p>
        </w:tc>
        <w:tc>
          <w:tcPr>
            <w:tcW w:type="dxa" w:w="5018"/>
            <w:vAlign w:val="center"/>
            <w:tcMar>
              <w:top w:w="70" w:type="dxa"/>
              <w:start w:w="80" w:type="dxa"/>
              <w:bottom w:w="70" w:type="dxa"/>
              <w:end w:w="80" w:type="dxa"/>
            </w:tcMar>
            <w:shd w:fill="F2F7FA"/>
          </w:tcPr>
          <w:p>
            <w:pPr>
              <w:pStyle w:val="TableText"/>
            </w:pPr>
            <w:r>
              <w:rPr>
                <w:sz w:val="15"/>
              </w:rPr>
              <w:t>Analyst/temporary exclusion and reuse fixtures; stable object_key relationships.</w:t>
            </w:r>
          </w:p>
        </w:tc>
      </w:tr>
      <w:tr>
        <w:tc>
          <w:tcPr>
            <w:tcW w:type="dxa" w:w="5018"/>
            <w:vAlign w:val="center"/>
            <w:tcMar>
              <w:top w:w="70" w:type="dxa"/>
              <w:start w:w="80" w:type="dxa"/>
              <w:bottom w:w="70" w:type="dxa"/>
              <w:end w:w="80" w:type="dxa"/>
            </w:tcMar>
          </w:tcPr>
          <w:p>
            <w:pPr>
              <w:pStyle w:val="TableText"/>
            </w:pPr>
            <w:r>
              <w:rPr>
                <w:sz w:val="15"/>
              </w:rPr>
              <w:t>Persistence</w:t>
            </w:r>
          </w:p>
        </w:tc>
        <w:tc>
          <w:tcPr>
            <w:tcW w:type="dxa" w:w="5018"/>
            <w:vAlign w:val="center"/>
            <w:tcMar>
              <w:top w:w="70" w:type="dxa"/>
              <w:start w:w="80" w:type="dxa"/>
              <w:bottom w:w="70" w:type="dxa"/>
              <w:end w:w="80" w:type="dxa"/>
            </w:tcMar>
          </w:tcPr>
          <w:p>
            <w:pPr>
              <w:pStyle w:val="TableText"/>
            </w:pPr>
            <w:r>
              <w:rPr>
                <w:sz w:val="15"/>
              </w:rPr>
              <w:t>Immutable raw/normalized sets, idempotency and no history overwrite.</w:t>
            </w:r>
          </w:p>
        </w:tc>
      </w:tr>
      <w:tr>
        <w:tc>
          <w:tcPr>
            <w:tcW w:type="dxa" w:w="5018"/>
            <w:vAlign w:val="center"/>
            <w:tcMar>
              <w:top w:w="70" w:type="dxa"/>
              <w:start w:w="80" w:type="dxa"/>
              <w:bottom w:w="70" w:type="dxa"/>
              <w:end w:w="80" w:type="dxa"/>
            </w:tcMar>
            <w:shd w:fill="F2F7FA"/>
          </w:tcPr>
          <w:p>
            <w:pPr>
              <w:pStyle w:val="TableText"/>
            </w:pPr>
            <w:r>
              <w:rPr>
                <w:sz w:val="15"/>
              </w:rPr>
              <w:t>Package</w:t>
            </w:r>
          </w:p>
        </w:tc>
        <w:tc>
          <w:tcPr>
            <w:tcW w:type="dxa" w:w="5018"/>
            <w:vAlign w:val="center"/>
            <w:tcMar>
              <w:top w:w="70" w:type="dxa"/>
              <w:start w:w="80" w:type="dxa"/>
              <w:bottom w:w="70" w:type="dxa"/>
              <w:end w:w="80" w:type="dxa"/>
            </w:tcMar>
            <w:shd w:fill="F2F7FA"/>
          </w:tcPr>
          <w:p>
            <w:pPr>
              <w:pStyle w:val="TableText"/>
            </w:pPr>
            <w:r>
              <w:rPr>
                <w:sz w:val="15"/>
              </w:rPr>
              <w:t>Manifest, checksum, atomic pointer, interrupted-write and client rollback tests.</w:t>
            </w:r>
          </w:p>
        </w:tc>
      </w:tr>
      <w:tr>
        <w:tc>
          <w:tcPr>
            <w:tcW w:type="dxa" w:w="5018"/>
            <w:vAlign w:val="center"/>
            <w:tcMar>
              <w:top w:w="70" w:type="dxa"/>
              <w:start w:w="80" w:type="dxa"/>
              <w:bottom w:w="70" w:type="dxa"/>
              <w:end w:w="80" w:type="dxa"/>
            </w:tcMar>
          </w:tcPr>
          <w:p>
            <w:pPr>
              <w:pStyle w:val="TableText"/>
            </w:pPr>
            <w:r>
              <w:rPr>
                <w:sz w:val="15"/>
              </w:rPr>
              <w:t>Numerics</w:t>
            </w:r>
          </w:p>
        </w:tc>
        <w:tc>
          <w:tcPr>
            <w:tcW w:type="dxa" w:w="5018"/>
            <w:vAlign w:val="center"/>
            <w:tcMar>
              <w:top w:w="70" w:type="dxa"/>
              <w:start w:w="80" w:type="dxa"/>
              <w:bottom w:w="70" w:type="dxa"/>
              <w:end w:w="80" w:type="dxa"/>
            </w:tcMar>
          </w:tcPr>
          <w:p>
            <w:pPr>
              <w:pStyle w:val="TableText"/>
            </w:pPr>
            <w:r>
              <w:rPr>
                <w:sz w:val="15"/>
              </w:rPr>
              <w:t>Reference-vector parity for OMM parsing, SGP4, coordinate transforms and errors.</w:t>
            </w:r>
          </w:p>
        </w:tc>
      </w:tr>
      <w:tr>
        <w:tc>
          <w:tcPr>
            <w:tcW w:type="dxa" w:w="5018"/>
            <w:vAlign w:val="center"/>
            <w:tcMar>
              <w:top w:w="70" w:type="dxa"/>
              <w:start w:w="80" w:type="dxa"/>
              <w:bottom w:w="70" w:type="dxa"/>
              <w:end w:w="80" w:type="dxa"/>
            </w:tcMar>
            <w:shd w:fill="F2F7FA"/>
          </w:tcPr>
          <w:p>
            <w:pPr>
              <w:pStyle w:val="TableText"/>
            </w:pPr>
            <w:r>
              <w:rPr>
                <w:sz w:val="15"/>
              </w:rPr>
              <w:t>Working set</w:t>
            </w:r>
          </w:p>
        </w:tc>
        <w:tc>
          <w:tcPr>
            <w:tcW w:type="dxa" w:w="5018"/>
            <w:vAlign w:val="center"/>
            <w:tcMar>
              <w:top w:w="70" w:type="dxa"/>
              <w:start w:w="80" w:type="dxa"/>
              <w:bottom w:w="70" w:type="dxa"/>
              <w:end w:w="80" w:type="dxa"/>
            </w:tcMar>
            <w:shd w:fill="F2F7FA"/>
          </w:tcPr>
          <w:p>
            <w:pPr>
              <w:pStyle w:val="TableText"/>
            </w:pPr>
            <w:r>
              <w:rPr>
                <w:sz w:val="15"/>
              </w:rPr>
              <w:t>Profile proving no full-catalog per-frame work and acceptable supported-device budgets.</w:t>
            </w:r>
          </w:p>
        </w:tc>
      </w:tr>
      <w:tr>
        <w:tc>
          <w:tcPr>
            <w:tcW w:type="dxa" w:w="5018"/>
            <w:vAlign w:val="center"/>
            <w:tcMar>
              <w:top w:w="70" w:type="dxa"/>
              <w:start w:w="80" w:type="dxa"/>
              <w:bottom w:w="70" w:type="dxa"/>
              <w:end w:w="80" w:type="dxa"/>
            </w:tcMar>
          </w:tcPr>
          <w:p>
            <w:pPr>
              <w:pStyle w:val="TableText"/>
            </w:pPr>
            <w:r>
              <w:rPr>
                <w:sz w:val="15"/>
              </w:rPr>
              <w:t>Pass solver</w:t>
            </w:r>
          </w:p>
        </w:tc>
        <w:tc>
          <w:tcPr>
            <w:tcW w:type="dxa" w:w="5018"/>
            <w:vAlign w:val="center"/>
            <w:tcMar>
              <w:top w:w="70" w:type="dxa"/>
              <w:start w:w="80" w:type="dxa"/>
              <w:bottom w:w="70" w:type="dxa"/>
              <w:end w:w="80" w:type="dxa"/>
            </w:tcMar>
          </w:tcPr>
          <w:p>
            <w:pPr>
              <w:pStyle w:val="TableText"/>
            </w:pPr>
            <w:r>
              <w:rPr>
                <w:sz w:val="15"/>
              </w:rPr>
              <w:t>Rise/max/set reference parity, stale/skew degradation and reschedule tests.</w:t>
            </w:r>
          </w:p>
        </w:tc>
      </w:tr>
      <w:tr>
        <w:tc>
          <w:tcPr>
            <w:tcW w:type="dxa" w:w="5018"/>
            <w:vAlign w:val="center"/>
            <w:tcMar>
              <w:top w:w="70" w:type="dxa"/>
              <w:start w:w="80" w:type="dxa"/>
              <w:bottom w:w="70" w:type="dxa"/>
              <w:end w:w="80" w:type="dxa"/>
            </w:tcMar>
            <w:shd w:fill="F2F7FA"/>
          </w:tcPr>
          <w:p>
            <w:pPr>
              <w:pStyle w:val="TableText"/>
            </w:pPr>
            <w:r>
              <w:rPr>
                <w:sz w:val="15"/>
              </w:rPr>
              <w:t>UX states</w:t>
            </w:r>
          </w:p>
        </w:tc>
        <w:tc>
          <w:tcPr>
            <w:tcW w:type="dxa" w:w="5018"/>
            <w:vAlign w:val="center"/>
            <w:tcMar>
              <w:top w:w="70" w:type="dxa"/>
              <w:start w:w="80" w:type="dxa"/>
              <w:bottom w:w="70" w:type="dxa"/>
              <w:end w:w="80" w:type="dxa"/>
            </w:tcMar>
            <w:shd w:fill="F2F7FA"/>
          </w:tcPr>
          <w:p>
            <w:pPr>
              <w:pStyle w:val="TableText"/>
            </w:pPr>
            <w:r>
              <w:rPr>
                <w:sz w:val="15"/>
              </w:rPr>
              <w:t>Reviewed S-01/S-03/S-05/S-08/S-11/S-15/S-18 designs for every required engine state.</w:t>
            </w:r>
          </w:p>
        </w:tc>
      </w:tr>
      <w:tr>
        <w:tc>
          <w:tcPr>
            <w:tcW w:type="dxa" w:w="5018"/>
            <w:vAlign w:val="center"/>
            <w:tcMar>
              <w:top w:w="70" w:type="dxa"/>
              <w:start w:w="80" w:type="dxa"/>
              <w:bottom w:w="70" w:type="dxa"/>
              <w:end w:w="80" w:type="dxa"/>
            </w:tcMar>
          </w:tcPr>
          <w:p>
            <w:pPr>
              <w:pStyle w:val="TableText"/>
            </w:pPr>
            <w:r>
              <w:rPr>
                <w:sz w:val="15"/>
              </w:rPr>
              <w:t>Operations</w:t>
            </w:r>
          </w:p>
        </w:tc>
        <w:tc>
          <w:tcPr>
            <w:tcW w:type="dxa" w:w="5018"/>
            <w:vAlign w:val="center"/>
            <w:tcMar>
              <w:top w:w="70" w:type="dxa"/>
              <w:start w:w="80" w:type="dxa"/>
              <w:bottom w:w="70" w:type="dxa"/>
              <w:end w:w="80" w:type="dxa"/>
            </w:tcMar>
          </w:tcPr>
          <w:p>
            <w:pPr>
              <w:pStyle w:val="TableText"/>
            </w:pPr>
            <w:r>
              <w:rPr>
                <w:sz w:val="15"/>
              </w:rPr>
              <w:t>Metrics, alerts, runbook and diagnostic export.</w:t>
            </w:r>
          </w:p>
        </w:tc>
      </w:tr>
      <w:tr>
        <w:tc>
          <w:tcPr>
            <w:tcW w:type="dxa" w:w="5018"/>
            <w:vAlign w:val="center"/>
            <w:tcMar>
              <w:top w:w="70" w:type="dxa"/>
              <w:start w:w="80" w:type="dxa"/>
              <w:bottom w:w="70" w:type="dxa"/>
              <w:end w:w="80" w:type="dxa"/>
            </w:tcMar>
            <w:shd w:fill="F2F7FA"/>
          </w:tcPr>
          <w:p>
            <w:pPr>
              <w:pStyle w:val="TableText"/>
            </w:pPr>
            <w:r>
              <w:rPr>
                <w:sz w:val="15"/>
              </w:rPr>
              <w:t>Approval</w:t>
            </w:r>
          </w:p>
        </w:tc>
        <w:tc>
          <w:tcPr>
            <w:tcW w:type="dxa" w:w="5018"/>
            <w:vAlign w:val="center"/>
            <w:tcMar>
              <w:top w:w="70" w:type="dxa"/>
              <w:start w:w="80" w:type="dxa"/>
              <w:bottom w:w="70" w:type="dxa"/>
              <w:end w:w="80" w:type="dxa"/>
            </w:tcMar>
            <w:shd w:fill="F2F7FA"/>
          </w:tcPr>
          <w:p>
            <w:pPr>
              <w:pStyle w:val="TableText"/>
            </w:pPr>
            <w:r>
              <w:rPr>
                <w:sz w:val="15"/>
              </w:rPr>
              <w:t>Orbit owner, architecture, QA and Product Owner sign the evidence pack.</w:t>
            </w:r>
          </w:p>
        </w:tc>
      </w:tr>
    </w:tbl>
    <w:p/>
    <w:tbl>
      <w:tblPr>
        <w:tblStyle w:val="TableGrid"/>
        <w:tblW w:type="auto" w:w="0"/>
        <w:tblLook w:firstColumn="1" w:firstRow="1" w:lastColumn="0" w:lastRow="0" w:noHBand="0" w:noVBand="1" w:val="04A0"/>
      </w:tblPr>
      <w:tblGrid>
        <w:gridCol w:w="10036"/>
      </w:tblGrid>
      <w:tr>
        <w:tc>
          <w:tcPr>
            <w:tcW w:type="dxa" w:w="10036"/>
            <w:shd w:fill="FDECEC"/>
            <w:tcMar>
              <w:top w:w="100" w:type="dxa"/>
              <w:start w:w="120" w:type="dxa"/>
              <w:bottom w:w="100" w:type="dxa"/>
              <w:end w:w="120" w:type="dxa"/>
            </w:tcMar>
          </w:tcPr>
          <w:p>
            <w:pPr/>
            <w:r>
              <w:rPr>
                <w:b/>
                <w:color w:val="07131F"/>
              </w:rPr>
              <w:t>Stop-work rule</w:t>
              <w:br/>
            </w:r>
            <w:r>
              <w:t>Broad screen implementation may prototype against fixtures, but Camera Sky, Passes and public data refresh are not production-authorized until G0.5 passes. A failed gate is not waived through visual polish or schedule pressure.</w:t>
            </w:r>
          </w:p>
        </w:tc>
      </w:tr>
    </w:tbl>
    <w:p/>
    <w:p>
      <w:pPr>
        <w:pStyle w:val="Heading2"/>
      </w:pPr>
      <w:r>
        <w:t>G.23 Definition of Done for orbital-data features</w:t>
      </w:r>
    </w:p>
    <w:p>
      <w:pPr>
        <w:pStyle w:val="ListBullet"/>
      </w:pPr>
      <w:r>
        <w:t>Requirement/ADR IDs are linked in code, tests and pull-request evidence.</w:t>
      </w:r>
    </w:p>
    <w:p>
      <w:pPr>
        <w:pStyle w:val="ListBullet"/>
      </w:pPr>
      <w:r>
        <w:t>Inputs, units, frames, time system and identity class are explicit at module boundaries.</w:t>
      </w:r>
    </w:p>
    <w:p>
      <w:pPr>
        <w:pStyle w:val="ListBullet"/>
      </w:pPr>
      <w:r>
        <w:t>Happy path, stale/offline, provider error, malformed record, clock skew, propagation failure and rollback are implemented and tested.</w:t>
      </w:r>
    </w:p>
    <w:p>
      <w:pPr>
        <w:pStyle w:val="ListBullet"/>
      </w:pPr>
      <w:r>
        <w:t>No raw location, credentials, notes or camera data appear in logs/analytics.</w:t>
      </w:r>
    </w:p>
    <w:p>
      <w:pPr>
        <w:pStyle w:val="ListBullet"/>
      </w:pPr>
      <w:r>
        <w:t>Performance results exist for supported device tiers and preserve Manual Sky.</w:t>
      </w:r>
    </w:p>
    <w:p>
      <w:pPr>
        <w:pStyle w:val="ListBullet"/>
      </w:pPr>
      <w:r>
        <w:t>UX copy passes the claims registry and accessibility states pass screen-reader/large-text review.</w:t>
      </w:r>
    </w:p>
    <w:p>
      <w:pPr>
        <w:pStyle w:val="ListBullet"/>
      </w:pPr>
      <w:r>
        <w:t>Operations can diagnose the package/source/solver version from non-sensitive support information.</w:t>
      </w:r>
    </w:p>
    <w:p>
      <w:pPr>
        <w:pStyle w:val="ListBullet"/>
      </w:pPr>
      <w:r>
        <w:t>The release evidence pack can reproduce the displayed position/pass from fixture inputs.</w:t>
      </w:r>
    </w:p>
    <w:p>
      <w:pPr>
        <w:pStyle w:val="Heading2"/>
      </w:pPr>
      <w:r>
        <w:t>G.24 Controlled open items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80" w:type="dxa"/>
              <w:bottom w:w="70" w:type="dxa"/>
              <w:end w:w="80" w:type="dxa"/>
            </w:tcMar>
            <w:shd w:fill="07131F"/>
          </w:tcPr>
          <w:p>
            <w:pPr>
              <w:pStyle w:val="TableHeader"/>
            </w:pPr>
            <w:r>
              <w:rPr>
                <w:b/>
                <w:color w:val="FFFFFF"/>
                <w:sz w:val="15"/>
              </w:rPr>
              <w:t>ID</w:t>
            </w:r>
          </w:p>
        </w:tc>
        <w:tc>
          <w:tcPr>
            <w:tcW w:type="dxa" w:w="3345"/>
            <w:vAlign w:val="center"/>
            <w:tcMar>
              <w:top w:w="70" w:type="dxa"/>
              <w:start w:w="80" w:type="dxa"/>
              <w:bottom w:w="70" w:type="dxa"/>
              <w:end w:w="80" w:type="dxa"/>
            </w:tcMar>
            <w:shd w:fill="07131F"/>
          </w:tcPr>
          <w:p>
            <w:pPr>
              <w:pStyle w:val="TableHeader"/>
            </w:pPr>
            <w:r>
              <w:rPr>
                <w:b/>
                <w:color w:val="FFFFFF"/>
                <w:sz w:val="15"/>
              </w:rPr>
              <w:t>Open item</w:t>
            </w:r>
          </w:p>
        </w:tc>
        <w:tc>
          <w:tcPr>
            <w:tcW w:type="dxa" w:w="3345"/>
            <w:vAlign w:val="center"/>
            <w:tcMar>
              <w:top w:w="70" w:type="dxa"/>
              <w:start w:w="80" w:type="dxa"/>
              <w:bottom w:w="70" w:type="dxa"/>
              <w:end w:w="80" w:type="dxa"/>
            </w:tcMar>
            <w:shd w:fill="07131F"/>
          </w:tcPr>
          <w:p>
            <w:pPr>
              <w:pStyle w:val="TableHeader"/>
            </w:pPr>
            <w:r>
              <w:rPr>
                <w:b/>
                <w:color w:val="FFFFFF"/>
                <w:sz w:val="15"/>
              </w:rPr>
              <w:t>Resolution rule</w:t>
            </w:r>
          </w:p>
        </w:tc>
      </w:tr>
      <w:tr>
        <w:tc>
          <w:tcPr>
            <w:tcW w:type="dxa" w:w="3345"/>
            <w:vAlign w:val="center"/>
            <w:tcMar>
              <w:top w:w="70" w:type="dxa"/>
              <w:start w:w="80" w:type="dxa"/>
              <w:bottom w:w="70" w:type="dxa"/>
              <w:end w:w="80" w:type="dxa"/>
            </w:tcMar>
          </w:tcPr>
          <w:p>
            <w:pPr>
              <w:pStyle w:val="TableText"/>
            </w:pPr>
            <w:r>
              <w:rPr>
                <w:sz w:val="15"/>
              </w:rPr>
              <w:t>G-O-01</w:t>
            </w:r>
          </w:p>
        </w:tc>
        <w:tc>
          <w:tcPr>
            <w:tcW w:type="dxa" w:w="3345"/>
            <w:vAlign w:val="center"/>
            <w:tcMar>
              <w:top w:w="70" w:type="dxa"/>
              <w:start w:w="80" w:type="dxa"/>
              <w:bottom w:w="70" w:type="dxa"/>
              <w:end w:w="80" w:type="dxa"/>
            </w:tcMar>
          </w:tcPr>
          <w:p>
            <w:pPr>
              <w:pStyle w:val="TableText"/>
            </w:pPr>
            <w:r>
              <w:rPr>
                <w:sz w:val="15"/>
              </w:rPr>
              <w:t>Element-age guardrails by orbit/object class.</w:t>
            </w:r>
          </w:p>
        </w:tc>
        <w:tc>
          <w:tcPr>
            <w:tcW w:type="dxa" w:w="3345"/>
            <w:vAlign w:val="center"/>
            <w:tcMar>
              <w:top w:w="70" w:type="dxa"/>
              <w:start w:w="80" w:type="dxa"/>
              <w:bottom w:w="70" w:type="dxa"/>
              <w:end w:w="80" w:type="dxa"/>
            </w:tcMar>
          </w:tcPr>
          <w:p>
            <w:pPr>
              <w:pStyle w:val="TableText"/>
            </w:pPr>
            <w:r>
              <w:rPr>
                <w:sz w:val="15"/>
              </w:rPr>
              <w:t>Set from validation and user-risk evidence at G0.5/G1; do not invent one global scientific limit.</w:t>
            </w:r>
          </w:p>
        </w:tc>
      </w:tr>
      <w:tr>
        <w:tc>
          <w:tcPr>
            <w:tcW w:type="dxa" w:w="3345"/>
            <w:vAlign w:val="center"/>
            <w:tcMar>
              <w:top w:w="70" w:type="dxa"/>
              <w:start w:w="80" w:type="dxa"/>
              <w:bottom w:w="70" w:type="dxa"/>
              <w:end w:w="80" w:type="dxa"/>
            </w:tcMar>
            <w:shd w:fill="F2F7FA"/>
          </w:tcPr>
          <w:p>
            <w:pPr>
              <w:pStyle w:val="TableText"/>
            </w:pPr>
            <w:r>
              <w:rPr>
                <w:sz w:val="15"/>
              </w:rPr>
              <w:t>G-O-02</w:t>
            </w:r>
          </w:p>
        </w:tc>
        <w:tc>
          <w:tcPr>
            <w:tcW w:type="dxa" w:w="3345"/>
            <w:vAlign w:val="center"/>
            <w:tcMar>
              <w:top w:w="70" w:type="dxa"/>
              <w:start w:w="80" w:type="dxa"/>
              <w:bottom w:w="70" w:type="dxa"/>
              <w:end w:w="80" w:type="dxa"/>
            </w:tcMar>
            <w:shd w:fill="F2F7FA"/>
          </w:tcPr>
          <w:p>
            <w:pPr>
              <w:pStyle w:val="TableText"/>
            </w:pPr>
            <w:r>
              <w:rPr>
                <w:sz w:val="15"/>
              </w:rPr>
              <w:t>Exact working-set counts/cadences and interpolation limit.</w:t>
            </w:r>
          </w:p>
        </w:tc>
        <w:tc>
          <w:tcPr>
            <w:tcW w:type="dxa" w:w="3345"/>
            <w:vAlign w:val="center"/>
            <w:tcMar>
              <w:top w:w="70" w:type="dxa"/>
              <w:start w:w="80" w:type="dxa"/>
              <w:bottom w:w="70" w:type="dxa"/>
              <w:end w:w="80" w:type="dxa"/>
            </w:tcMar>
            <w:shd w:fill="F2F7FA"/>
          </w:tcPr>
          <w:p>
            <w:pPr>
              <w:pStyle w:val="TableText"/>
            </w:pPr>
            <w:r>
              <w:rPr>
                <w:sz w:val="15"/>
              </w:rPr>
              <w:t>Set by profiling on supported device tiers and stored in versioned configuration.</w:t>
            </w:r>
          </w:p>
        </w:tc>
      </w:tr>
      <w:tr>
        <w:tc>
          <w:tcPr>
            <w:tcW w:type="dxa" w:w="3345"/>
            <w:vAlign w:val="center"/>
            <w:tcMar>
              <w:top w:w="70" w:type="dxa"/>
              <w:start w:w="80" w:type="dxa"/>
              <w:bottom w:w="70" w:type="dxa"/>
              <w:end w:w="80" w:type="dxa"/>
            </w:tcMar>
          </w:tcPr>
          <w:p>
            <w:pPr>
              <w:pStyle w:val="TableText"/>
            </w:pPr>
            <w:r>
              <w:rPr>
                <w:sz w:val="15"/>
              </w:rPr>
              <w:t>G-O-03</w:t>
            </w:r>
          </w:p>
        </w:tc>
        <w:tc>
          <w:tcPr>
            <w:tcW w:type="dxa" w:w="3345"/>
            <w:vAlign w:val="center"/>
            <w:tcMar>
              <w:top w:w="70" w:type="dxa"/>
              <w:start w:w="80" w:type="dxa"/>
              <w:bottom w:w="70" w:type="dxa"/>
              <w:end w:w="80" w:type="dxa"/>
            </w:tcMar>
          </w:tcPr>
          <w:p>
            <w:pPr>
              <w:pStyle w:val="TableText"/>
            </w:pPr>
            <w:r>
              <w:rPr>
                <w:sz w:val="15"/>
              </w:rPr>
              <w:t>Whether SupGP is introduced for selected objects.</w:t>
            </w:r>
          </w:p>
        </w:tc>
        <w:tc>
          <w:tcPr>
            <w:tcW w:type="dxa" w:w="3345"/>
            <w:vAlign w:val="center"/>
            <w:tcMar>
              <w:top w:w="70" w:type="dxa"/>
              <w:start w:w="80" w:type="dxa"/>
              <w:bottom w:w="70" w:type="dxa"/>
              <w:end w:w="80" w:type="dxa"/>
            </w:tcMar>
          </w:tcPr>
          <w:p>
            <w:pPr>
              <w:pStyle w:val="TableText"/>
            </w:pPr>
            <w:r>
              <w:rPr>
                <w:sz w:val="15"/>
              </w:rPr>
              <w:t>Requires provider/legal review, explicit UI source label and new ADR/source-precedence tests.</w:t>
            </w:r>
          </w:p>
        </w:tc>
      </w:tr>
      <w:tr>
        <w:tc>
          <w:tcPr>
            <w:tcW w:type="dxa" w:w="3345"/>
            <w:vAlign w:val="center"/>
            <w:tcMar>
              <w:top w:w="70" w:type="dxa"/>
              <w:start w:w="80" w:type="dxa"/>
              <w:bottom w:w="70" w:type="dxa"/>
              <w:end w:w="80" w:type="dxa"/>
            </w:tcMar>
            <w:shd w:fill="F2F7FA"/>
          </w:tcPr>
          <w:p>
            <w:pPr>
              <w:pStyle w:val="TableText"/>
            </w:pPr>
            <w:r>
              <w:rPr>
                <w:sz w:val="15"/>
              </w:rPr>
              <w:t>G-O-04</w:t>
            </w:r>
          </w:p>
        </w:tc>
        <w:tc>
          <w:tcPr>
            <w:tcW w:type="dxa" w:w="3345"/>
            <w:vAlign w:val="center"/>
            <w:tcMar>
              <w:top w:w="70" w:type="dxa"/>
              <w:start w:w="80" w:type="dxa"/>
              <w:bottom w:w="70" w:type="dxa"/>
              <w:end w:w="80" w:type="dxa"/>
            </w:tcMar>
            <w:shd w:fill="F2F7FA"/>
          </w:tcPr>
          <w:p>
            <w:pPr>
              <w:pStyle w:val="TableText"/>
            </w:pPr>
            <w:r>
              <w:rPr>
                <w:sz w:val="15"/>
              </w:rPr>
              <w:t>Whether analyst identities can later be lineage-mapped.</w:t>
            </w:r>
          </w:p>
        </w:tc>
        <w:tc>
          <w:tcPr>
            <w:tcW w:type="dxa" w:w="3345"/>
            <w:vAlign w:val="center"/>
            <w:tcMar>
              <w:top w:w="70" w:type="dxa"/>
              <w:start w:w="80" w:type="dxa"/>
              <w:bottom w:w="70" w:type="dxa"/>
              <w:end w:w="80" w:type="dxa"/>
            </w:tcMar>
            <w:shd w:fill="F2F7FA"/>
          </w:tcPr>
          <w:p>
            <w:pPr>
              <w:pStyle w:val="TableText"/>
            </w:pPr>
            <w:r>
              <w:rPr>
                <w:sz w:val="15"/>
              </w:rPr>
              <w:t>Requires durable mapping evidence, migration tests and privacy/product review before user persistence.</w:t>
            </w:r>
          </w:p>
        </w:tc>
      </w:tr>
      <w:tr>
        <w:tc>
          <w:tcPr>
            <w:tcW w:type="dxa" w:w="3345"/>
            <w:vAlign w:val="center"/>
            <w:tcMar>
              <w:top w:w="70" w:type="dxa"/>
              <w:start w:w="80" w:type="dxa"/>
              <w:bottom w:w="70" w:type="dxa"/>
              <w:end w:w="80" w:type="dxa"/>
            </w:tcMar>
          </w:tcPr>
          <w:p>
            <w:pPr>
              <w:pStyle w:val="TableText"/>
            </w:pPr>
            <w:r>
              <w:rPr>
                <w:sz w:val="15"/>
              </w:rPr>
              <w:t>G-O-05</w:t>
            </w:r>
          </w:p>
        </w:tc>
        <w:tc>
          <w:tcPr>
            <w:tcW w:type="dxa" w:w="3345"/>
            <w:vAlign w:val="center"/>
            <w:tcMar>
              <w:top w:w="70" w:type="dxa"/>
              <w:start w:w="80" w:type="dxa"/>
              <w:bottom w:w="70" w:type="dxa"/>
              <w:end w:w="80" w:type="dxa"/>
            </w:tcMar>
          </w:tcPr>
          <w:p>
            <w:pPr>
              <w:pStyle w:val="TableText"/>
            </w:pPr>
            <w:r>
              <w:rPr>
                <w:sz w:val="15"/>
              </w:rPr>
              <w:t>Package cryptographic signature beyond checksum.</w:t>
            </w:r>
          </w:p>
        </w:tc>
        <w:tc>
          <w:tcPr>
            <w:tcW w:type="dxa" w:w="3345"/>
            <w:vAlign w:val="center"/>
            <w:tcMar>
              <w:top w:w="70" w:type="dxa"/>
              <w:start w:w="80" w:type="dxa"/>
              <w:bottom w:w="70" w:type="dxa"/>
              <w:end w:w="80" w:type="dxa"/>
            </w:tcMar>
          </w:tcPr>
          <w:p>
            <w:pPr>
              <w:pStyle w:val="TableText"/>
            </w:pPr>
            <w:r>
              <w:rPr>
                <w:sz w:val="15"/>
              </w:rPr>
              <w:t>Threat-model decision before public scale; checksum remains mandatory.</w:t>
            </w:r>
          </w:p>
        </w:tc>
      </w:tr>
    </w:tbl>
    <w:p/>
    <w:p>
      <w:r>
        <w:br w:type="page"/>
      </w:r>
    </w:p>
    <w:p>
      <w:pPr>
        <w:pStyle w:val="Heading1"/>
      </w:pPr>
      <w:r>
        <w:t>Appendix H. Autonomous Development Operating Model</w:t>
      </w:r>
    </w:p>
    <w:p>
      <w:pPr>
        <w:pStyle w:val="Subtitle"/>
      </w:pPr>
      <w:r>
        <w:t>Binding execution authority for unattended development from repository bootstrap to a production-candidate staging build. This appendix does not authorize production release or external/legal sign-off.</w:t>
      </w:r>
    </w:p>
    <w:p>
      <w:pPr>
        <w:pStyle w:val="Heading2"/>
      </w:pPr>
      <w:r>
        <w:t>H.1 Approved operating defaults</w:t>
      </w:r>
    </w:p>
    <w:tbl>
      <w:tblPr>
        <w:tblStyle w:val="TableGrid"/>
        <w:tblW w:type="auto" w:w="0"/>
        <w:tblLook w:firstColumn="1" w:firstRow="1" w:lastColumn="0" w:lastRow="0" w:noHBand="0" w:noVBand="1" w:val="04A0"/>
      </w:tblPr>
      <w:tblGrid>
        <w:gridCol w:w="5018"/>
        <w:gridCol w:w="5018"/>
      </w:tblGrid>
      <w:tr>
        <w:trPr>
          <w:tblHeader w:val="true"/>
        </w:trPr>
        <w:tc>
          <w:tcPr>
            <w:tcW w:type="dxa" w:w="2448"/>
            <w:shd w:fill="091521"/>
            <w:vAlign w:val="center"/>
          </w:tcPr>
          <w:p>
            <w:r>
              <w:rPr>
                <w:b/>
                <w:color w:val="FFFFFF"/>
              </w:rPr>
              <w:t>Area</w:t>
            </w:r>
          </w:p>
        </w:tc>
        <w:tc>
          <w:tcPr>
            <w:tcW w:type="dxa" w:w="7776"/>
            <w:shd w:fill="091521"/>
            <w:vAlign w:val="center"/>
          </w:tcPr>
          <w:p>
            <w:r>
              <w:rPr>
                <w:b/>
                <w:color w:val="FFFFFF"/>
              </w:rPr>
              <w:t>Controlled default</w:t>
            </w:r>
          </w:p>
        </w:tc>
      </w:tr>
      <w:tr>
        <w:tc>
          <w:tcPr>
            <w:tcW w:type="dxa" w:w="2448"/>
            <w:vAlign w:val="top"/>
          </w:tcPr>
          <w:p>
            <w:r>
              <w:t>Project state</w:t>
            </w:r>
          </w:p>
        </w:tc>
        <w:tc>
          <w:tcPr>
            <w:tcW w:type="dxa" w:w="7776"/>
            <w:vAlign w:val="top"/>
          </w:tcPr>
          <w:p>
            <w:r>
              <w:t>Greenfield monorepo; no legacy-code compatibility assumption.</w:t>
            </w:r>
          </w:p>
        </w:tc>
      </w:tr>
      <w:tr>
        <w:tc>
          <w:tcPr>
            <w:tcW w:type="dxa" w:w="2448"/>
            <w:vAlign w:val="top"/>
          </w:tcPr>
          <w:p>
            <w:r>
              <w:t>Client</w:t>
            </w:r>
          </w:p>
        </w:tc>
        <w:tc>
          <w:tcPr>
            <w:tcW w:type="dxa" w:w="7776"/>
            <w:vAlign w:val="top"/>
          </w:tcPr>
          <w:p>
            <w:r>
              <w:t>React + TypeScript + Vite PWA, followed by Capacitor iOS/Android packaging.</w:t>
            </w:r>
          </w:p>
        </w:tc>
      </w:tr>
      <w:tr>
        <w:tc>
          <w:tcPr>
            <w:tcW w:type="dxa" w:w="2448"/>
            <w:vAlign w:val="top"/>
          </w:tcPr>
          <w:p>
            <w:r>
              <w:t>Services</w:t>
            </w:r>
          </w:p>
        </w:tc>
        <w:tc>
          <w:tcPr>
            <w:tcW w:type="dxa" w:w="7776"/>
            <w:vAlign w:val="top"/>
          </w:tcPr>
          <w:p>
            <w:r>
              <w:t>Flask API, PostgreSQL, dedicated ingest worker and Railway staging.</w:t>
            </w:r>
          </w:p>
        </w:tc>
      </w:tr>
      <w:tr>
        <w:tc>
          <w:tcPr>
            <w:tcW w:type="dxa" w:w="2448"/>
            <w:vAlign w:val="top"/>
          </w:tcPr>
          <w:p>
            <w:r>
              <w:t>Developer environment</w:t>
            </w:r>
          </w:p>
        </w:tc>
        <w:tc>
          <w:tcPr>
            <w:tcW w:type="dxa" w:w="7776"/>
            <w:vAlign w:val="top"/>
          </w:tcPr>
          <w:p>
            <w:r>
              <w:t>WSL2, Claude Code CLI, GitHub, PyCharm and Git worktrees.</w:t>
            </w:r>
          </w:p>
        </w:tc>
      </w:tr>
      <w:tr>
        <w:tc>
          <w:tcPr>
            <w:tcW w:type="dxa" w:w="2448"/>
            <w:vAlign w:val="top"/>
          </w:tcPr>
          <w:p>
            <w:r>
              <w:t>Automation authority</w:t>
            </w:r>
          </w:p>
        </w:tc>
        <w:tc>
          <w:tcPr>
            <w:tcW w:type="dxa" w:w="7776"/>
            <w:vAlign w:val="top"/>
          </w:tcPr>
          <w:p>
            <w:r>
              <w:t>Dependencies, source edits, disposable/staging migrations, tests, browsers, screenshots, commits, feature pushes, PRs and staging deployments.</w:t>
            </w:r>
          </w:p>
        </w:tc>
      </w:tr>
      <w:tr>
        <w:tc>
          <w:tcPr>
            <w:tcW w:type="dxa" w:w="2448"/>
            <w:vAlign w:val="top"/>
          </w:tcPr>
          <w:p>
            <w:r>
              <w:t>Protected boundary</w:t>
            </w:r>
          </w:p>
        </w:tc>
        <w:tc>
          <w:tcPr>
            <w:tcW w:type="dxa" w:w="7776"/>
            <w:vAlign w:val="top"/>
          </w:tcPr>
          <w:p>
            <w:r>
              <w:t>No main merge, production deployment/destructive data, billing, secret disclosure, provider/legal acceptance or gate bypass.</w:t>
            </w:r>
          </w:p>
        </w:tc>
      </w:tr>
      <w:tr>
        <w:tc>
          <w:tcPr>
            <w:tcW w:type="dxa" w:w="2448"/>
            <w:vAlign w:val="top"/>
          </w:tcPr>
          <w:p>
            <w:r>
              <w:t>Devices</w:t>
            </w:r>
          </w:p>
        </w:tc>
        <w:tc>
          <w:tcPr>
            <w:tcW w:type="dxa" w:w="7776"/>
            <w:vAlign w:val="top"/>
          </w:tcPr>
          <w:p>
            <w:r>
              <w:t>Browser/simulator evidence first; physical iPhone/Android gate remains externally blocked until devices are named.</w:t>
            </w:r>
          </w:p>
        </w:tc>
      </w:tr>
      <w:tr>
        <w:tc>
          <w:tcPr>
            <w:tcW w:type="dxa" w:w="2448"/>
            <w:vAlign w:val="top"/>
          </w:tcPr>
          <w:p>
            <w:r>
              <w:t>Design output</w:t>
            </w:r>
          </w:p>
        </w:tc>
        <w:tc>
          <w:tcPr>
            <w:tcW w:type="dxa" w:w="7776"/>
            <w:vAlign w:val="top"/>
          </w:tcPr>
          <w:p>
            <w:r>
              <w:t>Figma-ready specification, tokens, SVG/PNG, Storybook and implementable React components.</w:t>
            </w:r>
          </w:p>
        </w:tc>
      </w:tr>
      <w:tr>
        <w:tc>
          <w:tcPr>
            <w:tcW w:type="dxa" w:w="2448"/>
            <w:vAlign w:val="top"/>
          </w:tcPr>
          <w:p>
            <w:r>
              <w:t>Blocker behavior</w:t>
            </w:r>
          </w:p>
        </w:tc>
        <w:tc>
          <w:tcPr>
            <w:tcW w:type="dxa" w:w="7776"/>
            <w:vAlign w:val="top"/>
          </w:tcPr>
          <w:p>
            <w:r>
              <w:t>Continue with fixtures/mocks and safe conservative defaults; record blockers and stop only the blocked irreversible capability.</w:t>
            </w:r>
          </w:p>
        </w:tc>
      </w:tr>
    </w:tbl>
    <w:p>
      <w:pPr>
        <w:pStyle w:val="Heading2"/>
      </w:pPr>
      <w:r>
        <w:t>H.2 Autonomous control loop</w:t>
      </w:r>
    </w:p>
    <w:p>
      <w:pPr>
        <w:ind w:left="173" w:hanging="173"/>
      </w:pPr>
      <w:r>
        <w:t>1. Read RUN_STATE.yaml, WORK_QUEUE.yaml, controlling CDR clauses, blockers and previous evidence.</w:t>
      </w:r>
    </w:p>
    <w:p>
      <w:pPr>
        <w:ind w:left="173" w:hanging="173"/>
      </w:pPr>
      <w:r>
        <w:t>2. Select one highest-priority READY work package with satisfied dependencies and no file-ownership conflict.</w:t>
      </w:r>
    </w:p>
    <w:p>
      <w:pPr>
        <w:ind w:left="173" w:hanging="173"/>
      </w:pPr>
      <w:r>
        <w:t>3. Create a feature branch/worktree and a work-package contract binding requirements, files, tests, screenshots, evidence, rollback and prohibited actions.</w:t>
      </w:r>
    </w:p>
    <w:p>
      <w:pPr>
        <w:ind w:left="173" w:hanging="173"/>
      </w:pPr>
      <w:r>
        <w:t>4. Run the planning Council quorum and resolve every STOP/CRITICAL issue before editing.</w:t>
      </w:r>
    </w:p>
    <w:p>
      <w:pPr>
        <w:ind w:left="173" w:hanging="173"/>
      </w:pPr>
      <w:r>
        <w:t>5. Implement the smallest coherent vertical slice, using fixtures when external dependencies are unavailable.</w:t>
      </w:r>
    </w:p>
    <w:p>
      <w:pPr>
        <w:ind w:left="173" w:hanging="173"/>
      </w:pPr>
      <w:r>
        <w:t>6. Run layered verification, launch and drive the real app, capture required screenshots and generate an evidence manifest.</w:t>
      </w:r>
    </w:p>
    <w:p>
      <w:pPr>
        <w:ind w:left="173" w:hanging="173"/>
      </w:pPr>
      <w:r>
        <w:t>7. Run independent Council review; the implementation agent cannot approve its own work.</w:t>
      </w:r>
    </w:p>
    <w:p>
      <w:pPr>
        <w:ind w:left="173" w:hanging="173"/>
      </w:pPr>
      <w:r>
        <w:t>8. Remediate and re-run until no unresolved STOP/CRITICAL/MAJOR finding remains.</w:t>
      </w:r>
    </w:p>
    <w:p>
      <w:pPr>
        <w:ind w:left="173" w:hanging="173"/>
      </w:pPr>
      <w:r>
        <w:t>9. Commit, push the feature branch, open/update a PR, update traceability/state and evaluate the work-package/phase gate.</w:t>
      </w:r>
    </w:p>
    <w:p>
      <w:pPr>
        <w:ind w:left="173" w:hanging="173"/>
      </w:pPr>
      <w:r>
        <w:t>10. Continue automatically to the next READY package, or return a durable blocker/failed-safe state.</w:t>
      </w:r>
    </w:p>
    <w:p>
      <w:pPr>
        <w:jc w:val="center"/>
      </w:pPr>
      <w:r>
        <w:drawing>
          <wp:inline xmlns:a="http://schemas.openxmlformats.org/drawingml/2006/main" xmlns:pic="http://schemas.openxmlformats.org/drawingml/2006/picture">
            <wp:extent cx="6400800" cy="2876213"/>
            <wp:docPr id="12" name="Picture 12"/>
            <wp:cNvGraphicFramePr>
              <a:graphicFrameLocks noChangeAspect="1"/>
            </wp:cNvGraphicFramePr>
            <a:graphic>
              <a:graphicData uri="http://schemas.openxmlformats.org/drawingml/2006/picture">
                <pic:pic>
                  <pic:nvPicPr>
                    <pic:cNvPr id="0" name="autonomy_loop.png"/>
                    <pic:cNvPicPr/>
                  </pic:nvPicPr>
                  <pic:blipFill>
                    <a:blip r:embed="rId41"/>
                    <a:stretch>
                      <a:fillRect/>
                    </a:stretch>
                  </pic:blipFill>
                  <pic:spPr>
                    <a:xfrm>
                      <a:off x="0" y="0"/>
                      <a:ext cx="6400800" cy="2876213"/>
                    </a:xfrm>
                    <a:prstGeom prst="rect"/>
                  </pic:spPr>
                </pic:pic>
              </a:graphicData>
            </a:graphic>
          </wp:inline>
        </w:drawing>
      </w:r>
    </w:p>
    <w:p>
      <w:pPr>
        <w:pStyle w:val="Caption"/>
      </w:pPr>
      <w:r>
        <w:t>Figure H-1 - Autonomous delivery control loop. Evidence and Council review precede every gate transition.</w:t>
      </w:r>
    </w:p>
    <w:p>
      <w:pPr>
        <w:pStyle w:val="Heading2"/>
      </w:pPr>
      <w:r>
        <w:t>H.3 State and work-package model</w:t>
      </w:r>
    </w:p>
    <w:tbl>
      <w:tblPr>
        <w:tblStyle w:val="TableGrid"/>
        <w:tblW w:type="auto" w:w="0"/>
        <w:tblLook w:firstColumn="1" w:firstRow="1" w:lastColumn="0" w:lastRow="0" w:noHBand="0" w:noVBand="1" w:val="04A0"/>
      </w:tblPr>
      <w:tblGrid>
        <w:gridCol w:w="3345"/>
        <w:gridCol w:w="3345"/>
        <w:gridCol w:w="3345"/>
      </w:tblGrid>
      <w:tr>
        <w:trPr>
          <w:tblHeader w:val="true"/>
        </w:trPr>
        <w:tc>
          <w:tcPr>
            <w:tcW w:type="dxa" w:w="1800"/>
            <w:shd w:fill="091521"/>
            <w:vAlign w:val="center"/>
          </w:tcPr>
          <w:p>
            <w:r>
              <w:rPr>
                <w:b/>
                <w:color w:val="FFFFFF"/>
              </w:rPr>
              <w:t>State</w:t>
            </w:r>
          </w:p>
        </w:tc>
        <w:tc>
          <w:tcPr>
            <w:tcW w:type="dxa" w:w="4896"/>
            <w:shd w:fill="091521"/>
            <w:vAlign w:val="center"/>
          </w:tcPr>
          <w:p>
            <w:r>
              <w:rPr>
                <w:b/>
                <w:color w:val="FFFFFF"/>
              </w:rPr>
              <w:t>Meaning</w:t>
            </w:r>
          </w:p>
        </w:tc>
        <w:tc>
          <w:tcPr>
            <w:tcW w:type="dxa" w:w="3312"/>
            <w:shd w:fill="091521"/>
            <w:vAlign w:val="center"/>
          </w:tcPr>
          <w:p>
            <w:r>
              <w:rPr>
                <w:b/>
                <w:color w:val="FFFFFF"/>
              </w:rPr>
              <w:t>Allowed next states</w:t>
            </w:r>
          </w:p>
        </w:tc>
      </w:tr>
      <w:tr>
        <w:tc>
          <w:tcPr>
            <w:tcW w:type="dxa" w:w="1800"/>
            <w:vAlign w:val="top"/>
          </w:tcPr>
          <w:p>
            <w:r>
              <w:t>BACKLOG</w:t>
            </w:r>
          </w:p>
        </w:tc>
        <w:tc>
          <w:tcPr>
            <w:tcW w:type="dxa" w:w="4896"/>
            <w:vAlign w:val="top"/>
          </w:tcPr>
          <w:p>
            <w:r>
              <w:t>Defined but dependencies/gate not satisfied.</w:t>
            </w:r>
          </w:p>
        </w:tc>
        <w:tc>
          <w:tcPr>
            <w:tcW w:type="dxa" w:w="3312"/>
            <w:vAlign w:val="top"/>
          </w:tcPr>
          <w:p>
            <w:r>
              <w:t>READY</w:t>
            </w:r>
          </w:p>
        </w:tc>
      </w:tr>
      <w:tr>
        <w:tc>
          <w:tcPr>
            <w:tcW w:type="dxa" w:w="1800"/>
            <w:vAlign w:val="top"/>
          </w:tcPr>
          <w:p>
            <w:r>
              <w:t>READY</w:t>
            </w:r>
          </w:p>
        </w:tc>
        <w:tc>
          <w:tcPr>
            <w:tcW w:type="dxa" w:w="4896"/>
            <w:vAlign w:val="top"/>
          </w:tcPr>
          <w:p>
            <w:r>
              <w:t>Eligible for autonomous selection.</w:t>
            </w:r>
          </w:p>
        </w:tc>
        <w:tc>
          <w:tcPr>
            <w:tcW w:type="dxa" w:w="3312"/>
            <w:vAlign w:val="top"/>
          </w:tcPr>
          <w:p>
            <w:r>
              <w:t>PLANNING</w:t>
            </w:r>
          </w:p>
        </w:tc>
      </w:tr>
      <w:tr>
        <w:tc>
          <w:tcPr>
            <w:tcW w:type="dxa" w:w="1800"/>
            <w:vAlign w:val="top"/>
          </w:tcPr>
          <w:p>
            <w:r>
              <w:t>PLANNING</w:t>
            </w:r>
          </w:p>
        </w:tc>
        <w:tc>
          <w:tcPr>
            <w:tcW w:type="dxa" w:w="4896"/>
            <w:vAlign w:val="top"/>
          </w:tcPr>
          <w:p>
            <w:r>
              <w:t>Contract and planning Council in progress.</w:t>
            </w:r>
          </w:p>
        </w:tc>
        <w:tc>
          <w:tcPr>
            <w:tcW w:type="dxa" w:w="3312"/>
            <w:vAlign w:val="top"/>
          </w:tcPr>
          <w:p>
            <w:r>
              <w:t>IMPLEMENTING, BLOCKED_*</w:t>
            </w:r>
          </w:p>
        </w:tc>
      </w:tr>
      <w:tr>
        <w:tc>
          <w:tcPr>
            <w:tcW w:type="dxa" w:w="1800"/>
            <w:vAlign w:val="top"/>
          </w:tcPr>
          <w:p>
            <w:r>
              <w:t>IMPLEMENTING</w:t>
            </w:r>
          </w:p>
        </w:tc>
        <w:tc>
          <w:tcPr>
            <w:tcW w:type="dxa" w:w="4896"/>
            <w:vAlign w:val="top"/>
          </w:tcPr>
          <w:p>
            <w:r>
              <w:t>Code/docs being changed in isolated branch/worktree.</w:t>
            </w:r>
          </w:p>
        </w:tc>
        <w:tc>
          <w:tcPr>
            <w:tcW w:type="dxa" w:w="3312"/>
            <w:vAlign w:val="top"/>
          </w:tcPr>
          <w:p>
            <w:r>
              <w:t>VERIFYING, BLOCKED_*</w:t>
            </w:r>
          </w:p>
        </w:tc>
      </w:tr>
      <w:tr>
        <w:tc>
          <w:tcPr>
            <w:tcW w:type="dxa" w:w="1800"/>
            <w:vAlign w:val="top"/>
          </w:tcPr>
          <w:p>
            <w:r>
              <w:t>VERIFYING</w:t>
            </w:r>
          </w:p>
        </w:tc>
        <w:tc>
          <w:tcPr>
            <w:tcW w:type="dxa" w:w="4896"/>
            <w:vAlign w:val="top"/>
          </w:tcPr>
          <w:p>
            <w:r>
              <w:t>Layered tests/running-app/screenshots/evidence.</w:t>
            </w:r>
          </w:p>
        </w:tc>
        <w:tc>
          <w:tcPr>
            <w:tcW w:type="dxa" w:w="3312"/>
            <w:vAlign w:val="top"/>
          </w:tcPr>
          <w:p>
            <w:r>
              <w:t>COUNCIL_REVIEW, REMEDIATION</w:t>
            </w:r>
          </w:p>
        </w:tc>
      </w:tr>
      <w:tr>
        <w:tc>
          <w:tcPr>
            <w:tcW w:type="dxa" w:w="1800"/>
            <w:vAlign w:val="top"/>
          </w:tcPr>
          <w:p>
            <w:r>
              <w:t>COUNCIL_REVIEW</w:t>
            </w:r>
          </w:p>
        </w:tc>
        <w:tc>
          <w:tcPr>
            <w:tcW w:type="dxa" w:w="4896"/>
            <w:vAlign w:val="top"/>
          </w:tcPr>
          <w:p>
            <w:r>
              <w:t>Independent specialist review.</w:t>
            </w:r>
          </w:p>
        </w:tc>
        <w:tc>
          <w:tcPr>
            <w:tcW w:type="dxa" w:w="3312"/>
            <w:vAlign w:val="top"/>
          </w:tcPr>
          <w:p>
            <w:r>
              <w:t>REMEDIATION, EVIDENCE_COMPLETE</w:t>
            </w:r>
          </w:p>
        </w:tc>
      </w:tr>
      <w:tr>
        <w:tc>
          <w:tcPr>
            <w:tcW w:type="dxa" w:w="1800"/>
            <w:vAlign w:val="top"/>
          </w:tcPr>
          <w:p>
            <w:r>
              <w:t>REMEDIATION</w:t>
            </w:r>
          </w:p>
        </w:tc>
        <w:tc>
          <w:tcPr>
            <w:tcW w:type="dxa" w:w="4896"/>
            <w:vAlign w:val="top"/>
          </w:tcPr>
          <w:p>
            <w:r>
              <w:t>Findings are fixed and reverified.</w:t>
            </w:r>
          </w:p>
        </w:tc>
        <w:tc>
          <w:tcPr>
            <w:tcW w:type="dxa" w:w="3312"/>
            <w:vAlign w:val="top"/>
          </w:tcPr>
          <w:p>
            <w:r>
              <w:t>VERIFYING, COUNCIL_REVIEW</w:t>
            </w:r>
          </w:p>
        </w:tc>
      </w:tr>
      <w:tr>
        <w:tc>
          <w:tcPr>
            <w:tcW w:type="dxa" w:w="1800"/>
            <w:vAlign w:val="top"/>
          </w:tcPr>
          <w:p>
            <w:r>
              <w:t>EVIDENCE_COMPLETE</w:t>
            </w:r>
          </w:p>
        </w:tc>
        <w:tc>
          <w:tcPr>
            <w:tcW w:type="dxa" w:w="4896"/>
            <w:vAlign w:val="top"/>
          </w:tcPr>
          <w:p>
            <w:r>
              <w:t>Required evidence/traceability complete.</w:t>
            </w:r>
          </w:p>
        </w:tc>
        <w:tc>
          <w:tcPr>
            <w:tcW w:type="dxa" w:w="3312"/>
            <w:vAlign w:val="top"/>
          </w:tcPr>
          <w:p>
            <w:r>
              <w:t>DONE, BLOCKED_*</w:t>
            </w:r>
          </w:p>
        </w:tc>
      </w:tr>
      <w:tr>
        <w:tc>
          <w:tcPr>
            <w:tcW w:type="dxa" w:w="1800"/>
            <w:vAlign w:val="top"/>
          </w:tcPr>
          <w:p>
            <w:r>
              <w:t>DONE</w:t>
            </w:r>
          </w:p>
        </w:tc>
        <w:tc>
          <w:tcPr>
            <w:tcW w:type="dxa" w:w="4896"/>
            <w:vAlign w:val="top"/>
          </w:tcPr>
          <w:p>
            <w:r>
              <w:t>Work package and its exit checks passed.</w:t>
            </w:r>
          </w:p>
        </w:tc>
        <w:tc>
          <w:tcPr>
            <w:tcW w:type="dxa" w:w="3312"/>
            <w:vAlign w:val="top"/>
          </w:tcPr>
          <w:p>
            <w:r>
              <w:t>None</w:t>
            </w:r>
          </w:p>
        </w:tc>
      </w:tr>
      <w:tr>
        <w:tc>
          <w:tcPr>
            <w:tcW w:type="dxa" w:w="1800"/>
            <w:vAlign w:val="top"/>
          </w:tcPr>
          <w:p>
            <w:r>
              <w:t>BLOCKED_EXTERNAL</w:t>
            </w:r>
          </w:p>
        </w:tc>
        <w:tc>
          <w:tcPr>
            <w:tcW w:type="dxa" w:w="4896"/>
            <w:vAlign w:val="top"/>
          </w:tcPr>
          <w:p>
            <w:r>
              <w:t>Credential, provider/legal, device or Product Owner authority required.</w:t>
            </w:r>
          </w:p>
        </w:tc>
        <w:tc>
          <w:tcPr>
            <w:tcW w:type="dxa" w:w="3312"/>
            <w:vAlign w:val="top"/>
          </w:tcPr>
          <w:p>
            <w:r>
              <w:t>READY after evidence/authority</w:t>
            </w:r>
          </w:p>
        </w:tc>
      </w:tr>
      <w:tr>
        <w:tc>
          <w:tcPr>
            <w:tcW w:type="dxa" w:w="1800"/>
            <w:vAlign w:val="top"/>
          </w:tcPr>
          <w:p>
            <w:r>
              <w:t>BLOCKED_TECHNICAL</w:t>
            </w:r>
          </w:p>
        </w:tc>
        <w:tc>
          <w:tcPr>
            <w:tcW w:type="dxa" w:w="4896"/>
            <w:vAlign w:val="top"/>
          </w:tcPr>
          <w:p>
            <w:r>
              <w:t>Retry budget exhausted with reproducible failure.</w:t>
            </w:r>
          </w:p>
        </w:tc>
        <w:tc>
          <w:tcPr>
            <w:tcW w:type="dxa" w:w="3312"/>
            <w:vAlign w:val="top"/>
          </w:tcPr>
          <w:p>
            <w:r>
              <w:t>READY after new diagnosis/decision</w:t>
            </w:r>
          </w:p>
        </w:tc>
      </w:tr>
      <w:tr>
        <w:tc>
          <w:tcPr>
            <w:tcW w:type="dxa" w:w="1800"/>
            <w:vAlign w:val="top"/>
          </w:tcPr>
          <w:p>
            <w:r>
              <w:t>FAILED_SAFE</w:t>
            </w:r>
          </w:p>
        </w:tc>
        <w:tc>
          <w:tcPr>
            <w:tcW w:type="dxa" w:w="4896"/>
            <w:vAlign w:val="top"/>
          </w:tcPr>
          <w:p>
            <w:r>
              <w:t>No integration; branch/evidence preserved.</w:t>
            </w:r>
          </w:p>
        </w:tc>
        <w:tc>
          <w:tcPr>
            <w:tcW w:type="dxa" w:w="3312"/>
            <w:vAlign w:val="top"/>
          </w:tcPr>
          <w:p>
            <w:r>
              <w:t>READY after incident resolution</w:t>
            </w:r>
          </w:p>
        </w:tc>
      </w:tr>
    </w:tbl>
    <w:p>
      <w:pPr>
        <w:pStyle w:val="Heading2"/>
      </w:pPr>
      <w:r>
        <w:t>H.4 Phase and gate sequence</w:t>
      </w:r>
    </w:p>
    <w:tbl>
      <w:tblPr>
        <w:tblStyle w:val="TableGrid"/>
        <w:tblW w:type="auto" w:w="0"/>
        <w:tblLook w:firstColumn="1" w:firstRow="1" w:lastColumn="0" w:lastRow="0" w:noHBand="0" w:noVBand="1" w:val="04A0"/>
      </w:tblPr>
      <w:tblGrid>
        <w:gridCol w:w="3345"/>
        <w:gridCol w:w="3345"/>
        <w:gridCol w:w="3345"/>
      </w:tblGrid>
      <w:tr>
        <w:trPr>
          <w:tblHeader w:val="true"/>
        </w:trPr>
        <w:tc>
          <w:tcPr>
            <w:tcW w:type="dxa" w:w="936"/>
            <w:shd w:fill="091521"/>
            <w:vAlign w:val="center"/>
          </w:tcPr>
          <w:p>
            <w:r>
              <w:rPr>
                <w:b/>
                <w:color w:val="FFFFFF"/>
              </w:rPr>
              <w:t>Phase</w:t>
            </w:r>
          </w:p>
        </w:tc>
        <w:tc>
          <w:tcPr>
            <w:tcW w:type="dxa" w:w="7488"/>
            <w:shd w:fill="091521"/>
            <w:vAlign w:val="center"/>
          </w:tcPr>
          <w:p>
            <w:r>
              <w:rPr>
                <w:b/>
                <w:color w:val="FFFFFF"/>
              </w:rPr>
              <w:t>Controlled scope</w:t>
            </w:r>
          </w:p>
        </w:tc>
        <w:tc>
          <w:tcPr>
            <w:tcW w:type="dxa" w:w="1728"/>
            <w:shd w:fill="091521"/>
            <w:vAlign w:val="center"/>
          </w:tcPr>
          <w:p>
            <w:r>
              <w:rPr>
                <w:b/>
                <w:color w:val="FFFFFF"/>
              </w:rPr>
              <w:t>Exit gate</w:t>
            </w:r>
          </w:p>
        </w:tc>
      </w:tr>
      <w:tr>
        <w:tc>
          <w:tcPr>
            <w:tcW w:type="dxa" w:w="936"/>
            <w:vAlign w:val="top"/>
          </w:tcPr>
          <w:p>
            <w:r>
              <w:t>P0</w:t>
            </w:r>
          </w:p>
        </w:tc>
        <w:tc>
          <w:tcPr>
            <w:tcW w:type="dxa" w:w="7488"/>
            <w:vAlign w:val="top"/>
          </w:tcPr>
          <w:p>
            <w:r>
              <w:t>Governance, repository controls, Skills/agents/hooks, CI and state.</w:t>
            </w:r>
          </w:p>
        </w:tc>
        <w:tc>
          <w:tcPr>
            <w:tcW w:type="dxa" w:w="1728"/>
            <w:vAlign w:val="top"/>
          </w:tcPr>
          <w:p>
            <w:r>
              <w:t>G-P0</w:t>
            </w:r>
          </w:p>
        </w:tc>
      </w:tr>
      <w:tr>
        <w:tc>
          <w:tcPr>
            <w:tcW w:type="dxa" w:w="936"/>
            <w:vAlign w:val="top"/>
          </w:tcPr>
          <w:p>
            <w:r>
              <w:t>P1</w:t>
            </w:r>
          </w:p>
        </w:tc>
        <w:tc>
          <w:tcPr>
            <w:tcW w:type="dxa" w:w="7488"/>
            <w:vAlign w:val="top"/>
          </w:tcPr>
          <w:p>
            <w:r>
              <w:t>PWA/API/database/Storybook clean foundation.</w:t>
            </w:r>
          </w:p>
        </w:tc>
        <w:tc>
          <w:tcPr>
            <w:tcW w:type="dxa" w:w="1728"/>
            <w:vAlign w:val="top"/>
          </w:tcPr>
          <w:p>
            <w:r>
              <w:t>G-P1</w:t>
            </w:r>
          </w:p>
        </w:tc>
      </w:tr>
      <w:tr>
        <w:tc>
          <w:tcPr>
            <w:tcW w:type="dxa" w:w="936"/>
            <w:vAlign w:val="top"/>
          </w:tcPr>
          <w:p>
            <w:r>
              <w:t>P2</w:t>
            </w:r>
          </w:p>
        </w:tc>
        <w:tc>
          <w:tcPr>
            <w:tcW w:type="dxa" w:w="7488"/>
            <w:vAlign w:val="top"/>
          </w:tcPr>
          <w:p>
            <w:r>
              <w:t>OMM ingestion, identity, immutable storage, quarantine and package lifecycle.</w:t>
            </w:r>
          </w:p>
        </w:tc>
        <w:tc>
          <w:tcPr>
            <w:tcW w:type="dxa" w:w="1728"/>
            <w:vAlign w:val="top"/>
          </w:tcPr>
          <w:p>
            <w:r>
              <w:t>G-P2</w:t>
            </w:r>
          </w:p>
        </w:tc>
      </w:tr>
      <w:tr>
        <w:tc>
          <w:tcPr>
            <w:tcW w:type="dxa" w:w="936"/>
            <w:vAlign w:val="top"/>
          </w:tcPr>
          <w:p>
            <w:r>
              <w:t>P3</w:t>
            </w:r>
          </w:p>
        </w:tc>
        <w:tc>
          <w:tcPr>
            <w:tcW w:type="dxa" w:w="7488"/>
            <w:vAlign w:val="top"/>
          </w:tcPr>
          <w:p>
            <w:r>
              <w:t>Orbital engine, explicit frames/units, golden vectors, working set and client activation.</w:t>
            </w:r>
          </w:p>
        </w:tc>
        <w:tc>
          <w:tcPr>
            <w:tcW w:type="dxa" w:w="1728"/>
            <w:vAlign w:val="top"/>
          </w:tcPr>
          <w:p>
            <w:r>
              <w:t>G0.5</w:t>
            </w:r>
          </w:p>
        </w:tc>
      </w:tr>
      <w:tr>
        <w:tc>
          <w:tcPr>
            <w:tcW w:type="dxa" w:w="936"/>
            <w:vAlign w:val="top"/>
          </w:tcPr>
          <w:p>
            <w:r>
              <w:t>P4</w:t>
            </w:r>
          </w:p>
        </w:tc>
        <w:tc>
          <w:tcPr>
            <w:tcW w:type="dxa" w:w="7488"/>
            <w:vAlign w:val="top"/>
          </w:tcPr>
          <w:p>
            <w:r>
              <w:t>UX design system, S-01..S-18 contracts/states and Storybook baselines.</w:t>
            </w:r>
          </w:p>
        </w:tc>
        <w:tc>
          <w:tcPr>
            <w:tcW w:type="dxa" w:w="1728"/>
            <w:vAlign w:val="top"/>
          </w:tcPr>
          <w:p>
            <w:r>
              <w:t>G-P4</w:t>
            </w:r>
          </w:p>
        </w:tc>
      </w:tr>
      <w:tr>
        <w:tc>
          <w:tcPr>
            <w:tcW w:type="dxa" w:w="936"/>
            <w:vAlign w:val="top"/>
          </w:tcPr>
          <w:p>
            <w:r>
              <w:t>P5</w:t>
            </w:r>
          </w:p>
        </w:tc>
        <w:tc>
          <w:tcPr>
            <w:tcW w:type="dxa" w:w="7488"/>
            <w:vAlign w:val="top"/>
          </w:tcPr>
          <w:p>
            <w:r>
              <w:t>Tonight, Manual Sky, candidates, object detail and local catalog.</w:t>
            </w:r>
          </w:p>
        </w:tc>
        <w:tc>
          <w:tcPr>
            <w:tcW w:type="dxa" w:w="1728"/>
            <w:vAlign w:val="top"/>
          </w:tcPr>
          <w:p>
            <w:r>
              <w:t>M1 manual core</w:t>
            </w:r>
          </w:p>
        </w:tc>
      </w:tr>
      <w:tr>
        <w:tc>
          <w:tcPr>
            <w:tcW w:type="dxa" w:w="936"/>
            <w:vAlign w:val="top"/>
          </w:tcPr>
          <w:p>
            <w:r>
              <w:t>P6</w:t>
            </w:r>
          </w:p>
        </w:tc>
        <w:tc>
          <w:tcPr>
            <w:tcW w:type="dxa" w:w="7488"/>
            <w:vAlign w:val="top"/>
          </w:tcPr>
          <w:p>
            <w:r>
              <w:t>Camera/sensors/calibration/uncertainty with fallback.</w:t>
            </w:r>
          </w:p>
        </w:tc>
        <w:tc>
          <w:tcPr>
            <w:tcW w:type="dxa" w:w="1728"/>
            <w:vAlign w:val="top"/>
          </w:tcPr>
          <w:p>
            <w:r>
              <w:t>M1 Camera conditional</w:t>
            </w:r>
          </w:p>
        </w:tc>
      </w:tr>
      <w:tr>
        <w:tc>
          <w:tcPr>
            <w:tcW w:type="dxa" w:w="936"/>
            <w:vAlign w:val="top"/>
          </w:tcPr>
          <w:p>
            <w:r>
              <w:t>P7</w:t>
            </w:r>
          </w:p>
        </w:tc>
        <w:tc>
          <w:tcPr>
            <w:tcW w:type="dxa" w:w="7488"/>
            <w:vAlign w:val="top"/>
          </w:tcPr>
          <w:p>
            <w:r>
              <w:t>Local passes, watch recomputation and notifications.</w:t>
            </w:r>
          </w:p>
        </w:tc>
        <w:tc>
          <w:tcPr>
            <w:tcW w:type="dxa" w:w="1728"/>
            <w:vAlign w:val="top"/>
          </w:tcPr>
          <w:p>
            <w:r>
              <w:t>M2</w:t>
            </w:r>
          </w:p>
        </w:tc>
      </w:tr>
      <w:tr>
        <w:tc>
          <w:tcPr>
            <w:tcW w:type="dxa" w:w="936"/>
            <w:vAlign w:val="top"/>
          </w:tcPr>
          <w:p>
            <w:r>
              <w:t>P8</w:t>
            </w:r>
          </w:p>
        </w:tc>
        <w:tc>
          <w:tcPr>
            <w:tcW w:type="dxa" w:w="7488"/>
            <w:vAlign w:val="top"/>
          </w:tcPr>
          <w:p>
            <w:r>
              <w:t>Data Status, Learn, settings/privacy/a11y and trust.</w:t>
            </w:r>
          </w:p>
        </w:tc>
        <w:tc>
          <w:tcPr>
            <w:tcW w:type="dxa" w:w="1728"/>
            <w:vAlign w:val="top"/>
          </w:tcPr>
          <w:p>
            <w:r>
              <w:t>M3</w:t>
            </w:r>
          </w:p>
        </w:tc>
      </w:tr>
      <w:tr>
        <w:tc>
          <w:tcPr>
            <w:tcW w:type="dxa" w:w="936"/>
            <w:vAlign w:val="top"/>
          </w:tcPr>
          <w:p>
            <w:r>
              <w:t>P9</w:t>
            </w:r>
          </w:p>
        </w:tc>
        <w:tc>
          <w:tcPr>
            <w:tcW w:type="dxa" w:w="7488"/>
            <w:vAlign w:val="top"/>
          </w:tcPr>
          <w:p>
            <w:r>
              <w:t>Security, accessibility, performance, resilience and localization hardening.</w:t>
            </w:r>
          </w:p>
        </w:tc>
        <w:tc>
          <w:tcPr>
            <w:tcW w:type="dxa" w:w="1728"/>
            <w:vAlign w:val="top"/>
          </w:tcPr>
          <w:p>
            <w:r>
              <w:t>Beta</w:t>
            </w:r>
          </w:p>
        </w:tc>
      </w:tr>
      <w:tr>
        <w:tc>
          <w:tcPr>
            <w:tcW w:type="dxa" w:w="936"/>
            <w:vAlign w:val="top"/>
          </w:tcPr>
          <w:p>
            <w:r>
              <w:t>P10</w:t>
            </w:r>
          </w:p>
        </w:tc>
        <w:tc>
          <w:tcPr>
            <w:tcW w:type="dxa" w:w="7488"/>
            <w:vAlign w:val="top"/>
          </w:tcPr>
          <w:p>
            <w:r>
              <w:t>Railway staging beta, migration/rollback and evidence closure.</w:t>
            </w:r>
          </w:p>
        </w:tc>
        <w:tc>
          <w:tcPr>
            <w:tcW w:type="dxa" w:w="1728"/>
            <w:vAlign w:val="top"/>
          </w:tcPr>
          <w:p>
            <w:r>
              <w:t>Staging production candidate</w:t>
            </w:r>
          </w:p>
        </w:tc>
      </w:tr>
    </w:tbl>
    <w:p>
      <w:pPr>
        <w:pStyle w:val="Heading2"/>
      </w:pPr>
      <w:r>
        <w:t>H.5 Gate decisions and retry policy</w:t>
      </w:r>
    </w:p>
    <w:p>
      <w:pPr>
        <w:pStyle w:val="ListBullet"/>
      </w:pPr>
      <w:r>
        <w:t>PASS continues automatically; PASS_WITH_ADVISORY continues and creates backlog items.</w:t>
      </w:r>
    </w:p>
    <w:p>
      <w:pPr>
        <w:pStyle w:val="ListBullet"/>
      </w:pPr>
      <w:r>
        <w:t>BLOCK triggers automatic remediation within the work-package retry budget.</w:t>
      </w:r>
    </w:p>
    <w:p>
      <w:pPr>
        <w:pStyle w:val="ListBullet"/>
      </w:pPr>
      <w:r>
        <w:t>EXTERNAL_BLOCK keeps the affected capability/gate closed but does not stop independent work.</w:t>
      </w:r>
    </w:p>
    <w:p>
      <w:pPr>
        <w:pStyle w:val="ListBullet"/>
      </w:pPr>
      <w:r>
        <w:t>STOP_SHIP freezes integration and creates a high-severity incident/evidence record.</w:t>
      </w:r>
    </w:p>
    <w:p>
      <w:pPr>
        <w:pStyle w:val="ListBullet"/>
      </w:pPr>
      <w:r>
        <w:t>Three repetitions of the same deterministic failure signature trigger debugger and red-team review, then BLOCKED_TECHNICAL if unresolved.</w:t>
      </w:r>
    </w:p>
    <w:p>
      <w:pPr>
        <w:pStyle w:val="ListBullet"/>
      </w:pPr>
      <w:r>
        <w:t>Provider 403/429 stops the ingest run immediately; no aggressive retries; last-known-good data remains active.</w:t>
      </w:r>
    </w:p>
    <w:p>
      <w:pPr>
        <w:pStyle w:val="ListBullet"/>
      </w:pPr>
      <w:r>
        <w:t>Security, privacy, claims and data-loss critical findings cannot be waived by the autonomous system.</w:t>
      </w:r>
    </w:p>
    <w:p>
      <w:pPr>
        <w:pStyle w:val="Heading2"/>
      </w:pPr>
      <w:r>
        <w:t>H.6 Repository and branch authority</w:t>
      </w:r>
    </w:p>
    <w:p>
      <w:pPr>
        <w:pStyle w:val="ListBullet"/>
      </w:pPr>
      <w:r>
        <w:t>Use main as protected production history; unattended processes cannot merge or deploy it.</w:t>
      </w:r>
    </w:p>
    <w:p>
      <w:pPr>
        <w:pStyle w:val="ListBullet"/>
      </w:pPr>
      <w:r>
        <w:t>Use develop as staging integration; auto-merge is permitted only after all mandatory checks and only if repository policy enables it.</w:t>
      </w:r>
    </w:p>
    <w:p>
      <w:pPr>
        <w:pStyle w:val="ListBullet"/>
      </w:pPr>
      <w:r>
        <w:t>Use wp/&lt;phase&gt;-&lt;id&gt;-&lt;slug&gt; branches and optional Git worktrees, with one writer per worktree.</w:t>
      </w:r>
    </w:p>
    <w:p>
      <w:pPr>
        <w:pStyle w:val="ListBullet"/>
      </w:pPr>
      <w:r>
        <w:t>Every stateful/database change includes a versioned migration and rollback/recovery evidence.</w:t>
      </w:r>
    </w:p>
    <w:p>
      <w:pPr>
        <w:pStyle w:val="ListBullet"/>
      </w:pPr>
      <w:r>
        <w:t>Conversational memory is never the run state; durable YAML, work-package files, commits and evidence control resumption.</w:t>
      </w:r>
    </w:p>
    <w:p>
      <w:pPr>
        <w:pStyle w:val="Heading2"/>
      </w:pPr>
      <w:r>
        <w:t>H.7 Required autonomous artifacts</w:t>
      </w:r>
    </w:p>
    <w:tbl>
      <w:tblPr>
        <w:tblStyle w:val="TableGrid"/>
        <w:tblW w:type="auto" w:w="0"/>
        <w:tblLook w:firstColumn="1" w:firstRow="1" w:lastColumn="0" w:lastRow="0" w:noHBand="0" w:noVBand="1" w:val="04A0"/>
      </w:tblPr>
      <w:tblGrid>
        <w:gridCol w:w="5018"/>
        <w:gridCol w:w="5018"/>
      </w:tblGrid>
      <w:tr>
        <w:trPr>
          <w:tblHeader w:val="true"/>
        </w:trPr>
        <w:tc>
          <w:tcPr>
            <w:tcW w:type="dxa" w:w="3744"/>
            <w:shd w:fill="091521"/>
            <w:vAlign w:val="center"/>
          </w:tcPr>
          <w:p>
            <w:r>
              <w:rPr>
                <w:b/>
                <w:color w:val="FFFFFF"/>
              </w:rPr>
              <w:t>Artifact</w:t>
            </w:r>
          </w:p>
        </w:tc>
        <w:tc>
          <w:tcPr>
            <w:tcW w:type="dxa" w:w="6480"/>
            <w:shd w:fill="091521"/>
            <w:vAlign w:val="center"/>
          </w:tcPr>
          <w:p>
            <w:r>
              <w:rPr>
                <w:b/>
                <w:color w:val="FFFFFF"/>
              </w:rPr>
              <w:t>Purpose</w:t>
            </w:r>
          </w:p>
        </w:tc>
      </w:tr>
      <w:tr>
        <w:tc>
          <w:tcPr>
            <w:tcW w:type="dxa" w:w="3744"/>
            <w:vAlign w:val="top"/>
          </w:tcPr>
          <w:p>
            <w:r>
              <w:t>CLAUDE.md</w:t>
            </w:r>
          </w:p>
        </w:tc>
        <w:tc>
          <w:tcPr>
            <w:tcW w:type="dxa" w:w="6480"/>
            <w:vAlign w:val="top"/>
          </w:tcPr>
          <w:p>
            <w:r>
              <w:t>Concise project facts, authority and safety boundaries.</w:t>
            </w:r>
          </w:p>
        </w:tc>
      </w:tr>
      <w:tr>
        <w:tc>
          <w:tcPr>
            <w:tcW w:type="dxa" w:w="3744"/>
            <w:vAlign w:val="top"/>
          </w:tcPr>
          <w:p>
            <w:r>
              <w:t>.claude/skills/**/SKILL.md</w:t>
            </w:r>
          </w:p>
        </w:tc>
        <w:tc>
          <w:tcPr>
            <w:tcW w:type="dxa" w:w="6480"/>
            <w:vAlign w:val="top"/>
          </w:tcPr>
          <w:p>
            <w:r>
              <w:t>Repeatable project procedures.</w:t>
            </w:r>
          </w:p>
        </w:tc>
      </w:tr>
      <w:tr>
        <w:tc>
          <w:tcPr>
            <w:tcW w:type="dxa" w:w="3744"/>
            <w:vAlign w:val="top"/>
          </w:tcPr>
          <w:p>
            <w:r>
              <w:t>.claude/agents/*.md</w:t>
            </w:r>
          </w:p>
        </w:tc>
        <w:tc>
          <w:tcPr>
            <w:tcW w:type="dxa" w:w="6480"/>
            <w:vAlign w:val="top"/>
          </w:tcPr>
          <w:p>
            <w:r>
              <w:t>Independent specialist Council contexts.</w:t>
            </w:r>
          </w:p>
        </w:tc>
      </w:tr>
      <w:tr>
        <w:tc>
          <w:tcPr>
            <w:tcW w:type="dxa" w:w="3744"/>
            <w:vAlign w:val="top"/>
          </w:tcPr>
          <w:p>
            <w:r>
              <w:t>.claude/settings.json</w:t>
            </w:r>
          </w:p>
        </w:tc>
        <w:tc>
          <w:tcPr>
            <w:tcW w:type="dxa" w:w="6480"/>
            <w:vAlign w:val="top"/>
          </w:tcPr>
          <w:p>
            <w:r>
              <w:t>Shared permissions, sandbox and deterministic hooks.</w:t>
            </w:r>
          </w:p>
        </w:tc>
      </w:tr>
      <w:tr>
        <w:tc>
          <w:tcPr>
            <w:tcW w:type="dxa" w:w="3744"/>
            <w:vAlign w:val="top"/>
          </w:tcPr>
          <w:p>
            <w:r>
              <w:t>RUN_STATE.yaml / WORK_QUEUE.yaml</w:t>
            </w:r>
          </w:p>
        </w:tc>
        <w:tc>
          <w:tcPr>
            <w:tcW w:type="dxa" w:w="6480"/>
            <w:vAlign w:val="top"/>
          </w:tcPr>
          <w:p>
            <w:r>
              <w:t>Resumable state machine and dependency graph.</w:t>
            </w:r>
          </w:p>
        </w:tc>
      </w:tr>
      <w:tr>
        <w:tc>
          <w:tcPr>
            <w:tcW w:type="dxa" w:w="3744"/>
            <w:vAlign w:val="top"/>
          </w:tcPr>
          <w:p>
            <w:r>
              <w:t>DOCS/PROJECT_SKILLS.md</w:t>
            </w:r>
          </w:p>
        </w:tc>
        <w:tc>
          <w:tcPr>
            <w:tcW w:type="dxa" w:w="6480"/>
            <w:vAlign w:val="top"/>
          </w:tcPr>
          <w:p>
            <w:r>
              <w:t>Generated human-readable Skills registry; CI-enforced.</w:t>
            </w:r>
          </w:p>
        </w:tc>
      </w:tr>
      <w:tr>
        <w:tc>
          <w:tcPr>
            <w:tcW w:type="dxa" w:w="3744"/>
            <w:vAlign w:val="top"/>
          </w:tcPr>
          <w:p>
            <w:r>
              <w:t>DOCS/12_BLOCKERS.md</w:t>
            </w:r>
          </w:p>
        </w:tc>
        <w:tc>
          <w:tcPr>
            <w:tcW w:type="dxa" w:w="6480"/>
            <w:vAlign w:val="top"/>
          </w:tcPr>
          <w:p>
            <w:r>
              <w:t>External/technical blocks and safe continuation.</w:t>
            </w:r>
          </w:p>
        </w:tc>
      </w:tr>
      <w:tr>
        <w:tc>
          <w:tcPr>
            <w:tcW w:type="dxa" w:w="3744"/>
            <w:vAlign w:val="top"/>
          </w:tcPr>
          <w:p>
            <w:r>
              <w:t>artifacts/evidence/**/manifest.json</w:t>
            </w:r>
          </w:p>
        </w:tc>
        <w:tc>
          <w:tcPr>
            <w:tcW w:type="dxa" w:w="6480"/>
            <w:vAlign w:val="top"/>
          </w:tcPr>
          <w:p>
            <w:r>
              <w:t>Hashed evidence tied to commit/requirements/gate.</w:t>
            </w:r>
          </w:p>
        </w:tc>
      </w:tr>
      <w:tr>
        <w:tc>
          <w:tcPr>
            <w:tcW w:type="dxa" w:w="3744"/>
            <w:vAlign w:val="top"/>
          </w:tcPr>
          <w:p>
            <w:r>
              <w:t>COUNCIL_REVIEW.md / findings JSON</w:t>
            </w:r>
          </w:p>
        </w:tc>
        <w:tc>
          <w:tcPr>
            <w:tcW w:type="dxa" w:w="6480"/>
            <w:vAlign w:val="top"/>
          </w:tcPr>
          <w:p>
            <w:r>
              <w:t>Independent review record.</w:t>
            </w:r>
          </w:p>
        </w:tc>
      </w:tr>
      <w:tr>
        <w:tc>
          <w:tcPr>
            <w:tcW w:type="dxa" w:w="3744"/>
            <w:vAlign w:val="top"/>
          </w:tcPr>
          <w:p>
            <w:r>
              <w:t>Gate record</w:t>
            </w:r>
          </w:p>
        </w:tc>
        <w:tc>
          <w:tcPr>
            <w:tcW w:type="dxa" w:w="6480"/>
            <w:vAlign w:val="top"/>
          </w:tcPr>
          <w:p>
            <w:r>
              <w:t>Only authority for phase progression.</w:t>
            </w:r>
          </w:p>
        </w:tc>
      </w:tr>
    </w:tbl>
    <w:p>
      <w:pPr>
        <w:pStyle w:val="Heading2"/>
      </w:pPr>
      <w:r>
        <w:t>H.8 Autonomous completion boundary</w:t>
      </w:r>
    </w:p>
    <w:p>
      <w:r>
        <w:t>Autonomous delivery ends with a production-candidate staging build and complete residual-risk/external-block list. Production merge/deployment, provider/legal acceptance and mandatory external professional approvals remain human-controlled.</w:t>
      </w:r>
    </w:p>
    <w:p>
      <w:r>
        <w:br w:type="page"/>
      </w:r>
    </w:p>
    <w:p>
      <w:pPr>
        <w:pStyle w:val="Heading1"/>
      </w:pPr>
      <w:r>
        <w:t>Appendix I. Claude Skills, Agents and Council Strategy</w:t>
      </w:r>
    </w:p>
    <w:p>
      <w:pPr>
        <w:pStyle w:val="Subtitle"/>
      </w:pPr>
      <w:r>
        <w:t>Binding strategy for using Claude Code capabilities without relying on unstructured prompting or experimental controls as the sole quality mechanism.</w:t>
      </w:r>
    </w:p>
    <w:p>
      <w:pPr>
        <w:pStyle w:val="Heading2"/>
      </w:pPr>
      <w:r>
        <w:t>I.1 Operating split</w:t>
      </w:r>
    </w:p>
    <w:tbl>
      <w:tblPr>
        <w:tblStyle w:val="TableGrid"/>
        <w:tblW w:type="auto" w:w="0"/>
        <w:tblLook w:firstColumn="1" w:firstRow="1" w:lastColumn="0" w:lastRow="0" w:noHBand="0" w:noVBand="1" w:val="04A0"/>
      </w:tblPr>
      <w:tblGrid>
        <w:gridCol w:w="3345"/>
        <w:gridCol w:w="3345"/>
        <w:gridCol w:w="3345"/>
      </w:tblGrid>
      <w:tr>
        <w:trPr>
          <w:tblHeader w:val="true"/>
        </w:trPr>
        <w:tc>
          <w:tcPr>
            <w:tcW w:type="dxa" w:w="2088"/>
            <w:shd w:fill="091521"/>
            <w:vAlign w:val="center"/>
          </w:tcPr>
          <w:p>
            <w:r>
              <w:rPr>
                <w:b/>
                <w:color w:val="FFFFFF"/>
              </w:rPr>
              <w:t>Mechanism</w:t>
            </w:r>
          </w:p>
        </w:tc>
        <w:tc>
          <w:tcPr>
            <w:tcW w:type="dxa" w:w="4536"/>
            <w:shd w:fill="091521"/>
            <w:vAlign w:val="center"/>
          </w:tcPr>
          <w:p>
            <w:r>
              <w:rPr>
                <w:b/>
                <w:color w:val="FFFFFF"/>
              </w:rPr>
              <w:t>Use</w:t>
            </w:r>
          </w:p>
        </w:tc>
        <w:tc>
          <w:tcPr>
            <w:tcW w:type="dxa" w:w="3888"/>
            <w:shd w:fill="091521"/>
            <w:vAlign w:val="center"/>
          </w:tcPr>
          <w:p>
            <w:r>
              <w:rPr>
                <w:b/>
                <w:color w:val="FFFFFF"/>
              </w:rPr>
              <w:t>Control rule</w:t>
            </w:r>
          </w:p>
        </w:tc>
      </w:tr>
      <w:tr>
        <w:tc>
          <w:tcPr>
            <w:tcW w:type="dxa" w:w="2088"/>
            <w:vAlign w:val="top"/>
          </w:tcPr>
          <w:p>
            <w:r>
              <w:t>CLAUDE.md</w:t>
            </w:r>
          </w:p>
        </w:tc>
        <w:tc>
          <w:tcPr>
            <w:tcW w:type="dxa" w:w="4536"/>
            <w:vAlign w:val="top"/>
          </w:tcPr>
          <w:p>
            <w:r>
              <w:t>Always-loaded concise facts, commands, architecture and boundaries.</w:t>
            </w:r>
          </w:p>
        </w:tc>
        <w:tc>
          <w:tcPr>
            <w:tcW w:type="dxa" w:w="3888"/>
            <w:vAlign w:val="top"/>
          </w:tcPr>
          <w:p>
            <w:r>
              <w:t>Keep concise; procedures belong in Skills.</w:t>
            </w:r>
          </w:p>
        </w:tc>
      </w:tr>
      <w:tr>
        <w:tc>
          <w:tcPr>
            <w:tcW w:type="dxa" w:w="2088"/>
            <w:vAlign w:val="top"/>
          </w:tcPr>
          <w:p>
            <w:r>
              <w:t>Project Skills</w:t>
            </w:r>
          </w:p>
        </w:tc>
        <w:tc>
          <w:tcPr>
            <w:tcW w:type="dxa" w:w="4536"/>
            <w:vAlign w:val="top"/>
          </w:tcPr>
          <w:p>
            <w:r>
              <w:t>Repeatable multi-step workflows under .claude/skills.</w:t>
            </w:r>
          </w:p>
        </w:tc>
        <w:tc>
          <w:tcPr>
            <w:tcW w:type="dxa" w:w="3888"/>
            <w:vAlign w:val="top"/>
          </w:tcPr>
          <w:p>
            <w:r>
              <w:t>Explicitly invoked for critical gates; evaluated and registered.</w:t>
            </w:r>
          </w:p>
        </w:tc>
      </w:tr>
      <w:tr>
        <w:tc>
          <w:tcPr>
            <w:tcW w:type="dxa" w:w="2088"/>
            <w:vAlign w:val="top"/>
          </w:tcPr>
          <w:p>
            <w:r>
              <w:t>Subagents</w:t>
            </w:r>
          </w:p>
        </w:tc>
        <w:tc>
          <w:tcPr>
            <w:tcW w:type="dxa" w:w="4536"/>
            <w:vAlign w:val="top"/>
          </w:tcPr>
          <w:p>
            <w:r>
              <w:t>Isolated specialist contexts and independent Council review.</w:t>
            </w:r>
          </w:p>
        </w:tc>
        <w:tc>
          <w:tcPr>
            <w:tcW w:type="dxa" w:w="3888"/>
            <w:vAlign w:val="top"/>
          </w:tcPr>
          <w:p>
            <w:r>
              <w:t>Implementation agent cannot self-approve; tools/permissions restricted.</w:t>
            </w:r>
          </w:p>
        </w:tc>
      </w:tr>
      <w:tr>
        <w:tc>
          <w:tcPr>
            <w:tcW w:type="dxa" w:w="2088"/>
            <w:vAlign w:val="top"/>
          </w:tcPr>
          <w:p>
            <w:r>
              <w:t>Command hooks</w:t>
            </w:r>
          </w:p>
        </w:tc>
        <w:tc>
          <w:tcPr>
            <w:tcW w:type="dxa" w:w="4536"/>
            <w:vAlign w:val="top"/>
          </w:tcPr>
          <w:p>
            <w:r>
              <w:t>Deterministic pre/post/stop enforcement.</w:t>
            </w:r>
          </w:p>
        </w:tc>
        <w:tc>
          <w:tcPr>
            <w:tcW w:type="dxa" w:w="3888"/>
            <w:vAlign w:val="top"/>
          </w:tcPr>
          <w:p>
            <w:r>
              <w:t>Production controls use shell/CI, not model judgment.</w:t>
            </w:r>
          </w:p>
        </w:tc>
      </w:tr>
      <w:tr>
        <w:tc>
          <w:tcPr>
            <w:tcW w:type="dxa" w:w="2088"/>
            <w:vAlign w:val="top"/>
          </w:tcPr>
          <w:p>
            <w:r>
              <w:t>CI</w:t>
            </w:r>
          </w:p>
        </w:tc>
        <w:tc>
          <w:tcPr>
            <w:tcW w:type="dxa" w:w="4536"/>
            <w:vAlign w:val="top"/>
          </w:tcPr>
          <w:p>
            <w:r>
              <w:t>Reproducible checks and evidence retention.</w:t>
            </w:r>
          </w:p>
        </w:tc>
        <w:tc>
          <w:tcPr>
            <w:tcW w:type="dxa" w:w="3888"/>
            <w:vAlign w:val="top"/>
          </w:tcPr>
          <w:p>
            <w:r>
              <w:t>Branch protection and required checks remain authoritative.</w:t>
            </w:r>
          </w:p>
        </w:tc>
      </w:tr>
      <w:tr>
        <w:tc>
          <w:tcPr>
            <w:tcW w:type="dxa" w:w="2088"/>
            <w:vAlign w:val="top"/>
          </w:tcPr>
          <w:p>
            <w:r>
              <w:t>Bundled run/verify skills</w:t>
            </w:r>
          </w:p>
        </w:tc>
        <w:tc>
          <w:tcPr>
            <w:tcW w:type="dxa" w:w="4536"/>
            <w:vAlign w:val="top"/>
          </w:tcPr>
          <w:p>
            <w:r>
              <w:t>Launch and inspect the actual app.</w:t>
            </w:r>
          </w:p>
        </w:tc>
        <w:tc>
          <w:tcPr>
            <w:tcW w:type="dxa" w:w="3888"/>
            <w:vAlign w:val="top"/>
          </w:tcPr>
          <w:p>
            <w:r>
              <w:t>Record a project run recipe for multi-service launch.</w:t>
            </w:r>
          </w:p>
        </w:tc>
      </w:tr>
      <w:tr>
        <w:tc>
          <w:tcPr>
            <w:tcW w:type="dxa" w:w="2088"/>
            <w:vAlign w:val="top"/>
          </w:tcPr>
          <w:p>
            <w:r>
              <w:t>Agent teams/dynamic/agent hooks</w:t>
            </w:r>
          </w:p>
        </w:tc>
        <w:tc>
          <w:tcPr>
            <w:tcW w:type="dxa" w:w="4536"/>
            <w:vAlign w:val="top"/>
          </w:tcPr>
          <w:p>
            <w:r>
              <w:t>Optional experiments for parallel audits.</w:t>
            </w:r>
          </w:p>
        </w:tc>
        <w:tc>
          <w:tcPr>
            <w:tcW w:type="dxa" w:w="3888"/>
            <w:vAlign w:val="top"/>
          </w:tcPr>
          <w:p>
            <w:r>
              <w:t>Never the sole gate; maintain deterministic fallback.</w:t>
            </w:r>
          </w:p>
        </w:tc>
      </w:tr>
    </w:tbl>
    <w:p>
      <w:pPr>
        <w:pStyle w:val="Heading2"/>
      </w:pPr>
      <w:r>
        <w:t>I.2 Mandatory Skills portfolio and registry</w:t>
      </w:r>
    </w:p>
    <w:tbl>
      <w:tblPr>
        <w:tblStyle w:val="TableGrid"/>
        <w:tblW w:type="auto" w:w="0"/>
        <w:tblLook w:firstColumn="1" w:firstRow="1" w:lastColumn="0" w:lastRow="0" w:noHBand="0" w:noVBand="1" w:val="04A0"/>
      </w:tblPr>
      <w:tblGrid>
        <w:gridCol w:w="5018"/>
        <w:gridCol w:w="5018"/>
      </w:tblGrid>
      <w:tr>
        <w:trPr>
          <w:tblHeader w:val="true"/>
        </w:trPr>
        <w:tc>
          <w:tcPr>
            <w:tcW w:type="dxa" w:w="3384"/>
            <w:shd w:fill="091521"/>
            <w:vAlign w:val="center"/>
          </w:tcPr>
          <w:p>
            <w:r>
              <w:rPr>
                <w:b/>
                <w:color w:val="FFFFFF"/>
              </w:rPr>
              <w:t>Skill</w:t>
            </w:r>
          </w:p>
        </w:tc>
        <w:tc>
          <w:tcPr>
            <w:tcW w:type="dxa" w:w="7128"/>
            <w:shd w:fill="091521"/>
            <w:vAlign w:val="center"/>
          </w:tcPr>
          <w:p>
            <w:r>
              <w:rPr>
                <w:b/>
                <w:color w:val="FFFFFF"/>
              </w:rPr>
              <w:t>Primary authority/output</w:t>
            </w:r>
          </w:p>
        </w:tc>
      </w:tr>
      <w:tr>
        <w:tc>
          <w:tcPr>
            <w:tcW w:type="dxa" w:w="3384"/>
            <w:vAlign w:val="top"/>
          </w:tcPr>
          <w:p>
            <w:r>
              <w:t>orbitmark-bootstrap</w:t>
            </w:r>
          </w:p>
        </w:tc>
        <w:tc>
          <w:tcPr>
            <w:tcW w:type="dxa" w:w="7128"/>
            <w:vAlign w:val="top"/>
          </w:tcPr>
          <w:p>
            <w:r>
              <w:t>Initialize or validate the OrbitMark repository, environment, autonomous controls, state, work queue, and generated skills registry.</w:t>
            </w:r>
          </w:p>
        </w:tc>
      </w:tr>
      <w:tr>
        <w:tc>
          <w:tcPr>
            <w:tcW w:type="dxa" w:w="3384"/>
            <w:vAlign w:val="top"/>
          </w:tcPr>
          <w:p>
            <w:r>
              <w:t>orbitmark-autopilot</w:t>
            </w:r>
          </w:p>
        </w:tc>
        <w:tc>
          <w:tcPr>
            <w:tcW w:type="dxa" w:w="7128"/>
            <w:vAlign w:val="top"/>
          </w:tcPr>
          <w:p>
            <w:r>
              <w:t>Execute one bounded autonomous OrbitMark work-package cycle from queue selection through planning, implementation, verification, council review, evidence, PR and state update.</w:t>
            </w:r>
          </w:p>
        </w:tc>
      </w:tr>
      <w:tr>
        <w:tc>
          <w:tcPr>
            <w:tcW w:type="dxa" w:w="3384"/>
            <w:vAlign w:val="top"/>
          </w:tcPr>
          <w:p>
            <w:r>
              <w:t>orbitmark-plan-work-package</w:t>
            </w:r>
          </w:p>
        </w:tc>
        <w:tc>
          <w:tcPr>
            <w:tcW w:type="dxa" w:w="7128"/>
            <w:vAlign w:val="top"/>
          </w:tcPr>
          <w:p>
            <w:r>
              <w:t>Create a controlled work-package plan binding requirements, files, tests, screenshots, risks, council roles, evidence and rollback before implementation.</w:t>
            </w:r>
          </w:p>
        </w:tc>
      </w:tr>
      <w:tr>
        <w:tc>
          <w:tcPr>
            <w:tcW w:type="dxa" w:w="3384"/>
            <w:vAlign w:val="top"/>
          </w:tcPr>
          <w:p>
            <w:r>
              <w:t>orbitmark-requirements-traceability</w:t>
            </w:r>
          </w:p>
        </w:tc>
        <w:tc>
          <w:tcPr>
            <w:tcW w:type="dxa" w:w="7128"/>
            <w:vAlign w:val="top"/>
          </w:tcPr>
          <w:p>
            <w:r>
              <w:t>Maintain bidirectional traceability among CDR requirements, decisions, work packages, code, tests, screens, evidence and release gates.</w:t>
            </w:r>
          </w:p>
        </w:tc>
      </w:tr>
      <w:tr>
        <w:tc>
          <w:tcPr>
            <w:tcW w:type="dxa" w:w="3384"/>
            <w:vAlign w:val="top"/>
          </w:tcPr>
          <w:p>
            <w:r>
              <w:t>orbitmark-orbital-data</w:t>
            </w:r>
          </w:p>
        </w:tc>
        <w:tc>
          <w:tcPr>
            <w:tcW w:type="dxa" w:w="7128"/>
            <w:vAlign w:val="top"/>
          </w:tcPr>
          <w:p>
            <w:r>
              <w:t>Implement or review OrbitMark orbital ingestion, identity, immutable packages, SGP4/SDP4 propagation, frames, look angles, working sets and pass calculations under Appendix G.</w:t>
            </w:r>
          </w:p>
        </w:tc>
      </w:tr>
      <w:tr>
        <w:tc>
          <w:tcPr>
            <w:tcW w:type="dxa" w:w="3384"/>
            <w:vAlign w:val="top"/>
          </w:tcPr>
          <w:p>
            <w:r>
              <w:t>orbitmark-ux-design-authority</w:t>
            </w:r>
          </w:p>
        </w:tc>
        <w:tc>
          <w:tcPr>
            <w:tcW w:type="dxa" w:w="7128"/>
            <w:vAlign w:val="top"/>
          </w:tcPr>
          <w:p>
            <w:r>
              <w:t>Design OrbitMark screens, states, components and visual system for Claude Design while enforcing truth, curation, accessibility, Manual Sky parity and data-engine states.</w:t>
            </w:r>
          </w:p>
        </w:tc>
      </w:tr>
      <w:tr>
        <w:tc>
          <w:tcPr>
            <w:tcW w:type="dxa" w:w="3384"/>
            <w:vAlign w:val="top"/>
          </w:tcPr>
          <w:p>
            <w:r>
              <w:t>orbitmark-frontend-implementation</w:t>
            </w:r>
          </w:p>
        </w:tc>
        <w:tc>
          <w:tcPr>
            <w:tcW w:type="dxa" w:w="7128"/>
            <w:vAlign w:val="top"/>
          </w:tcPr>
          <w:p>
            <w:r>
              <w:t>Implement approved OrbitMark React/TypeScript UI contracts as semantic, responsive, accessible components with Storybook and browser tests.</w:t>
            </w:r>
          </w:p>
        </w:tc>
      </w:tr>
      <w:tr>
        <w:tc>
          <w:tcPr>
            <w:tcW w:type="dxa" w:w="3384"/>
            <w:vAlign w:val="top"/>
          </w:tcPr>
          <w:p>
            <w:r>
              <w:t>orbitmark-test-and-evidence</w:t>
            </w:r>
          </w:p>
        </w:tc>
        <w:tc>
          <w:tcPr>
            <w:tcW w:type="dxa" w:w="7128"/>
            <w:vAlign w:val="top"/>
          </w:tcPr>
          <w:p>
            <w:r>
              <w:t>Run the required OrbitMark test layers and create an immutable, hashed evidence pack tied to requirements and a commit.</w:t>
            </w:r>
          </w:p>
        </w:tc>
      </w:tr>
      <w:tr>
        <w:tc>
          <w:tcPr>
            <w:tcW w:type="dxa" w:w="3384"/>
            <w:vAlign w:val="top"/>
          </w:tcPr>
          <w:p>
            <w:r>
              <w:t>orbitmark-screenshot-matrix</w:t>
            </w:r>
          </w:p>
        </w:tc>
        <w:tc>
          <w:tcPr>
            <w:tcW w:type="dxa" w:w="7128"/>
            <w:vAlign w:val="top"/>
          </w:tcPr>
          <w:p>
            <w:r>
              <w:t>Capture deterministic OrbitMark screen and component screenshots across required states, viewports, text scales and themes, and compare them to approved baselines.</w:t>
            </w:r>
          </w:p>
        </w:tc>
      </w:tr>
      <w:tr>
        <w:tc>
          <w:tcPr>
            <w:tcW w:type="dxa" w:w="3384"/>
            <w:vAlign w:val="top"/>
          </w:tcPr>
          <w:p>
            <w:r>
              <w:t>orbitmark-accessibility-gate</w:t>
            </w:r>
          </w:p>
        </w:tc>
        <w:tc>
          <w:tcPr>
            <w:tcW w:type="dxa" w:w="7128"/>
            <w:vAlign w:val="top"/>
          </w:tcPr>
          <w:p>
            <w:r>
              <w:t>Evaluate OrbitMark critical tasks and UI states for WCAG 2.</w:t>
            </w:r>
          </w:p>
        </w:tc>
      </w:tr>
      <w:tr>
        <w:tc>
          <w:tcPr>
            <w:tcW w:type="dxa" w:w="3384"/>
            <w:vAlign w:val="top"/>
          </w:tcPr>
          <w:p>
            <w:r>
              <w:t>orbitmark-security-privacy-gate</w:t>
            </w:r>
          </w:p>
        </w:tc>
        <w:tc>
          <w:tcPr>
            <w:tcW w:type="dxa" w:w="7128"/>
            <w:vAlign w:val="top"/>
          </w:tcPr>
          <w:p>
            <w:r>
              <w:t>Review OrbitMark code, architecture and evidence for secrets, dependency risk, auth/API abuse, local-first location, data minimization and release security.</w:t>
            </w:r>
          </w:p>
        </w:tc>
      </w:tr>
      <w:tr>
        <w:tc>
          <w:tcPr>
            <w:tcW w:type="dxa" w:w="3384"/>
            <w:vAlign w:val="top"/>
          </w:tcPr>
          <w:p>
            <w:r>
              <w:t>orbitmark-claims-gate</w:t>
            </w:r>
          </w:p>
        </w:tc>
        <w:tc>
          <w:tcPr>
            <w:tcW w:type="dxa" w:w="7128"/>
            <w:vAlign w:val="top"/>
          </w:tcPr>
          <w:p>
            <w:r>
              <w:t>Scan OrbitMark UI, documentation, tests and marketing copy for prohibited or unsupported detection, accuracy, freshness, visibility, debris and notification claims.</w:t>
            </w:r>
          </w:p>
        </w:tc>
      </w:tr>
      <w:tr>
        <w:tc>
          <w:tcPr>
            <w:tcW w:type="dxa" w:w="3384"/>
            <w:vAlign w:val="top"/>
          </w:tcPr>
          <w:p>
            <w:r>
              <w:t>orbitmark-council-review</w:t>
            </w:r>
          </w:p>
        </w:tc>
        <w:tc>
          <w:tcPr>
            <w:tcW w:type="dxa" w:w="7128"/>
            <w:vAlign w:val="top"/>
          </w:tcPr>
          <w:p>
            <w:r>
              <w:t>Run the appropriate independent OrbitMark council quorum and consolidate structured findings without allowing implementers to approve their own work.</w:t>
            </w:r>
          </w:p>
        </w:tc>
      </w:tr>
      <w:tr>
        <w:tc>
          <w:tcPr>
            <w:tcW w:type="dxa" w:w="3384"/>
            <w:vAlign w:val="top"/>
          </w:tcPr>
          <w:p>
            <w:r>
              <w:t>orbitmark-release-gate</w:t>
            </w:r>
          </w:p>
        </w:tc>
        <w:tc>
          <w:tcPr>
            <w:tcW w:type="dxa" w:w="7128"/>
            <w:vAlign w:val="top"/>
          </w:tcPr>
          <w:p>
            <w:r>
              <w:t>Evaluate an OrbitMark work-package, phase or release gate strictly from required evidence and issue a machine-readable PASS/BLOCK/EXTERNAL_BLOCK/STOP_SHIP record.</w:t>
            </w:r>
          </w:p>
        </w:tc>
      </w:tr>
      <w:tr>
        <w:tc>
          <w:tcPr>
            <w:tcW w:type="dxa" w:w="3384"/>
            <w:vAlign w:val="top"/>
          </w:tcPr>
          <w:p>
            <w:r>
              <w:t>orbitmark-docs-sync</w:t>
            </w:r>
          </w:p>
        </w:tc>
        <w:tc>
          <w:tcPr>
            <w:tcW w:type="dxa" w:w="7128"/>
            <w:vAlign w:val="top"/>
          </w:tcPr>
          <w:p>
            <w:r>
              <w:t>Synchronize OrbitMark requirements, ADRs, contracts, diagrams, APIs, screenshots and runbooks after implementation changes.</w:t>
            </w:r>
          </w:p>
        </w:tc>
      </w:tr>
    </w:tbl>
    <w:p>
      <w:r>
        <w:t>R-I-001: At bootstrap and after every Skills change, Claude shall regenerate DOCS/PROJECT_SKILLS.md from .claude/skills/**/SKILL.md. CI shall fail on missing, duplicate or orphan registry entries.</w:t>
      </w:r>
    </w:p>
    <w:p>
      <w:pPr>
        <w:pStyle w:val="Heading2"/>
      </w:pPr>
      <w:r>
        <w:t>I.3 Skill engineering and evaluation</w:t>
      </w:r>
    </w:p>
    <w:p>
      <w:pPr>
        <w:ind w:left="173" w:hanging="173"/>
      </w:pPr>
      <w:r>
        <w:t>1. Use a narrow action-oriented name and trigger description.</w:t>
      </w:r>
    </w:p>
    <w:p>
      <w:pPr>
        <w:ind w:left="173" w:hanging="173"/>
      </w:pPr>
      <w:r>
        <w:t>2. Declare controlling CDR clauses, inputs, outputs, preconditions, prohibited operations and completion evidence.</w:t>
      </w:r>
    </w:p>
    <w:p>
      <w:pPr>
        <w:ind w:left="173" w:hanging="173"/>
      </w:pPr>
      <w:r>
        <w:t>3. Use deterministic scripts for validation, destructive-command guards, registry generation and gate decisions.</w:t>
      </w:r>
    </w:p>
    <w:p>
      <w:pPr>
        <w:ind w:left="173" w:hanging="173"/>
      </w:pPr>
      <w:r>
        <w:t>4. Include positive, edge/failure and prohibited-operation fixtures.</w:t>
      </w:r>
    </w:p>
    <w:p>
      <w:pPr>
        <w:ind w:left="173" w:hanging="173"/>
      </w:pPr>
      <w:r>
        <w:t>5. Evaluate material changes; record expected vs. observed artifacts and trigger behavior.</w:t>
      </w:r>
    </w:p>
    <w:p>
      <w:pPr>
        <w:ind w:left="173" w:hanging="173"/>
      </w:pPr>
      <w:r>
        <w:t>6. Disable and mark BLOCKED any skill that over-triggers, modifies protected files, weakens gates or requests unsafe tools.</w:t>
      </w:r>
    </w:p>
    <w:p>
      <w:pPr>
        <w:ind w:left="173" w:hanging="173"/>
      </w:pPr>
      <w:r>
        <w:t>7. Community/external skills are advisory and require source/license/security/evaluation review before activation.</w:t>
      </w:r>
    </w:p>
    <w:p>
      <w:pPr>
        <w:pStyle w:val="Heading2"/>
      </w:pPr>
      <w:r>
        <w:t>I.4 Council architecture</w:t>
      </w:r>
    </w:p>
    <w:p>
      <w:pPr>
        <w:jc w:val="center"/>
      </w:pPr>
      <w:r>
        <w:drawing>
          <wp:inline xmlns:a="http://schemas.openxmlformats.org/drawingml/2006/main" xmlns:pic="http://schemas.openxmlformats.org/drawingml/2006/picture">
            <wp:extent cx="6400800" cy="2876213"/>
            <wp:docPr id="13" name="Picture 13"/>
            <wp:cNvGraphicFramePr>
              <a:graphicFrameLocks noChangeAspect="1"/>
            </wp:cNvGraphicFramePr>
            <a:graphic>
              <a:graphicData uri="http://schemas.openxmlformats.org/drawingml/2006/picture">
                <pic:pic>
                  <pic:nvPicPr>
                    <pic:cNvPr id="0" name="skills_council_architecture.png"/>
                    <pic:cNvPicPr/>
                  </pic:nvPicPr>
                  <pic:blipFill>
                    <a:blip r:embed="rId42"/>
                    <a:stretch>
                      <a:fillRect/>
                    </a:stretch>
                  </pic:blipFill>
                  <pic:spPr>
                    <a:xfrm>
                      <a:off x="0" y="0"/>
                      <a:ext cx="6400800" cy="2876213"/>
                    </a:xfrm>
                    <a:prstGeom prst="rect"/>
                  </pic:spPr>
                </pic:pic>
              </a:graphicData>
            </a:graphic>
          </wp:inline>
        </w:drawing>
      </w:r>
    </w:p>
    <w:p>
      <w:pPr>
        <w:pStyle w:val="Caption"/>
      </w:pPr>
      <w:r>
        <w:t>Figure I-1 - Skills execute controlled procedures; specialist subagents challenge work; deterministic hooks and CI enforce the boundary.</w:t>
      </w:r>
    </w:p>
    <w:tbl>
      <w:tblPr>
        <w:tblStyle w:val="TableGrid"/>
        <w:tblW w:type="auto" w:w="0"/>
        <w:tblLook w:firstColumn="1" w:firstRow="1" w:lastColumn="0" w:lastRow="0" w:noHBand="0" w:noVBand="1" w:val="04A0"/>
      </w:tblPr>
      <w:tblGrid>
        <w:gridCol w:w="5018"/>
        <w:gridCol w:w="5018"/>
      </w:tblGrid>
      <w:tr>
        <w:trPr>
          <w:tblHeader w:val="true"/>
        </w:trPr>
        <w:tc>
          <w:tcPr>
            <w:tcW w:type="dxa" w:w="2880"/>
            <w:shd w:fill="091521"/>
            <w:vAlign w:val="center"/>
          </w:tcPr>
          <w:p>
            <w:r>
              <w:rPr>
                <w:b/>
                <w:color w:val="FFFFFF"/>
              </w:rPr>
              <w:t>Council role</w:t>
            </w:r>
          </w:p>
        </w:tc>
        <w:tc>
          <w:tcPr>
            <w:tcW w:type="dxa" w:w="7632"/>
            <w:shd w:fill="091521"/>
            <w:vAlign w:val="center"/>
          </w:tcPr>
          <w:p>
            <w:r>
              <w:rPr>
                <w:b/>
                <w:color w:val="FFFFFF"/>
              </w:rPr>
              <w:t>Mandatory review focus</w:t>
            </w:r>
          </w:p>
        </w:tc>
      </w:tr>
      <w:tr>
        <w:tc>
          <w:tcPr>
            <w:tcW w:type="dxa" w:w="2880"/>
            <w:vAlign w:val="top"/>
          </w:tcPr>
          <w:p>
            <w:r>
              <w:t>Program Director</w:t>
            </w:r>
          </w:p>
        </w:tc>
        <w:tc>
          <w:tcPr>
            <w:tcW w:type="dxa" w:w="7632"/>
            <w:vAlign w:val="top"/>
          </w:tcPr>
          <w:p>
            <w:r>
              <w:t>Coordinate OrbitMark autonomous delivery, work queue, gates, council and evidence. Use for planning and phase control.</w:t>
            </w:r>
          </w:p>
        </w:tc>
      </w:tr>
      <w:tr>
        <w:tc>
          <w:tcPr>
            <w:tcW w:type="dxa" w:w="2880"/>
            <w:vAlign w:val="top"/>
          </w:tcPr>
          <w:p>
            <w:r>
              <w:t>Product Strategy Reviewer</w:t>
            </w:r>
          </w:p>
        </w:tc>
        <w:tc>
          <w:tcPr>
            <w:tcW w:type="dxa" w:w="7632"/>
            <w:vAlign w:val="top"/>
          </w:tcPr>
          <w:p>
            <w:r>
              <w:t>Protect the OrbitMark annotation/curation wedge, MVP boundary and business-plan evidence. Use for product and scope review.</w:t>
            </w:r>
          </w:p>
        </w:tc>
      </w:tr>
      <w:tr>
        <w:tc>
          <w:tcPr>
            <w:tcW w:type="dxa" w:w="2880"/>
            <w:vAlign w:val="top"/>
          </w:tcPr>
          <w:p>
            <w:r>
              <w:t>Orbital Dynamics Reviewer</w:t>
            </w:r>
          </w:p>
        </w:tc>
        <w:tc>
          <w:tcPr>
            <w:tcW w:type="dxa" w:w="7632"/>
            <w:vAlign w:val="top"/>
          </w:tcPr>
          <w:p>
            <w:r>
              <w:t>Independently review OMM, SGP4/SDP4, frames, UTC, look angles, uncertainty, working sets and pass solvers.</w:t>
            </w:r>
          </w:p>
        </w:tc>
      </w:tr>
      <w:tr>
        <w:tc>
          <w:tcPr>
            <w:tcW w:type="dxa" w:w="2880"/>
            <w:vAlign w:val="top"/>
          </w:tcPr>
          <w:p>
            <w:r>
              <w:t>Data Platform Architect</w:t>
            </w:r>
          </w:p>
        </w:tc>
        <w:tc>
          <w:tcPr>
            <w:tcW w:type="dxa" w:w="7632"/>
            <w:vAlign w:val="top"/>
          </w:tcPr>
          <w:p>
            <w:r>
              <w:t>Review ingestion, identity, immutable persistence, packages, APIs, migrations, rollback and observability.</w:t>
            </w:r>
          </w:p>
        </w:tc>
      </w:tr>
      <w:tr>
        <w:tc>
          <w:tcPr>
            <w:tcW w:type="dxa" w:w="2880"/>
            <w:vAlign w:val="top"/>
          </w:tcPr>
          <w:p>
            <w:r>
              <w:t>Mobile Ar Architect</w:t>
            </w:r>
          </w:p>
        </w:tc>
        <w:tc>
          <w:tcPr>
            <w:tcW w:type="dxa" w:w="7632"/>
            <w:vAlign w:val="top"/>
          </w:tcPr>
          <w:p>
            <w:r>
              <w:t>Review PWA/Capacitor, sensors, orientation, camera projection, permissions, notifications and device performance.</w:t>
            </w:r>
          </w:p>
        </w:tc>
      </w:tr>
      <w:tr>
        <w:tc>
          <w:tcPr>
            <w:tcW w:type="dxa" w:w="2880"/>
            <w:vAlign w:val="top"/>
          </w:tcPr>
          <w:p>
            <w:r>
              <w:t>Ux Design Director</w:t>
            </w:r>
          </w:p>
        </w:tc>
        <w:tc>
          <w:tcPr>
            <w:tcW w:type="dxa" w:w="7632"/>
            <w:vAlign w:val="top"/>
          </w:tcPr>
          <w:p>
            <w:r>
              <w:t>Review information architecture, visual direction, screen/state completeness and implementation handoff.</w:t>
            </w:r>
          </w:p>
        </w:tc>
      </w:tr>
      <w:tr>
        <w:tc>
          <w:tcPr>
            <w:tcW w:type="dxa" w:w="2880"/>
            <w:vAlign w:val="top"/>
          </w:tcPr>
          <w:p>
            <w:r>
              <w:t>Accessibility Auditor</w:t>
            </w:r>
          </w:p>
        </w:tc>
        <w:tc>
          <w:tcPr>
            <w:tcW w:type="dxa" w:w="7632"/>
            <w:vAlign w:val="top"/>
          </w:tcPr>
          <w:p>
            <w:r>
              <w:t>Audit non-camera parity, semantics, keyboard, screen reader, text scale, contrast and reduced motion.</w:t>
            </w:r>
          </w:p>
        </w:tc>
      </w:tr>
      <w:tr>
        <w:tc>
          <w:tcPr>
            <w:tcW w:type="dxa" w:w="2880"/>
            <w:vAlign w:val="top"/>
          </w:tcPr>
          <w:p>
            <w:r>
              <w:t>Security Privacy Reviewer</w:t>
            </w:r>
          </w:p>
        </w:tc>
        <w:tc>
          <w:tcPr>
            <w:tcW w:type="dxa" w:w="7632"/>
            <w:vAlign w:val="top"/>
          </w:tcPr>
          <w:p>
            <w:r>
              <w:t>Audit threats, secrets, dependencies, authorization, data minimization and precise-location handling.</w:t>
            </w:r>
          </w:p>
        </w:tc>
      </w:tr>
      <w:tr>
        <w:tc>
          <w:tcPr>
            <w:tcW w:type="dxa" w:w="2880"/>
            <w:vAlign w:val="top"/>
          </w:tcPr>
          <w:p>
            <w:r>
              <w:t>Qa Reliability Lead</w:t>
            </w:r>
          </w:p>
        </w:tc>
        <w:tc>
          <w:tcPr>
            <w:tcW w:type="dxa" w:w="7632"/>
            <w:vAlign w:val="top"/>
          </w:tcPr>
          <w:p>
            <w:r>
              <w:t>Challenge test coverage, determinism, failure injection, visual evidence, flakiness and reproducibility.</w:t>
            </w:r>
          </w:p>
        </w:tc>
      </w:tr>
      <w:tr>
        <w:tc>
          <w:tcPr>
            <w:tcW w:type="dxa" w:w="2880"/>
            <w:vAlign w:val="top"/>
          </w:tcPr>
          <w:p>
            <w:r>
              <w:t>Devops Release Manager</w:t>
            </w:r>
          </w:p>
        </w:tc>
        <w:tc>
          <w:tcPr>
            <w:tcW w:type="dxa" w:w="7632"/>
            <w:vAlign w:val="top"/>
          </w:tcPr>
          <w:p>
            <w:r>
              <w:t>Review CI/CD, environments, migrations, rollback, staging, observability and release evidence.</w:t>
            </w:r>
          </w:p>
        </w:tc>
      </w:tr>
      <w:tr>
        <w:tc>
          <w:tcPr>
            <w:tcW w:type="dxa" w:w="2880"/>
            <w:vAlign w:val="top"/>
          </w:tcPr>
          <w:p>
            <w:r>
              <w:t>Commercial Reality Reviewer</w:t>
            </w:r>
          </w:p>
        </w:tc>
        <w:tc>
          <w:tcPr>
            <w:tcW w:type="dxa" w:w="7632"/>
            <w:vAlign w:val="top"/>
          </w:tcPr>
          <w:p>
            <w:r>
              <w:t>Review cost, complexity and commercial relevance against the business plan without changing product authority.</w:t>
            </w:r>
          </w:p>
        </w:tc>
      </w:tr>
      <w:tr>
        <w:tc>
          <w:tcPr>
            <w:tcW w:type="dxa" w:w="2880"/>
            <w:vAlign w:val="top"/>
          </w:tcPr>
          <w:p>
            <w:r>
              <w:t>Red Team Adversary</w:t>
            </w:r>
          </w:p>
        </w:tc>
        <w:tc>
          <w:tcPr>
            <w:tcW w:type="dxa" w:w="7632"/>
            <w:vAlign w:val="top"/>
          </w:tcPr>
          <w:p>
            <w:r>
              <w:t>Attempt to falsify completion, identify unsafe assumptions, reproduce failures and challenge claims/evidence.</w:t>
            </w:r>
          </w:p>
        </w:tc>
      </w:tr>
    </w:tbl>
    <w:p>
      <w:pPr>
        <w:pStyle w:val="Heading2"/>
      </w:pPr>
      <w:r>
        <w:t>I.5 Quorums and severity</w:t>
      </w:r>
    </w:p>
    <w:p>
      <w:pPr>
        <w:pStyle w:val="ListBullet"/>
      </w:pPr>
      <w:r>
        <w:t>Planning: Program Director, owning domain reviewer, QA and one adversarial reviewer.</w:t>
      </w:r>
    </w:p>
    <w:p>
      <w:pPr>
        <w:pStyle w:val="ListBullet"/>
      </w:pPr>
      <w:r>
        <w:t>Design: UX, Accessibility, Product/Claims and Frontend/Mobile.</w:t>
      </w:r>
    </w:p>
    <w:p>
      <w:pPr>
        <w:pStyle w:val="ListBullet"/>
      </w:pPr>
      <w:r>
        <w:t>G0.5: Orbital, Data Platform, QA, Security/Privacy and Program Director.</w:t>
      </w:r>
    </w:p>
    <w:p>
      <w:pPr>
        <w:pStyle w:val="ListBullet"/>
      </w:pPr>
      <w:r>
        <w:t>Phase gate: Program Director, QA, impacted specialists and Red Team.</w:t>
      </w:r>
    </w:p>
    <w:p>
      <w:pPr>
        <w:pStyle w:val="ListBullet"/>
      </w:pPr>
      <w:r>
        <w:t>STOP/CRITICAL/MAJOR findings must be remediated before work-package completion; missing evidence cannot be downgraded by opinion.</w:t>
      </w:r>
    </w:p>
    <w:p>
      <w:pPr>
        <w:pStyle w:val="Heading2"/>
      </w:pPr>
      <w:r>
        <w:t>I.6 Permissions and hooks</w:t>
      </w:r>
    </w:p>
    <w:p>
      <w:pPr>
        <w:pStyle w:val="ListBullet"/>
      </w:pPr>
      <w:r>
        <w:t>Project settings default to acceptEdits within the sandbox; risky Git push, staging deploy and migration commands require explicit permission/rules.</w:t>
      </w:r>
    </w:p>
    <w:p>
      <w:pPr>
        <w:pStyle w:val="ListBullet"/>
      </w:pPr>
      <w:r>
        <w:t>Deny main/master pushes, destructive Git cleanup, root deletion, production commands and Railway deletion.</w:t>
      </w:r>
    </w:p>
    <w:p>
      <w:pPr>
        <w:pStyle w:val="ListBullet"/>
      </w:pPr>
      <w:r>
        <w:t>PreToolUse command hook inspects Bash commands and returns a blocking exit for protected patterns.</w:t>
      </w:r>
    </w:p>
    <w:p>
      <w:pPr>
        <w:pStyle w:val="ListBullet"/>
      </w:pPr>
      <w:r>
        <w:t>PostToolUse runs fast deterministic checks after edits; Stop verifies evidence when state claims completion.</w:t>
      </w:r>
    </w:p>
    <w:p>
      <w:pPr>
        <w:pStyle w:val="ListBullet"/>
      </w:pPr>
      <w:r>
        <w:t>Agent/model hooks, if piloted, remain advisory because command hooks are the production-stable enforcement path.</w:t>
      </w:r>
    </w:p>
    <w:p>
      <w:pPr>
        <w:pStyle w:val="Heading2"/>
      </w:pPr>
      <w:r>
        <w:t>I.7 Source basis</w:t>
      </w:r>
    </w:p>
    <w:tbl>
      <w:tblPr>
        <w:tblStyle w:val="TableGrid"/>
        <w:tblW w:type="auto" w:w="0"/>
        <w:tblLook w:firstColumn="1" w:firstRow="1" w:lastColumn="0" w:lastRow="0" w:noHBand="0" w:noVBand="1" w:val="04A0"/>
      </w:tblPr>
      <w:tblGrid>
        <w:gridCol w:w="5018"/>
        <w:gridCol w:w="5018"/>
      </w:tblGrid>
      <w:tr>
        <w:trPr>
          <w:tblHeader w:val="true"/>
        </w:trPr>
        <w:tc>
          <w:tcPr>
            <w:tcW w:type="dxa" w:w="3672"/>
            <w:shd w:fill="091521"/>
            <w:vAlign w:val="center"/>
          </w:tcPr>
          <w:p>
            <w:r>
              <w:rPr>
                <w:b/>
                <w:color w:val="FFFFFF"/>
              </w:rPr>
              <w:t>Primary source</w:t>
            </w:r>
          </w:p>
        </w:tc>
        <w:tc>
          <w:tcPr>
            <w:tcW w:type="dxa" w:w="6840"/>
            <w:shd w:fill="091521"/>
            <w:vAlign w:val="center"/>
          </w:tcPr>
          <w:p>
            <w:r>
              <w:rPr>
                <w:b/>
                <w:color w:val="FFFFFF"/>
              </w:rPr>
              <w:t>Applied conclusion</w:t>
            </w:r>
          </w:p>
        </w:tc>
      </w:tr>
      <w:tr>
        <w:tc>
          <w:tcPr>
            <w:tcW w:type="dxa" w:w="3672"/>
            <w:vAlign w:val="top"/>
          </w:tcPr>
          <w:p>
            <w:r>
              <w:t>Claude Code Skills documentation</w:t>
            </w:r>
          </w:p>
        </w:tc>
        <w:tc>
          <w:tcPr>
            <w:tcW w:type="dxa" w:w="6840"/>
            <w:vAlign w:val="top"/>
          </w:tcPr>
          <w:p>
            <w:r>
              <w:t>Project procedures are packaged in .claude/skills and load on use; run/verify workflows are recorded as project skills.</w:t>
            </w:r>
          </w:p>
        </w:tc>
      </w:tr>
      <w:tr>
        <w:tc>
          <w:tcPr>
            <w:tcW w:type="dxa" w:w="3672"/>
            <w:vAlign w:val="top"/>
          </w:tcPr>
          <w:p>
            <w:r>
              <w:t>Claude Code Subagents documentation</w:t>
            </w:r>
          </w:p>
        </w:tc>
        <w:tc>
          <w:tcPr>
            <w:tcW w:type="dxa" w:w="6840"/>
            <w:vAlign w:val="top"/>
          </w:tcPr>
          <w:p>
            <w:r>
              <w:t>Specialist agents use isolated contexts, focused prompts and restricted tools/permissions.</w:t>
            </w:r>
          </w:p>
        </w:tc>
      </w:tr>
      <w:tr>
        <w:tc>
          <w:tcPr>
            <w:tcW w:type="dxa" w:w="3672"/>
            <w:vAlign w:val="top"/>
          </w:tcPr>
          <w:p>
            <w:r>
              <w:t>Claude Code Settings/Memory documentation</w:t>
            </w:r>
          </w:p>
        </w:tc>
        <w:tc>
          <w:tcPr>
            <w:tcW w:type="dxa" w:w="6840"/>
            <w:vAlign w:val="top"/>
          </w:tcPr>
          <w:p>
            <w:r>
              <w:t>Project settings/hooks are shared; CLAUDE.md carries concise startup context, not enforcement.</w:t>
            </w:r>
          </w:p>
        </w:tc>
      </w:tr>
      <w:tr>
        <w:tc>
          <w:tcPr>
            <w:tcW w:type="dxa" w:w="3672"/>
            <w:vAlign w:val="top"/>
          </w:tcPr>
          <w:p>
            <w:r>
              <w:t>Claude Code Hooks documentation</w:t>
            </w:r>
          </w:p>
        </w:tc>
        <w:tc>
          <w:tcPr>
            <w:tcW w:type="dxa" w:w="6840"/>
            <w:vAlign w:val="top"/>
          </w:tcPr>
          <w:p>
            <w:r>
              <w:t>Command hooks provide deterministic lifecycle control; agent hooks are experimental.</w:t>
            </w:r>
          </w:p>
        </w:tc>
      </w:tr>
      <w:tr>
        <w:tc>
          <w:tcPr>
            <w:tcW w:type="dxa" w:w="3672"/>
            <w:vAlign w:val="top"/>
          </w:tcPr>
          <w:p>
            <w:r>
              <w:t>Claude Code CLI/Common Workflows</w:t>
            </w:r>
          </w:p>
        </w:tc>
        <w:tc>
          <w:tcPr>
            <w:tcW w:type="dxa" w:w="6840"/>
            <w:vAlign w:val="top"/>
          </w:tcPr>
          <w:p>
            <w:r>
              <w:t>Programmatic print mode, budgets/turn limits, branches and worktrees support bounded automation.</w:t>
            </w:r>
          </w:p>
        </w:tc>
      </w:tr>
      <w:tr>
        <w:tc>
          <w:tcPr>
            <w:tcW w:type="dxa" w:w="3672"/>
            <w:vAlign w:val="top"/>
          </w:tcPr>
          <w:p>
            <w:r>
              <w:t>Anthropic official Skills repository</w:t>
            </w:r>
          </w:p>
        </w:tc>
        <w:tc>
          <w:tcPr>
            <w:tcW w:type="dxa" w:w="6840"/>
            <w:vAlign w:val="top"/>
          </w:tcPr>
          <w:p>
            <w:r>
              <w:t>Official frontend-design/skill-creator material may inform design and evaluation but remains subordinate to the CDR.</w:t>
            </w:r>
          </w:p>
        </w:tc>
      </w:tr>
    </w:tbl>
    <w:p>
      <w:r>
        <w:br w:type="page"/>
      </w:r>
    </w:p>
    <w:p>
      <w:pPr>
        <w:pStyle w:val="Heading1"/>
      </w:pPr>
      <w:r>
        <w:t>Appendix J. Claude Design Production and Automated Evidence</w:t>
      </w:r>
    </w:p>
    <w:p>
      <w:pPr>
        <w:pStyle w:val="Subtitle"/>
      </w:pPr>
      <w:r>
        <w:t>Binding production package for Claude Design, frontend implementation, screenshots, visual regression and release evidence.</w:t>
      </w:r>
    </w:p>
    <w:p>
      <w:pPr>
        <w:pStyle w:val="Heading2"/>
      </w:pPr>
      <w:r>
        <w:t>J.1 Design production scope</w:t>
      </w:r>
    </w:p>
    <w:p>
      <w:pPr>
        <w:pStyle w:val="ListBullet"/>
      </w:pPr>
      <w:r>
        <w:t>Experience strategy, JTBD, critical journeys, permission/trust model and accessibility risk analysis.</w:t>
      </w:r>
    </w:p>
    <w:p>
      <w:pPr>
        <w:pStyle w:val="ListBullet"/>
      </w:pPr>
      <w:r>
        <w:t>Information architecture and deep-link/state transition model.</w:t>
      </w:r>
    </w:p>
    <w:p>
      <w:pPr>
        <w:pStyle w:val="ListBullet"/>
      </w:pPr>
      <w:r>
        <w:t>S-01 through S-18 screen contracts with full default/degraded/error/accessibility states.</w:t>
      </w:r>
    </w:p>
    <w:p>
      <w:pPr>
        <w:pStyle w:val="ListBullet"/>
      </w:pPr>
      <w:r>
        <w:t>Design tokens, typography, spacing/grid, marker grammar, icons, motion, focus and data-density rules.</w:t>
      </w:r>
    </w:p>
    <w:p>
      <w:pPr>
        <w:pStyle w:val="ListBullet"/>
      </w:pPr>
      <w:r>
        <w:t>Figma-ready frames/specification, SVG/PNG assets, Storybook stories and React-ready component contracts.</w:t>
      </w:r>
    </w:p>
    <w:p>
      <w:pPr>
        <w:pStyle w:val="ListBullet"/>
      </w:pPr>
      <w:r>
        <w:t>Responsive/mobile/tablet/desktop designs, dynamic text, reduced motion, keyboard and screen-reader behavior.</w:t>
      </w:r>
    </w:p>
    <w:p>
      <w:pPr>
        <w:pStyle w:val="ListBullet"/>
      </w:pPr>
      <w:r>
        <w:t>Implementation handoff, copy/claims deck, design decisions, known limitations and evidence matrix.</w:t>
      </w:r>
    </w:p>
    <w:p>
      <w:pPr>
        <w:pStyle w:val="Heading2"/>
      </w:pPr>
      <w:r>
        <w:t>J.2 Visual and interaction authority</w:t>
      </w:r>
    </w:p>
    <w:tbl>
      <w:tblPr>
        <w:tblStyle w:val="TableGrid"/>
        <w:tblW w:type="auto" w:w="0"/>
        <w:tblLook w:firstColumn="1" w:firstRow="1" w:lastColumn="0" w:lastRow="0" w:noHBand="0" w:noVBand="1" w:val="04A0"/>
      </w:tblPr>
      <w:tblGrid>
        <w:gridCol w:w="5018"/>
        <w:gridCol w:w="5018"/>
      </w:tblGrid>
      <w:tr>
        <w:trPr>
          <w:tblHeader w:val="true"/>
        </w:trPr>
        <w:tc>
          <w:tcPr>
            <w:tcW w:type="dxa" w:w="2232"/>
            <w:shd w:fill="091521"/>
            <w:vAlign w:val="center"/>
          </w:tcPr>
          <w:p>
            <w:r>
              <w:rPr>
                <w:b/>
                <w:color w:val="FFFFFF"/>
              </w:rPr>
              <w:t>Principle</w:t>
            </w:r>
          </w:p>
        </w:tc>
        <w:tc>
          <w:tcPr>
            <w:tcW w:type="dxa" w:w="8280"/>
            <w:shd w:fill="091521"/>
            <w:vAlign w:val="center"/>
          </w:tcPr>
          <w:p>
            <w:r>
              <w:rPr>
                <w:b/>
                <w:color w:val="FFFFFF"/>
              </w:rPr>
              <w:t>Binding consequence</w:t>
            </w:r>
          </w:p>
        </w:tc>
      </w:tr>
      <w:tr>
        <w:tc>
          <w:tcPr>
            <w:tcW w:type="dxa" w:w="2232"/>
            <w:vAlign w:val="top"/>
          </w:tcPr>
          <w:p>
            <w:r>
              <w:t>Calm night instrument</w:t>
            </w:r>
          </w:p>
        </w:tc>
        <w:tc>
          <w:tcPr>
            <w:tcW w:type="dxa" w:w="8280"/>
            <w:vAlign w:val="top"/>
          </w:tcPr>
          <w:p>
            <w:r>
              <w:t>Deep navy surfaces, high contrast, restrained cyan/amber/status colors; avoid generic neon sci-fi and HUD clutter.</w:t>
            </w:r>
          </w:p>
        </w:tc>
      </w:tr>
      <w:tr>
        <w:tc>
          <w:tcPr>
            <w:tcW w:type="dxa" w:w="2232"/>
            <w:vAlign w:val="top"/>
          </w:tcPr>
          <w:p>
            <w:r>
              <w:t>Curation over spectacle</w:t>
            </w:r>
          </w:p>
        </w:tc>
        <w:tc>
          <w:tcPr>
            <w:tcW w:type="dxa" w:w="8280"/>
            <w:vAlign w:val="top"/>
          </w:tcPr>
          <w:p>
            <w:r>
              <w:t>Catalog/save/note/tag/watch/pass hierarchy remains primary.</w:t>
            </w:r>
          </w:p>
        </w:tc>
      </w:tr>
      <w:tr>
        <w:tc>
          <w:tcPr>
            <w:tcW w:type="dxa" w:w="2232"/>
            <w:vAlign w:val="top"/>
          </w:tcPr>
          <w:p>
            <w:r>
              <w:t>Visible truth</w:t>
            </w:r>
          </w:p>
        </w:tc>
        <w:tc>
          <w:tcPr>
            <w:tcW w:type="dxa" w:w="8280"/>
            <w:vAlign w:val="top"/>
          </w:tcPr>
          <w:p>
            <w:r>
              <w:t>Modelled-for time, source/package/element age, clock/sensor confidence and visibility unknowns are prominent.</w:t>
            </w:r>
          </w:p>
        </w:tc>
      </w:tr>
      <w:tr>
        <w:tc>
          <w:tcPr>
            <w:tcW w:type="dxa" w:w="2232"/>
            <w:vAlign w:val="top"/>
          </w:tcPr>
          <w:p>
            <w:r>
              <w:t>Permission-late</w:t>
            </w:r>
          </w:p>
        </w:tc>
        <w:tc>
          <w:tcPr>
            <w:tcW w:type="dxa" w:w="8280"/>
            <w:vAlign w:val="top"/>
          </w:tcPr>
          <w:p>
            <w:r>
              <w:t>Show value first; request each permission only after user action and a primer; complete fallback remains available.</w:t>
            </w:r>
          </w:p>
        </w:tc>
      </w:tr>
      <w:tr>
        <w:tc>
          <w:tcPr>
            <w:tcW w:type="dxa" w:w="2232"/>
            <w:vAlign w:val="top"/>
          </w:tcPr>
          <w:p>
            <w:r>
              <w:t>Candidate certainty</w:t>
            </w:r>
          </w:p>
        </w:tc>
        <w:tc>
          <w:tcPr>
            <w:tcW w:type="dxa" w:w="8280"/>
            <w:vAlign w:val="top"/>
          </w:tcPr>
          <w:p>
            <w:r>
              <w:t>Tap returns all candidates within angular/uncertainty region; never silently claim one exact object.</w:t>
            </w:r>
          </w:p>
        </w:tc>
      </w:tr>
      <w:tr>
        <w:tc>
          <w:tcPr>
            <w:tcW w:type="dxa" w:w="2232"/>
            <w:vAlign w:val="top"/>
          </w:tcPr>
          <w:p>
            <w:r>
              <w:t>Accessible parity</w:t>
            </w:r>
          </w:p>
        </w:tc>
        <w:tc>
          <w:tcPr>
            <w:tcW w:type="dxa" w:w="8280"/>
            <w:vAlign w:val="top"/>
          </w:tcPr>
          <w:p>
            <w:r>
              <w:t>No core task depends on camera, motion, color, drag, fine pointing, canvas or animation.</w:t>
            </w:r>
          </w:p>
        </w:tc>
      </w:tr>
      <w:tr>
        <w:tc>
          <w:tcPr>
            <w:tcW w:type="dxa" w:w="2232"/>
            <w:vAlign w:val="top"/>
          </w:tcPr>
          <w:p>
            <w:r>
              <w:t>Signature motif</w:t>
            </w:r>
          </w:p>
        </w:tc>
        <w:tc>
          <w:tcPr>
            <w:tcW w:type="dxa" w:w="8280"/>
            <w:vAlign w:val="top"/>
          </w:tcPr>
          <w:p>
            <w:r>
              <w:t>Dashed uncertainty ring communicates bounded, model-based direction.</w:t>
            </w:r>
          </w:p>
        </w:tc>
      </w:tr>
    </w:tbl>
    <w:p>
      <w:pPr>
        <w:pStyle w:val="Heading2"/>
      </w:pPr>
      <w:r>
        <w:t>J.3 Screen/state evidence matrix</w:t>
      </w:r>
    </w:p>
    <w:p>
      <w:pPr>
        <w:pStyle w:val="ListBullet"/>
      </w:pPr>
      <w:r>
        <w:t>Capture each material screen/state at 390x844 and 1280x800; critical flows add 360x800, 430x932, 768x1024 and 1440x900.</w:t>
      </w:r>
    </w:p>
    <w:p>
      <w:pPr>
        <w:pStyle w:val="ListBullet"/>
      </w:pPr>
      <w:r>
        <w:t>Capture 100%, 150% and 200% text where supported, reduced motion, offline, keyboard/focus and pseudo-localization.</w:t>
      </w:r>
    </w:p>
    <w:p>
      <w:pPr>
        <w:pStyle w:val="ListBullet"/>
      </w:pPr>
      <w:r>
        <w:t>Platform-native camera/sensor/notification permission states are simulator/physical-device evidence, not browser baselines.</w:t>
      </w:r>
    </w:p>
    <w:p>
      <w:pPr>
        <w:pStyle w:val="ListBullet"/>
      </w:pPr>
      <w:r>
        <w:t>File name: &lt;screen-id&gt;__&lt;state&gt;__&lt;viewport&gt;__&lt;theme&gt;__&lt;text-scale&gt;__&lt;locale&gt;__&lt;commit&gt;.png.</w:t>
      </w:r>
    </w:p>
    <w:p>
      <w:pPr>
        <w:pStyle w:val="ListBullet"/>
      </w:pPr>
      <w:r>
        <w:t>Every screenshot has a JSON sidecar with route, fixture, package/element, browser/device/OS, pixel ratio, timestamp, commit, test and requirement IDs.</w:t>
      </w:r>
    </w:p>
    <w:p>
      <w:pPr>
        <w:pStyle w:val="Heading2"/>
      </w:pPr>
      <w:r>
        <w:t>J.4 Automated verification pipeline</w:t>
      </w:r>
    </w:p>
    <w:p>
      <w:pPr>
        <w:jc w:val="center"/>
      </w:pPr>
      <w:r>
        <w:drawing>
          <wp:inline xmlns:a="http://schemas.openxmlformats.org/drawingml/2006/main" xmlns:pic="http://schemas.openxmlformats.org/drawingml/2006/picture">
            <wp:extent cx="6400800" cy="2876213"/>
            <wp:docPr id="14" name="Picture 14"/>
            <wp:cNvGraphicFramePr>
              <a:graphicFrameLocks noChangeAspect="1"/>
            </wp:cNvGraphicFramePr>
            <a:graphic>
              <a:graphicData uri="http://schemas.openxmlformats.org/drawingml/2006/picture">
                <pic:pic>
                  <pic:nvPicPr>
                    <pic:cNvPr id="0" name="evidence_pipeline.png"/>
                    <pic:cNvPicPr/>
                  </pic:nvPicPr>
                  <pic:blipFill>
                    <a:blip r:embed="rId43"/>
                    <a:stretch>
                      <a:fillRect/>
                    </a:stretch>
                  </pic:blipFill>
                  <pic:spPr>
                    <a:xfrm>
                      <a:off x="0" y="0"/>
                      <a:ext cx="6400800" cy="2876213"/>
                    </a:xfrm>
                    <a:prstGeom prst="rect"/>
                  </pic:spPr>
                </pic:pic>
              </a:graphicData>
            </a:graphic>
          </wp:inline>
        </w:drawing>
      </w:r>
    </w:p>
    <w:p>
      <w:pPr>
        <w:pStyle w:val="Caption"/>
      </w:pPr>
      <w:r>
        <w:t>Figure J-1 - Layered checks feed a hashed evidence pack and independent Council gate.</w:t>
      </w:r>
    </w:p>
    <w:tbl>
      <w:tblPr>
        <w:tblStyle w:val="TableGrid"/>
        <w:tblW w:type="auto" w:w="0"/>
        <w:tblLook w:firstColumn="1" w:firstRow="1" w:lastColumn="0" w:lastRow="0" w:noHBand="0" w:noVBand="1" w:val="04A0"/>
      </w:tblPr>
      <w:tblGrid>
        <w:gridCol w:w="5018"/>
        <w:gridCol w:w="5018"/>
      </w:tblGrid>
      <w:tr>
        <w:trPr>
          <w:tblHeader w:val="true"/>
        </w:trPr>
        <w:tc>
          <w:tcPr>
            <w:tcW w:type="dxa" w:w="2016"/>
            <w:shd w:fill="091521"/>
            <w:vAlign w:val="center"/>
          </w:tcPr>
          <w:p>
            <w:r>
              <w:rPr>
                <w:b/>
                <w:color w:val="FFFFFF"/>
              </w:rPr>
              <w:t>Layer</w:t>
            </w:r>
          </w:p>
        </w:tc>
        <w:tc>
          <w:tcPr>
            <w:tcW w:type="dxa" w:w="8496"/>
            <w:shd w:fill="091521"/>
            <w:vAlign w:val="center"/>
          </w:tcPr>
          <w:p>
            <w:r>
              <w:rPr>
                <w:b/>
                <w:color w:val="FFFFFF"/>
              </w:rPr>
              <w:t>Required tool/evidence</w:t>
            </w:r>
          </w:p>
        </w:tc>
      </w:tr>
      <w:tr>
        <w:tc>
          <w:tcPr>
            <w:tcW w:type="dxa" w:w="2016"/>
            <w:vAlign w:val="top"/>
          </w:tcPr>
          <w:p>
            <w:r>
              <w:t>Static</w:t>
            </w:r>
          </w:p>
        </w:tc>
        <w:tc>
          <w:tcPr>
            <w:tcW w:type="dxa" w:w="8496"/>
            <w:vAlign w:val="top"/>
          </w:tcPr>
          <w:p>
            <w:r>
              <w:t>Type/lint/format/schema plus secret/dependency scans.</w:t>
            </w:r>
          </w:p>
        </w:tc>
      </w:tr>
      <w:tr>
        <w:tc>
          <w:tcPr>
            <w:tcW w:type="dxa" w:w="2016"/>
            <w:vAlign w:val="top"/>
          </w:tcPr>
          <w:p>
            <w:r>
              <w:t>Unit/property</w:t>
            </w:r>
          </w:p>
        </w:tc>
        <w:tc>
          <w:tcPr>
            <w:tcW w:type="dxa" w:w="8496"/>
            <w:vAlign w:val="top"/>
          </w:tcPr>
          <w:p>
            <w:r>
              <w:t>Vitest/Pytest, orbital/time/identity edge fixtures.</w:t>
            </w:r>
          </w:p>
        </w:tc>
      </w:tr>
      <w:tr>
        <w:tc>
          <w:tcPr>
            <w:tcW w:type="dxa" w:w="2016"/>
            <w:vAlign w:val="top"/>
          </w:tcPr>
          <w:p>
            <w:r>
              <w:t>Contract/integration</w:t>
            </w:r>
          </w:p>
        </w:tc>
        <w:tc>
          <w:tcPr>
            <w:tcW w:type="dxa" w:w="8496"/>
            <w:vAlign w:val="top"/>
          </w:tcPr>
          <w:p>
            <w:r>
              <w:t>OpenAPI/JSON Schema, migrations, ingest/package/client rollback.</w:t>
            </w:r>
          </w:p>
        </w:tc>
      </w:tr>
      <w:tr>
        <w:tc>
          <w:tcPr>
            <w:tcW w:type="dxa" w:w="2016"/>
            <w:vAlign w:val="top"/>
          </w:tcPr>
          <w:p>
            <w:r>
              <w:t>Component</w:t>
            </w:r>
          </w:p>
        </w:tc>
        <w:tc>
          <w:tcPr>
            <w:tcW w:type="dxa" w:w="8496"/>
            <w:vAlign w:val="top"/>
          </w:tcPr>
          <w:p>
            <w:r>
              <w:t>Storybook render/interaction/a11y plus Vitest Browser Mode.</w:t>
            </w:r>
          </w:p>
        </w:tc>
      </w:tr>
      <w:tr>
        <w:tc>
          <w:tcPr>
            <w:tcW w:type="dxa" w:w="2016"/>
            <w:vAlign w:val="top"/>
          </w:tcPr>
          <w:p>
            <w:r>
              <w:t>E2E</w:t>
            </w:r>
          </w:p>
        </w:tc>
        <w:tc>
          <w:tcPr>
            <w:tcW w:type="dxa" w:w="8496"/>
            <w:vAlign w:val="top"/>
          </w:tcPr>
          <w:p>
            <w:r>
              <w:t>Playwright critical flows across supported browsers.</w:t>
            </w:r>
          </w:p>
        </w:tc>
      </w:tr>
      <w:tr>
        <w:tc>
          <w:tcPr>
            <w:tcW w:type="dxa" w:w="2016"/>
            <w:vAlign w:val="top"/>
          </w:tcPr>
          <w:p>
            <w:r>
              <w:t>Visual</w:t>
            </w:r>
          </w:p>
        </w:tc>
        <w:tc>
          <w:tcPr>
            <w:tcW w:type="dxa" w:w="8496"/>
            <w:vAlign w:val="top"/>
          </w:tcPr>
          <w:p>
            <w:r>
              <w:t>Playwright screenshots and Storybook baselines with actual/expected/diff.</w:t>
            </w:r>
          </w:p>
        </w:tc>
      </w:tr>
      <w:tr>
        <w:tc>
          <w:tcPr>
            <w:tcW w:type="dxa" w:w="2016"/>
            <w:vAlign w:val="top"/>
          </w:tcPr>
          <w:p>
            <w:r>
              <w:t>Accessibility</w:t>
            </w:r>
          </w:p>
        </w:tc>
        <w:tc>
          <w:tcPr>
            <w:tcW w:type="dxa" w:w="8496"/>
            <w:vAlign w:val="top"/>
          </w:tcPr>
          <w:p>
            <w:r>
              <w:t>axe, ARIA snapshots, keyboard/text scale/contrast plus manual AT checklist.</w:t>
            </w:r>
          </w:p>
        </w:tc>
      </w:tr>
      <w:tr>
        <w:tc>
          <w:tcPr>
            <w:tcW w:type="dxa" w:w="2016"/>
            <w:vAlign w:val="top"/>
          </w:tcPr>
          <w:p>
            <w:r>
              <w:t>Performance/resilience</w:t>
            </w:r>
          </w:p>
        </w:tc>
        <w:tc>
          <w:tcPr>
            <w:tcW w:type="dxa" w:w="8496"/>
            <w:vAlign w:val="top"/>
          </w:tcPr>
          <w:p>
            <w:r>
              <w:t>Worker/main-thread profiles, offline/network/provider/package failure injection.</w:t>
            </w:r>
          </w:p>
        </w:tc>
      </w:tr>
      <w:tr>
        <w:tc>
          <w:tcPr>
            <w:tcW w:type="dxa" w:w="2016"/>
            <w:vAlign w:val="top"/>
          </w:tcPr>
          <w:p>
            <w:r>
              <w:t>Device</w:t>
            </w:r>
          </w:p>
        </w:tc>
        <w:tc>
          <w:tcPr>
            <w:tcW w:type="dxa" w:w="8496"/>
            <w:vAlign w:val="top"/>
          </w:tcPr>
          <w:p>
            <w:r>
              <w:t>Named iPhone/Android camera/sensor/notification matrix before relevant gates.</w:t>
            </w:r>
          </w:p>
        </w:tc>
      </w:tr>
      <w:tr>
        <w:tc>
          <w:tcPr>
            <w:tcW w:type="dxa" w:w="2016"/>
            <w:vAlign w:val="top"/>
          </w:tcPr>
          <w:p>
            <w:r>
              <w:t>Evidence</w:t>
            </w:r>
          </w:p>
        </w:tc>
        <w:tc>
          <w:tcPr>
            <w:tcW w:type="dxa" w:w="8496"/>
            <w:vAlign w:val="top"/>
          </w:tcPr>
          <w:p>
            <w:r>
              <w:t>Environment, commands, logs, reports, traces, screenshots, hashes, traceability, Council and gate record.</w:t>
            </w:r>
          </w:p>
        </w:tc>
      </w:tr>
    </w:tbl>
    <w:p>
      <w:pPr>
        <w:pStyle w:val="Heading2"/>
      </w:pPr>
      <w:r>
        <w:t>J.5 Baseline and screenshot governance</w:t>
      </w:r>
    </w:p>
    <w:p>
      <w:pPr>
        <w:pStyle w:val="ListBullet"/>
      </w:pPr>
      <w:r>
        <w:t>Freeze clock, location, package, element set, locale, random seed and animation state for deterministic captures.</w:t>
      </w:r>
    </w:p>
    <w:p>
      <w:pPr>
        <w:pStyle w:val="ListBullet"/>
      </w:pPr>
      <w:r>
        <w:t>Never blanket-accept visual diffs. An approved visual-change record links the changed requirement/design decision and Council review.</w:t>
      </w:r>
    </w:p>
    <w:p>
      <w:pPr>
        <w:pStyle w:val="ListBullet"/>
      </w:pPr>
      <w:r>
        <w:t>Screenshots supplement behavioral assertions and cannot prove interaction, accessibility or numerical correctness alone.</w:t>
      </w:r>
    </w:p>
    <w:p>
      <w:pPr>
        <w:pStyle w:val="ListBullet"/>
      </w:pPr>
      <w:r>
        <w:t>Automated axe findings supplement and do not replace manual assistive-technology review.</w:t>
      </w:r>
    </w:p>
    <w:p>
      <w:pPr>
        <w:pStyle w:val="ListBullet"/>
      </w:pPr>
      <w:r>
        <w:t>Simulator evidence supplements and does not replace required physical-device evidence.</w:t>
      </w:r>
    </w:p>
    <w:p>
      <w:pPr>
        <w:pStyle w:val="Heading2"/>
      </w:pPr>
      <w:r>
        <w:t>J.6 Design acceptance scorecard</w:t>
      </w:r>
    </w:p>
    <w:tbl>
      <w:tblPr>
        <w:tblStyle w:val="TableGrid"/>
        <w:tblW w:type="auto" w:w="0"/>
        <w:tblLook w:firstColumn="1" w:firstRow="1" w:lastColumn="0" w:lastRow="0" w:noHBand="0" w:noVBand="1" w:val="04A0"/>
      </w:tblPr>
      <w:tblGrid>
        <w:gridCol w:w="3345"/>
        <w:gridCol w:w="3345"/>
        <w:gridCol w:w="3345"/>
      </w:tblGrid>
      <w:tr>
        <w:trPr>
          <w:tblHeader w:val="true"/>
        </w:trPr>
        <w:tc>
          <w:tcPr>
            <w:tcW w:type="dxa" w:w="4320"/>
            <w:shd w:fill="091521"/>
            <w:vAlign w:val="center"/>
          </w:tcPr>
          <w:p>
            <w:r>
              <w:rPr>
                <w:b/>
                <w:color w:val="FFFFFF"/>
              </w:rPr>
              <w:t>Dimension</w:t>
            </w:r>
          </w:p>
        </w:tc>
        <w:tc>
          <w:tcPr>
            <w:tcW w:type="dxa" w:w="936"/>
            <w:shd w:fill="091521"/>
            <w:vAlign w:val="center"/>
          </w:tcPr>
          <w:p>
            <w:r>
              <w:rPr>
                <w:b/>
                <w:color w:val="FFFFFF"/>
              </w:rPr>
              <w:t>Weight</w:t>
            </w:r>
          </w:p>
        </w:tc>
        <w:tc>
          <w:tcPr>
            <w:tcW w:type="dxa" w:w="5256"/>
            <w:shd w:fill="091521"/>
            <w:vAlign w:val="center"/>
          </w:tcPr>
          <w:p>
            <w:r>
              <w:rPr>
                <w:b/>
                <w:color w:val="FFFFFF"/>
              </w:rPr>
              <w:t>Blocking rule</w:t>
            </w:r>
          </w:p>
        </w:tc>
      </w:tr>
      <w:tr>
        <w:tc>
          <w:tcPr>
            <w:tcW w:type="dxa" w:w="4320"/>
            <w:vAlign w:val="top"/>
          </w:tcPr>
          <w:p>
            <w:r>
              <w:t>Product wedge/task clarity</w:t>
            </w:r>
          </w:p>
        </w:tc>
        <w:tc>
          <w:tcPr>
            <w:tcW w:type="dxa" w:w="936"/>
            <w:vAlign w:val="top"/>
          </w:tcPr>
          <w:p>
            <w:r>
              <w:t>20</w:t>
            </w:r>
          </w:p>
        </w:tc>
        <w:tc>
          <w:tcPr>
            <w:tcW w:type="dxa" w:w="5256"/>
            <w:vAlign w:val="top"/>
          </w:tcPr>
          <w:p>
            <w:r>
              <w:t>Must make curation loop primary.</w:t>
            </w:r>
          </w:p>
        </w:tc>
      </w:tr>
      <w:tr>
        <w:tc>
          <w:tcPr>
            <w:tcW w:type="dxa" w:w="4320"/>
            <w:vAlign w:val="top"/>
          </w:tcPr>
          <w:p>
            <w:r>
              <w:t>Truth/uncertainty/data state</w:t>
            </w:r>
          </w:p>
        </w:tc>
        <w:tc>
          <w:tcPr>
            <w:tcW w:type="dxa" w:w="936"/>
            <w:vAlign w:val="top"/>
          </w:tcPr>
          <w:p>
            <w:r>
              <w:t>20</w:t>
            </w:r>
          </w:p>
        </w:tc>
        <w:tc>
          <w:tcPr>
            <w:tcW w:type="dxa" w:w="5256"/>
            <w:vAlign w:val="top"/>
          </w:tcPr>
          <w:p>
            <w:r>
              <w:t>Any unsupported certainty is STOP.</w:t>
            </w:r>
          </w:p>
        </w:tc>
      </w:tr>
      <w:tr>
        <w:tc>
          <w:tcPr>
            <w:tcW w:type="dxa" w:w="4320"/>
            <w:vAlign w:val="top"/>
          </w:tcPr>
          <w:p>
            <w:r>
              <w:t>Accessibility/non-camera parity</w:t>
            </w:r>
          </w:p>
        </w:tc>
        <w:tc>
          <w:tcPr>
            <w:tcW w:type="dxa" w:w="936"/>
            <w:vAlign w:val="top"/>
          </w:tcPr>
          <w:p>
            <w:r>
              <w:t>20</w:t>
            </w:r>
          </w:p>
        </w:tc>
        <w:tc>
          <w:tcPr>
            <w:tcW w:type="dxa" w:w="5256"/>
            <w:vAlign w:val="top"/>
          </w:tcPr>
          <w:p>
            <w:r>
              <w:t>Any inaccessible critical task is STOP.</w:t>
            </w:r>
          </w:p>
        </w:tc>
      </w:tr>
      <w:tr>
        <w:tc>
          <w:tcPr>
            <w:tcW w:type="dxa" w:w="4320"/>
            <w:vAlign w:val="top"/>
          </w:tcPr>
          <w:p>
            <w:r>
              <w:t>Visual hierarchy/distinctiveness</w:t>
            </w:r>
          </w:p>
        </w:tc>
        <w:tc>
          <w:tcPr>
            <w:tcW w:type="dxa" w:w="936"/>
            <w:vAlign w:val="top"/>
          </w:tcPr>
          <w:p>
            <w:r>
              <w:t>15</w:t>
            </w:r>
          </w:p>
        </w:tc>
        <w:tc>
          <w:tcPr>
            <w:tcW w:type="dxa" w:w="5256"/>
            <w:vAlign w:val="top"/>
          </w:tcPr>
          <w:p>
            <w:r>
              <w:t>Generic/low-legibility direction fails review.</w:t>
            </w:r>
          </w:p>
        </w:tc>
      </w:tr>
      <w:tr>
        <w:tc>
          <w:tcPr>
            <w:tcW w:type="dxa" w:w="4320"/>
            <w:vAlign w:val="top"/>
          </w:tcPr>
          <w:p>
            <w:r>
              <w:t>State completeness/recovery</w:t>
            </w:r>
          </w:p>
        </w:tc>
        <w:tc>
          <w:tcPr>
            <w:tcW w:type="dxa" w:w="936"/>
            <w:vAlign w:val="top"/>
          </w:tcPr>
          <w:p>
            <w:r>
              <w:t>10</w:t>
            </w:r>
          </w:p>
        </w:tc>
        <w:tc>
          <w:tcPr>
            <w:tcW w:type="dxa" w:w="5256"/>
            <w:vAlign w:val="top"/>
          </w:tcPr>
          <w:p>
            <w:r>
              <w:t>Missing material failure state blocks.</w:t>
            </w:r>
          </w:p>
        </w:tc>
      </w:tr>
      <w:tr>
        <w:tc>
          <w:tcPr>
            <w:tcW w:type="dxa" w:w="4320"/>
            <w:vAlign w:val="top"/>
          </w:tcPr>
          <w:p>
            <w:r>
              <w:t>Responsive/platform fit</w:t>
            </w:r>
          </w:p>
        </w:tc>
        <w:tc>
          <w:tcPr>
            <w:tcW w:type="dxa" w:w="936"/>
            <w:vAlign w:val="top"/>
          </w:tcPr>
          <w:p>
            <w:r>
              <w:t>10</w:t>
            </w:r>
          </w:p>
        </w:tc>
        <w:tc>
          <w:tcPr>
            <w:tcW w:type="dxa" w:w="5256"/>
            <w:vAlign w:val="top"/>
          </w:tcPr>
          <w:p>
            <w:r>
              <w:t>Critical clipping/platform mismatch blocks.</w:t>
            </w:r>
          </w:p>
        </w:tc>
      </w:tr>
      <w:tr>
        <w:tc>
          <w:tcPr>
            <w:tcW w:type="dxa" w:w="4320"/>
            <w:vAlign w:val="top"/>
          </w:tcPr>
          <w:p>
            <w:r>
              <w:t>Performance/implementation feasibility</w:t>
            </w:r>
          </w:p>
        </w:tc>
        <w:tc>
          <w:tcPr>
            <w:tcW w:type="dxa" w:w="936"/>
            <w:vAlign w:val="top"/>
          </w:tcPr>
          <w:p>
            <w:r>
              <w:t>5</w:t>
            </w:r>
          </w:p>
        </w:tc>
        <w:tc>
          <w:tcPr>
            <w:tcW w:type="dxa" w:w="5256"/>
            <w:vAlign w:val="top"/>
          </w:tcPr>
          <w:p>
            <w:r>
              <w:t>Unbounded or main-thread-heavy design blocks.</w:t>
            </w:r>
          </w:p>
        </w:tc>
      </w:tr>
    </w:tbl>
    <w:p>
      <w:r>
        <w:t>Threshold: at least 85/100 and no truth, accessibility, privacy, claims or core-task critical defect.</w:t>
      </w:r>
    </w:p>
    <w:p>
      <w:pPr>
        <w:pStyle w:val="Heading2"/>
      </w:pPr>
      <w:r>
        <w:t>J.7 Release evidence record</w:t>
      </w:r>
    </w:p>
    <w:p>
      <w:pPr>
        <w:pStyle w:val="ListBullet"/>
      </w:pPr>
      <w:r>
        <w:t>Each work package stores an immutable evidence directory with manifest and SHA-256 hashes.</w:t>
      </w:r>
    </w:p>
    <w:p>
      <w:pPr>
        <w:pStyle w:val="ListBullet"/>
      </w:pPr>
      <w:r>
        <w:t>The manifest binds commit, environment, requirements, commands, outputs, Council findings and gate decision.</w:t>
      </w:r>
    </w:p>
    <w:p>
      <w:pPr>
        <w:pStyle w:val="ListBullet"/>
      </w:pPr>
      <w:r>
        <w:t>Gate progression is denied when evidence is missing, stale, unhashed or produced from a different commit.</w:t>
      </w:r>
    </w:p>
    <w:p>
      <w:pPr>
        <w:pStyle w:val="ListBullet"/>
      </w:pPr>
      <w:r>
        <w:t>Production remains human-controlled even when every machine-verifiable item passes.</w:t>
      </w:r>
    </w:p>
    <w:p>
      <w:pPr>
        <w:pStyle w:val="Caption"/>
      </w:pPr>
      <w:r>
        <w:t>Revision v1.2 note: Appendices H-J establish the autonomous development operating model, Skills/Council governance and Claude Design/evidence production package. They do not alter the core product truth, orbital-data or external sign-off boundaries in v1.1.</w:t>
      </w:r>
    </w:p>
    <w:sectPr w:rsidR="00FC693F" w:rsidRPr="0006063C" w:rsidSect="00034616">
      <w:headerReference w:type="default" r:id="rId9"/>
      <w:footerReference w:type="default" r:id="rId10"/>
      <w:pgSz w:w="11906" w:h="16838"/>
      <w:pgMar w:top="935" w:right="935" w:bottom="879"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Sans" w:hAnsi="IBM Plex Sans"/>
      </w:rPr>
      <w:t>Critical Design Review v1.2  •  June 2026  •  OM-CDR-001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26774"/>
        <w:sz w:val="15"/>
      </w:rPr>
      <w:t>ORBITMARK  |  OM-CDR-001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118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00"/>
      <w:outlineLvl w:val="0"/>
    </w:pPr>
    <w:rPr>
      <w:rFonts w:asciiTheme="majorHAnsi" w:eastAsiaTheme="majorEastAsia" w:hAnsiTheme="majorHAnsi" w:cstheme="majorBidi" w:ascii="Arial" w:hAnsi="Arial"/>
      <w:b/>
      <w:bCs/>
      <w:color w:val="07131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E2233"/>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526774"/>
      <w:sz w:val="22"/>
    </w:rPr>
  </w:style>
  <w:style w:type="paragraph" w:styleId="Heading4">
    <w:name w:val="heading 4"/>
    <w:basedOn w:val="Normal"/>
    <w:next w:val="Normal"/>
    <w:link w:val="Heading4Char"/>
    <w:uiPriority w:val="9"/>
    <w:semiHidden/>
    <w:unhideWhenUsed/>
    <w:qFormat/>
    <w:rsid w:val="00FC693F"/>
    <w:pPr>
      <w:keepNext/>
      <w:keepLines/>
      <w:spacing w:before="120" w:after="100"/>
      <w:outlineLvl w:val="3"/>
    </w:pPr>
    <w:rPr>
      <w:rFonts w:asciiTheme="majorHAnsi" w:eastAsiaTheme="majorEastAsia" w:hAnsiTheme="majorHAnsi" w:cstheme="majorBidi" w:ascii="Arial" w:hAnsi="Arial"/>
      <w:b/>
      <w:bCs/>
      <w:i/>
      <w:iCs/>
      <w:color w:val="07131F"/>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7131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5267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jc w:val="center"/>
    </w:pPr>
    <w:rPr>
      <w:rFonts w:ascii="Arial" w:hAnsi="Arial"/>
      <w:b/>
      <w:bCs/>
      <w:i/>
      <w:color w:val="526774"/>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Body">
    <w:name w:val="Small Body"/>
    <w:pPr>
      <w:spacing w:after="60"/>
    </w:pPr>
    <w:rPr>
      <w:rFonts w:ascii="Arial" w:hAnsi="Arial"/>
      <w:color w:val="526774"/>
      <w:sz w:val="16"/>
    </w:rPr>
  </w:style>
  <w:style w:type="paragraph" w:customStyle="1" w:styleId="TableText">
    <w:name w:val="Table Text"/>
    <w:pPr>
      <w:spacing w:after="0" w:line="240" w:lineRule="auto"/>
    </w:pPr>
    <w:rPr>
      <w:rFonts w:ascii="Arial" w:hAnsi="Arial"/>
      <w:sz w:val="15"/>
    </w:rPr>
  </w:style>
  <w:style w:type="paragraph" w:customStyle="1" w:styleId="TableHeader">
    <w:name w:val="Table Header"/>
    <w:pPr>
      <w:spacing w:after="0"/>
    </w:pPr>
    <w:rPr>
      <w:rFonts w:ascii="Arial" w:hAnsi="Arial"/>
      <w:b/>
      <w:color w:val="FFFFFF"/>
      <w:sz w:val="15"/>
    </w:rPr>
  </w:style>
  <w:style w:type="paragraph" w:customStyle="1" w:styleId="CalloutTitle">
    <w:name w:val="Callout Title"/>
    <w:pPr>
      <w:spacing w:after="40"/>
    </w:pPr>
    <w:rPr>
      <w:rFonts w:ascii="Arial" w:hAnsi="Arial"/>
      <w:b/>
      <w:color w:val="07131F"/>
      <w:sz w:val="20"/>
    </w:rPr>
  </w:style>
  <w:style w:type="paragraph" w:customStyle="1" w:styleId="CodeText">
    <w:name w:val="Code Text"/>
    <w:pPr>
      <w:spacing w:after="4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celestrak.org/NORAD/documentation/gp-data-formats.php" TargetMode="External"/><Relationship Id="rId20" Type="http://schemas.openxmlformats.org/officeDocument/2006/relationships/hyperlink" Target="https://www.space-track.org/documentation" TargetMode="External"/><Relationship Id="rId21" Type="http://schemas.openxmlformats.org/officeDocument/2006/relationships/hyperlink" Target="https://github.com/shashwatak/satellite-js" TargetMode="External"/><Relationship Id="rId22" Type="http://schemas.openxmlformats.org/officeDocument/2006/relationships/hyperlink" Target="https://www.w3.org/WAI/standards-guidelines/wcag/" TargetMode="External"/><Relationship Id="rId23" Type="http://schemas.openxmlformats.org/officeDocument/2006/relationships/hyperlink" Target="https://www.w3.org/WAI/standards-guidelines/wcag/non-web-ict/" TargetMode="External"/><Relationship Id="rId24" Type="http://schemas.openxmlformats.org/officeDocument/2006/relationships/hyperlink" Target="https://www.w3.org/WAI/ARIA/apg/" TargetMode="External"/><Relationship Id="rId25" Type="http://schemas.openxmlformats.org/officeDocument/2006/relationships/hyperlink" Target="https://developer.apple.com/design/human-interface-guidelines/augmented-reality/" TargetMode="External"/><Relationship Id="rId26" Type="http://schemas.openxmlformats.org/officeDocument/2006/relationships/hyperlink" Target="https://developer.apple.com/design/human-interface-guidelines/accessibility" TargetMode="External"/><Relationship Id="rId27" Type="http://schemas.openxmlformats.org/officeDocument/2006/relationships/hyperlink" Target="https://m3.material.io/foundations/accessible-design/overview" TargetMode="External"/><Relationship Id="rId28" Type="http://schemas.openxmlformats.org/officeDocument/2006/relationships/hyperlink" Target="https://www.iso.org/standard/77520.html" TargetMode="External"/><Relationship Id="rId29" Type="http://schemas.openxmlformats.org/officeDocument/2006/relationships/hyperlink" Target="https://mas.owasp.org/MASVS/" TargetMode="External"/><Relationship Id="rId30" Type="http://schemas.openxmlformats.org/officeDocument/2006/relationships/hyperlink" Target="https://developer.apple.com/app-store/review/guidelines/" TargetMode="External"/><Relationship Id="rId31" Type="http://schemas.openxmlformats.org/officeDocument/2006/relationships/hyperlink" Target="https://support.google.com/googleplay/android-developer/answer/9893335" TargetMode="External"/><Relationship Id="rId32" Type="http://schemas.openxmlformats.org/officeDocument/2006/relationships/hyperlink" Target="https://capacitorjs.com/docs/apis/motion" TargetMode="External"/><Relationship Id="rId33" Type="http://schemas.openxmlformats.org/officeDocument/2006/relationships/hyperlink" Target="https://www.w3.org/TR/orientation-event/" TargetMode="External"/><Relationship Id="rId34" Type="http://schemas.openxmlformats.org/officeDocument/2006/relationships/hyperlink" Target="https://capacitorjs.com/docs/apis/local-notifications" TargetMode="External"/><Relationship Id="rId35" Type="http://schemas.openxmlformats.org/officeDocument/2006/relationships/hyperlink" Target="https://apscheduler.readthedocs.io/" TargetMode="External"/><Relationship Id="rId36" Type="http://schemas.openxmlformats.org/officeDocument/2006/relationships/hyperlink" Target="https://github.com/anthropics/skills/blob/main/skills/frontend-design/SKILL.md" TargetMode="External"/><Relationship Id="rId37" Type="http://schemas.openxmlformats.org/officeDocument/2006/relationships/hyperlink" Target="https://code.claude.com/docs/en/skills" TargetMode="External"/><Relationship Id="rId38" Type="http://schemas.openxmlformats.org/officeDocument/2006/relationships/image" Target="media/image9.png"/><Relationship Id="rId39" Type="http://schemas.openxmlformats.org/officeDocument/2006/relationships/image" Target="media/image10.png"/><Relationship Id="rId40" Type="http://schemas.openxmlformats.org/officeDocument/2006/relationships/image" Target="media/image11.png"/><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OrbitMark Critical Design Review v1.2</dc:title>
  <dc:subject>Autonomous development baseline and UX/UI design authority</dc:subject>
  <dc:creator>Prepared for Rotem — Founder &amp; Product Owner</dc:creator>
  <cp:keywords>OrbitMark, CDR, UX, UI, architecture, orbital debris, satellites, Capacitor, OMM, SGP4</cp:keywords>
  <dc:description>Updated 20 June 2026: autonomous development, skills/council and evidence appendices.</dc:description>
  <cp:lastModifiedBy/>
  <cp:revision>2</cp:revision>
  <dcterms:created xsi:type="dcterms:W3CDTF">2013-12-23T23:15:00Z</dcterms:created>
  <dcterms:modified xsi:type="dcterms:W3CDTF">2013-12-23T23:15:00Z</dcterms:modified>
  <cp:category/>
</cp:coreProperties>
</file>