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1">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2">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3">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2B">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D">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E">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F">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30">
      <w:pPr>
        <w:numPr>
          <w:ilvl w:val="1"/>
          <w:numId w:val="1"/>
        </w:numPr>
        <w:ind w:left="1440" w:hanging="360"/>
        <w:rPr>
          <w:u w:val="none"/>
        </w:rPr>
      </w:pPr>
      <w:r w:rsidDel="00000000" w:rsidR="00000000" w:rsidRPr="00000000">
        <w:rPr>
          <w:rtl w:val="0"/>
        </w:rPr>
        <w:t xml:space="preserve">Namespace Redundancy:</w:t>
      </w:r>
    </w:p>
    <w:p w:rsidR="00000000" w:rsidDel="00000000" w:rsidP="00000000" w:rsidRDefault="00000000" w:rsidRPr="00000000" w14:paraId="00000031">
      <w:pPr>
        <w:numPr>
          <w:ilvl w:val="2"/>
          <w:numId w:val="1"/>
        </w:numPr>
        <w:ind w:left="2160" w:hanging="360"/>
        <w:rPr>
          <w:u w:val="none"/>
        </w:rPr>
      </w:pPr>
      <w:r w:rsidDel="00000000" w:rsidR="00000000" w:rsidRPr="00000000">
        <w:rPr>
          <w:rtl w:val="0"/>
        </w:rPr>
        <w:t xml:space="preserve">Avoid repeating information already conveyed by the containing module/class (e.g., prefer render.reverse_video() over render.render_reverse_video()) unless repetition prevents ambiguity.</w:t>
      </w:r>
    </w:p>
    <w:p w:rsidR="00000000" w:rsidDel="00000000" w:rsidP="00000000" w:rsidRDefault="00000000" w:rsidRPr="00000000" w14:paraId="00000032">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33">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35">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6">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7">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8">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9">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A">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3B">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3C">
      <w:pPr>
        <w:rPr>
          <w:b w:val="1"/>
          <w:bCs w:val="1"/>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40">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41">
      <w:pPr>
        <w:rPr>
          <w:b w:val="1"/>
          <w:bCs w:val="1"/>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45">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46">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7">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8">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9">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A">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B">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C">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D">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E">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F">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50">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51">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52">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53">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8">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9">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A">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F">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60">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61">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62">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63">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64">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9">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A">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B">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C">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D">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F">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71">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73">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75">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6">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77">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8">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9">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A">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B">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D">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F">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0">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81">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83">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4">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85">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86">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87">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8">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9">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B">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D">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E">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90">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91">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92">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93">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94">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95">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8">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9">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A">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C">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D">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F">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A0">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A1">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A2">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A3">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A4">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A5">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A6">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A7">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8">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9">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A">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B">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C">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D">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E">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F">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B0">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B2">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B3">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B4">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B5">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B6">
      <w:pPr>
        <w:rPr>
          <w:b w:val="1"/>
          <w:bCs w:val="1"/>
        </w:rPr>
      </w:pPr>
      <w:r w:rsidDel="00000000" w:rsidR="00000000" w:rsidRPr="00000000">
        <w:rPr>
          <w:rtl w:val="0"/>
        </w:rPr>
      </w:r>
    </w:p>
    <w:p w:rsidR="00000000" w:rsidDel="00000000" w:rsidP="00000000" w:rsidRDefault="00000000" w:rsidRPr="00000000" w14:paraId="000000B7">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A">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B">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C0">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C1">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C2">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C3">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C4">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C5">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C6">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C7">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8">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9">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A">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F">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D0">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D1">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D2">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D3">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D5">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D6">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D7">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8">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9">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A">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B">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C">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D">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E">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F">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E0">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E1">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E2">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E3">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E4">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E5">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E6">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E7">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8">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9">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A">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B">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C">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D">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E">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F">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F0">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F1">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F2">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F3">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F4">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F5">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F6">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F7">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8">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r w:rsidDel="00000000" w:rsidR="00000000" w:rsidRPr="00000000">
        <w:rPr>
          <w:rtl w:val="0"/>
        </w:rPr>
      </w:r>
    </w:p>
    <w:p w:rsidR="00000000" w:rsidDel="00000000" w:rsidP="00000000" w:rsidRDefault="00000000" w:rsidRPr="00000000" w14:paraId="000000F9">
      <w:pPr>
        <w:rPr>
          <w:b w:val="1"/>
          <w:bCs w:val="1"/>
        </w:rPr>
      </w:pPr>
      <w:r w:rsidDel="00000000" w:rsidR="00000000" w:rsidRPr="00000000">
        <w:rPr>
          <w:rtl w:val="0"/>
        </w:rPr>
      </w:r>
    </w:p>
    <w:p w:rsidR="00000000" w:rsidDel="00000000" w:rsidP="00000000" w:rsidRDefault="00000000" w:rsidRPr="00000000" w14:paraId="000000FA">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numPr>
          <w:ilvl w:val="0"/>
          <w:numId w:val="7"/>
        </w:numPr>
        <w:ind w:left="720" w:hanging="360"/>
      </w:pPr>
      <w:r w:rsidDel="00000000" w:rsidR="00000000" w:rsidRPr="00000000">
        <w:rPr>
          <w:rtl w:val="0"/>
        </w:rPr>
        <w:t xml:space="preserve">Comments:</w:t>
      </w:r>
    </w:p>
    <w:p w:rsidR="00000000" w:rsidDel="00000000" w:rsidP="00000000" w:rsidRDefault="00000000" w:rsidRPr="00000000" w14:paraId="000000FD">
      <w:pPr>
        <w:numPr>
          <w:ilvl w:val="1"/>
          <w:numId w:val="7"/>
        </w:numPr>
        <w:ind w:left="1440" w:hanging="360"/>
      </w:pPr>
      <w:r w:rsidDel="00000000" w:rsidR="00000000" w:rsidRPr="00000000">
        <w:rPr>
          <w:rtl w:val="0"/>
        </w:rPr>
        <w:t xml:space="preserve">Comments must be technically accurate, precise, and concise. They should document intent and reasoning rather than restate implementation. If a comment merely repeats what the code does, it should be removed or the code should be clarified.</w:t>
      </w:r>
    </w:p>
    <w:p w:rsidR="00000000" w:rsidDel="00000000" w:rsidP="00000000" w:rsidRDefault="00000000" w:rsidRPr="00000000" w14:paraId="000000FE">
      <w:pPr>
        <w:numPr>
          <w:ilvl w:val="1"/>
          <w:numId w:val="7"/>
        </w:numPr>
        <w:ind w:left="144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0FF">
      <w:pPr>
        <w:numPr>
          <w:ilvl w:val="1"/>
          <w:numId w:val="7"/>
        </w:numPr>
        <w:ind w:left="1440" w:hanging="360"/>
      </w:pPr>
      <w:r w:rsidDel="00000000" w:rsidR="00000000" w:rsidRPr="00000000">
        <w:rPr>
          <w:rtl w:val="0"/>
        </w:rPr>
        <w:t xml:space="preserve">Use comments to document:</w:t>
      </w:r>
    </w:p>
    <w:p w:rsidR="00000000" w:rsidDel="00000000" w:rsidP="00000000" w:rsidRDefault="00000000" w:rsidRPr="00000000" w14:paraId="00000100">
      <w:pPr>
        <w:numPr>
          <w:ilvl w:val="2"/>
          <w:numId w:val="7"/>
        </w:numPr>
        <w:ind w:left="2160" w:hanging="360"/>
      </w:pPr>
      <w:r w:rsidDel="00000000" w:rsidR="00000000" w:rsidRPr="00000000">
        <w:rPr>
          <w:rtl w:val="0"/>
        </w:rPr>
        <w:t xml:space="preserve">Non-obvious business rules or edge cases</w:t>
      </w:r>
    </w:p>
    <w:p w:rsidR="00000000" w:rsidDel="00000000" w:rsidP="00000000" w:rsidRDefault="00000000" w:rsidRPr="00000000" w14:paraId="00000101">
      <w:pPr>
        <w:numPr>
          <w:ilvl w:val="2"/>
          <w:numId w:val="7"/>
        </w:numPr>
        <w:ind w:left="2160" w:hanging="360"/>
      </w:pPr>
      <w:r w:rsidDel="00000000" w:rsidR="00000000" w:rsidRPr="00000000">
        <w:rPr>
          <w:rtl w:val="0"/>
        </w:rPr>
        <w:t xml:space="preserve">Workarounds for library or platform behavior</w:t>
      </w:r>
    </w:p>
    <w:p w:rsidR="00000000" w:rsidDel="00000000" w:rsidP="00000000" w:rsidRDefault="00000000" w:rsidRPr="00000000" w14:paraId="00000102">
      <w:pPr>
        <w:numPr>
          <w:ilvl w:val="2"/>
          <w:numId w:val="7"/>
        </w:numPr>
        <w:ind w:left="2160" w:hanging="360"/>
      </w:pPr>
      <w:r w:rsidDel="00000000" w:rsidR="00000000" w:rsidRPr="00000000">
        <w:rPr>
          <w:rtl w:val="0"/>
        </w:rPr>
        <w:t xml:space="preserve">Performance tradeoffs or design decisions</w:t>
      </w:r>
    </w:p>
    <w:p w:rsidR="00000000" w:rsidDel="00000000" w:rsidP="00000000" w:rsidRDefault="00000000" w:rsidRPr="00000000" w14:paraId="00000103">
      <w:pPr>
        <w:numPr>
          <w:ilvl w:val="2"/>
          <w:numId w:val="7"/>
        </w:numPr>
        <w:ind w:left="2160" w:hanging="360"/>
      </w:pPr>
      <w:r w:rsidDel="00000000" w:rsidR="00000000" w:rsidRPr="00000000">
        <w:rPr>
          <w:rtl w:val="0"/>
        </w:rPr>
        <w:t xml:space="preserve">The intent behind unusual or intentionally complex code</w:t>
      </w:r>
    </w:p>
    <w:p w:rsidR="00000000" w:rsidDel="00000000" w:rsidP="00000000" w:rsidRDefault="00000000" w:rsidRPr="00000000" w14:paraId="00000104">
      <w:pPr>
        <w:numPr>
          <w:ilvl w:val="1"/>
          <w:numId w:val="7"/>
        </w:numPr>
        <w:ind w:left="1440" w:hanging="360"/>
      </w:pPr>
      <w:r w:rsidDel="00000000" w:rsidR="00000000" w:rsidRPr="00000000">
        <w:rPr>
          <w:rtl w:val="0"/>
        </w:rPr>
        <w:t xml:space="preserve">Do not repeat information that is already clear from identifiers or structure (e.g., command-line option names reflected in attribute names).</w:t>
      </w:r>
    </w:p>
    <w:p w:rsidR="00000000" w:rsidDel="00000000" w:rsidP="00000000" w:rsidRDefault="00000000" w:rsidRPr="00000000" w14:paraId="00000105">
      <w:pPr>
        <w:numPr>
          <w:ilvl w:val="1"/>
          <w:numId w:val="7"/>
        </w:numPr>
        <w:ind w:left="1440" w:hanging="360"/>
      </w:pPr>
      <w:r w:rsidDel="00000000" w:rsidR="00000000" w:rsidRPr="00000000">
        <w:rPr>
          <w:rtl w:val="0"/>
        </w:rPr>
        <w:t xml:space="preserve">Use comments to explain option interactions, constraints, or other non-obvious behavior.</w:t>
      </w:r>
    </w:p>
    <w:p w:rsidR="00000000" w:rsidDel="00000000" w:rsidP="00000000" w:rsidRDefault="00000000" w:rsidRPr="00000000" w14:paraId="00000106">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