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Prefer action-first phrasing ("split ... using SEP") over parameter-first phrasing ("use SEP to split ...") to keep the primary verb at the start of the description and improve scanability.</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4">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8">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1">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Example: split lines into fields using SEP (use with --skip-fields)</w:t>
      </w:r>
    </w:p>
    <w:p w:rsidR="00000000" w:rsidDel="00000000" w:rsidP="00000000" w:rsidRDefault="00000000" w:rsidRPr="00000000" w14:paraId="00000027">
      <w:pPr>
        <w:numPr>
          <w:ilvl w:val="1"/>
          <w:numId w:val="1"/>
        </w:numPr>
        <w:ind w:left="1440" w:hanging="360"/>
        <w:rPr>
          <w:u w:val="none"/>
        </w:rPr>
      </w:pPr>
      <w:r w:rsidDel="00000000" w:rsidR="00000000" w:rsidRPr="00000000">
        <w:rPr>
          <w:rtl w:val="0"/>
        </w:rPr>
        <w:t xml:space="preserve">"use with" indicates a required companion option; the program will emit an error if the companion is missing.</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A">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F">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Option Ordering:</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Arrange options by user workflow, with core behavior at the top, display options near the bottom, encoding and meta options at the end, and dependent options placed immediately after their parent option.</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Group mutually exclusive options together and place dependent options immediately after their parent option.</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Maintain the same group order across all tools for predictability.</w:t>
      </w:r>
    </w:p>
    <w:p w:rsidR="00000000" w:rsidDel="00000000" w:rsidP="00000000" w:rsidRDefault="00000000" w:rsidRPr="00000000" w14:paraId="00000036">
      <w:pPr>
        <w:numPr>
          <w:ilvl w:val="0"/>
          <w:numId w:val="1"/>
        </w:numPr>
        <w:ind w:left="720" w:hanging="360"/>
        <w:rPr>
          <w:u w:val="none"/>
        </w:rPr>
      </w:pPr>
      <w:r w:rsidDel="00000000" w:rsidR="00000000" w:rsidRPr="00000000">
        <w:rPr>
          <w:rtl w:val="0"/>
        </w:rPr>
        <w:t xml:space="preserve">Help Text Honesty:</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Describe observable behavior only.</w:t>
      </w:r>
    </w:p>
    <w:p w:rsidR="00000000" w:rsidDel="00000000" w:rsidP="00000000" w:rsidRDefault="00000000" w:rsidRPr="00000000" w14:paraId="00000038">
      <w:pPr>
        <w:numPr>
          <w:ilvl w:val="1"/>
          <w:numId w:val="1"/>
        </w:numPr>
        <w:ind w:left="1440" w:hanging="360"/>
        <w:rPr>
          <w:u w:val="none"/>
        </w:rPr>
      </w:pPr>
      <w:r w:rsidDel="00000000" w:rsidR="00000000" w:rsidRPr="00000000">
        <w:rPr>
          <w:rtl w:val="0"/>
        </w:rPr>
        <w:t xml:space="preserve">Avoid implementation details and internal terminology.</w:t>
      </w:r>
    </w:p>
    <w:p w:rsidR="00000000" w:rsidDel="00000000" w:rsidP="00000000" w:rsidRDefault="00000000" w:rsidRPr="00000000" w14:paraId="00000039">
      <w:pPr>
        <w:numPr>
          <w:ilvl w:val="1"/>
          <w:numId w:val="1"/>
        </w:numPr>
        <w:ind w:left="1440" w:hanging="360"/>
        <w:rPr>
          <w:u w:val="none"/>
        </w:rPr>
      </w:pPr>
      <w:r w:rsidDel="00000000" w:rsidR="00000000" w:rsidRPr="00000000">
        <w:rPr>
          <w:rtl w:val="0"/>
        </w:rPr>
        <w:t xml:space="preserve">State defaults and user-visible interactions clearly.</w:t>
      </w:r>
    </w:p>
    <w:p w:rsidR="00000000" w:rsidDel="00000000" w:rsidP="00000000" w:rsidRDefault="00000000" w:rsidRPr="00000000" w14:paraId="0000003A">
      <w:pPr>
        <w:numPr>
          <w:ilvl w:val="1"/>
          <w:numId w:val="1"/>
        </w:numPr>
        <w:ind w:left="1440" w:hanging="360"/>
        <w:rPr>
          <w:u w:val="none"/>
        </w:rPr>
      </w:pPr>
      <w:r w:rsidDel="00000000" w:rsidR="00000000" w:rsidRPr="00000000">
        <w:rPr>
          <w:rtl w:val="0"/>
        </w:rPr>
        <w:t xml:space="preserve">Use simple, task-oriented verbs and behavior-focused phrasing.</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F">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40">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46">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48">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E">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F">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60">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p>
    <w:p w:rsidR="00000000" w:rsidDel="00000000" w:rsidP="00000000" w:rsidRDefault="00000000" w:rsidRPr="00000000" w14:paraId="00000066">
      <w:pPr>
        <w:numPr>
          <w:ilvl w:val="0"/>
          <w:numId w:val="2"/>
        </w:numPr>
        <w:ind w:left="720" w:hanging="360"/>
        <w:rPr>
          <w:u w:val="none"/>
        </w:rPr>
      </w:pPr>
      <w:r w:rsidDel="00000000" w:rsidR="00000000" w:rsidRPr="00000000">
        <w:rPr>
          <w:rtl w:val="0"/>
        </w:rPr>
        <w:t xml:space="preserve">Meta-options automatically generated by argparse (-h/--help, --version) are considered compliant by default. Their phrasing is not subject to the infinitive-mood rule unless explicitly overridden by the program. Evaluation should focus on presence, naming, and placement rather than wording.</w:t>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D">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E">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F">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71">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72">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73">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74">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75">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76">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77">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78">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79">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7A">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7B">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