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the expected design and review standards for modern, idiomatic, and maintainable Python code. This rubric defines the expected design principles and evaluation criteria for modern, idiomatic, and maintainable Python code. It is not intended to enumerate every possible convention, and evaluators must apply judgment and context when reviewing public-facing or legacy-compatible APIs.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Evaluators should be pedantic but practical: precise about semantic contracts and correctness, while avoiding unnecessary rigidity, over-abstraction, or formalism that does not materially improve clarity or maintainability.</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Documentation must be precise where correctness depends on it and otherwise written in clear, ordinary language.</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Modern, well-supported standard library APIs should be used in preference to legacy or superseded alternatives when they improve clarity, correctness, or maintainability.</w:t>
      </w:r>
    </w:p>
    <w:p w:rsidR="00000000" w:rsidDel="00000000" w:rsidP="00000000" w:rsidRDefault="00000000" w:rsidRPr="00000000" w14:paraId="00000013">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Import Policy (Sibling Modules and Shared State)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Use relative imports for modules within the same package.</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When accessing or mutating shared runtime state, import the module itself (e.g., from . import context) and read attributes from the module namespace at use time. This preserves semantic correctness by ensuring the current value is observed and avoiding stale bindings.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Import names directly (e.g., from .auth import fetch_access_token_header) for functions, classes, type aliases, and semantically constant values that are not expected to be rebound.</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Do not import mutable module variables directly (e.g., from .context import hostname). Direct name imports of mutable module state create local bindings that will not reflect subsequent updates to the module attribute.</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Prefer explicit imports over wildcard imports.</w:t>
      </w:r>
    </w:p>
    <w:p w:rsidR="00000000" w:rsidDel="00000000" w:rsidP="00000000" w:rsidRDefault="00000000" w:rsidRPr="00000000" w14:paraId="0000001C">
      <w:pPr>
        <w:numPr>
          <w:ilvl w:val="0"/>
          <w:numId w:val="2"/>
        </w:numPr>
        <w:ind w:left="720" w:hanging="360"/>
      </w:pPr>
      <w:r w:rsidDel="00000000" w:rsidR="00000000" w:rsidRPr="00000000">
        <w:rPr>
          <w:rtl w:val="0"/>
        </w:rPr>
        <w:t xml:space="preserve">Keep imports at module scope unless a local import is required to:</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Avoid a circular dependency</w:t>
      </w:r>
    </w:p>
    <w:p w:rsidR="00000000" w:rsidDel="00000000" w:rsidP="00000000" w:rsidRDefault="00000000" w:rsidRPr="00000000" w14:paraId="0000001E">
      <w:pPr>
        <w:numPr>
          <w:ilvl w:val="1"/>
          <w:numId w:val="2"/>
        </w:numPr>
        <w:ind w:left="1440" w:hanging="360"/>
      </w:pPr>
      <w:r w:rsidDel="00000000" w:rsidR="00000000" w:rsidRPr="00000000">
        <w:rPr>
          <w:rtl w:val="0"/>
        </w:rPr>
        <w:t xml:space="preserve">Reduce import-time side effects</w:t>
      </w:r>
    </w:p>
    <w:p w:rsidR="00000000" w:rsidDel="00000000" w:rsidP="00000000" w:rsidRDefault="00000000" w:rsidRPr="00000000" w14:paraId="0000001F">
      <w:pPr>
        <w:numPr>
          <w:ilvl w:val="1"/>
          <w:numId w:val="2"/>
        </w:numPr>
        <w:ind w:left="1440" w:hanging="360"/>
      </w:pPr>
      <w:r w:rsidDel="00000000" w:rsidR="00000000" w:rsidRPr="00000000">
        <w:rPr>
          <w:rtl w:val="0"/>
        </w:rPr>
        <w:t xml:space="preserve">Defer an expensive or optional dependency</w:t>
      </w:r>
    </w:p>
    <w:p w:rsidR="00000000" w:rsidDel="00000000" w:rsidP="00000000" w:rsidRDefault="00000000" w:rsidRPr="00000000" w14:paraId="00000020">
      <w:pPr>
        <w:numPr>
          <w:ilvl w:val="0"/>
          <w:numId w:val="2"/>
        </w:numPr>
        <w:ind w:left="720" w:hanging="360"/>
      </w:pPr>
      <w:r w:rsidDel="00000000" w:rsidR="00000000" w:rsidRPr="00000000">
        <w:rPr>
          <w:b w:val="1"/>
          <w:bCs w:val="1"/>
          <w:rtl w:val="0"/>
        </w:rPr>
        <w:t xml:space="preserve">Evaluator Heuristic:</w:t>
      </w:r>
      <w:r w:rsidDel="00000000" w:rsidR="00000000" w:rsidRPr="00000000">
        <w:rPr>
          <w:rtl w:val="0"/>
        </w:rPr>
        <w:t xml:space="preserve"> If a value is intended to reflect shared, evolving module state, importing the module and accessing the attribute dynamically is the correct semantic model. If importing a name would make the binding incorrect after mutation, the import form is a design flaw.</w:t>
      </w:r>
    </w:p>
    <w:p w:rsidR="00000000" w:rsidDel="00000000" w:rsidP="00000000" w:rsidRDefault="00000000" w:rsidRPr="00000000" w14:paraId="00000021">
      <w:pPr>
        <w:rPr>
          <w:b w:val="1"/>
          <w:bCs w:val="1"/>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26">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27">
      <w:pPr>
        <w:numPr>
          <w:ilvl w:val="0"/>
          <w:numId w:val="2"/>
        </w:numPr>
        <w:ind w:left="720" w:hanging="360"/>
        <w:rPr>
          <w:u w:val="none"/>
        </w:rPr>
      </w:pPr>
      <w:r w:rsidDel="00000000" w:rsidR="00000000" w:rsidRPr="00000000">
        <w:rPr>
          <w:rtl w:val="0"/>
        </w:rPr>
        <w:t xml:space="preserve">Functions must read clearly, behave predictably, and their documentation must match their actual behavior.</w:t>
      </w:r>
    </w:p>
    <w:p w:rsidR="00000000" w:rsidDel="00000000" w:rsidP="00000000" w:rsidRDefault="00000000" w:rsidRPr="00000000" w14:paraId="00000028">
      <w:pPr>
        <w:numPr>
          <w:ilvl w:val="0"/>
          <w:numId w:val="2"/>
        </w:numPr>
        <w:ind w:left="720" w:hanging="360"/>
      </w:pPr>
      <w:r w:rsidDel="00000000" w:rsidR="00000000" w:rsidRPr="00000000">
        <w:rPr>
          <w:rtl w:val="0"/>
        </w:rPr>
        <w:t xml:space="preserve">Input normalization should be separated from core processing logic, unless separation would meaningfully harm clarity or performance.</w:t>
      </w:r>
    </w:p>
    <w:p w:rsidR="00000000" w:rsidDel="00000000" w:rsidP="00000000" w:rsidRDefault="00000000" w:rsidRPr="00000000" w14:paraId="00000029">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2A">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2B">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2C">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2D">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E">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F">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30">
      <w:pPr>
        <w:numPr>
          <w:ilvl w:val="0"/>
          <w:numId w:val="2"/>
        </w:numPr>
        <w:ind w:left="720" w:hanging="360"/>
      </w:pPr>
      <w:r w:rsidDel="00000000" w:rsidR="00000000" w:rsidRPr="00000000">
        <w:rPr>
          <w:rtl w:val="0"/>
        </w:rPr>
        <w:t xml:space="preserve">Keyword-only Parameters:</w:t>
      </w:r>
    </w:p>
    <w:p w:rsidR="00000000" w:rsidDel="00000000" w:rsidP="00000000" w:rsidRDefault="00000000" w:rsidRPr="00000000" w14:paraId="00000031">
      <w:pPr>
        <w:numPr>
          <w:ilvl w:val="1"/>
          <w:numId w:val="2"/>
        </w:numPr>
        <w:ind w:left="1440" w:hanging="360"/>
      </w:pPr>
      <w:r w:rsidDel="00000000" w:rsidR="00000000" w:rsidRPr="00000000">
        <w:rPr>
          <w:rtl w:val="0"/>
        </w:rPr>
        <w:t xml:space="preserve">Use keyword-only parameters (*) for public functions that accept multiple optional, boolean, or configuration-style arguments. This improves call-site clarity and prevents positional ambiguity.</w:t>
      </w:r>
    </w:p>
    <w:p w:rsidR="00000000" w:rsidDel="00000000" w:rsidP="00000000" w:rsidRDefault="00000000" w:rsidRPr="00000000" w14:paraId="00000032">
      <w:pPr>
        <w:numPr>
          <w:ilvl w:val="1"/>
          <w:numId w:val="2"/>
        </w:numPr>
        <w:ind w:left="1440" w:hanging="360"/>
      </w:pPr>
      <w:r w:rsidDel="00000000" w:rsidR="00000000" w:rsidRPr="00000000">
        <w:rPr>
          <w:rtl w:val="0"/>
        </w:rPr>
        <w:t xml:space="preserve">Keyword-only parameters should be used when a parameter represents configuration, policy, or behavior control rather than primary data being operated on.</w:t>
      </w:r>
    </w:p>
    <w:p w:rsidR="00000000" w:rsidDel="00000000" w:rsidP="00000000" w:rsidRDefault="00000000" w:rsidRPr="00000000" w14:paraId="00000033">
      <w:pPr>
        <w:numPr>
          <w:ilvl w:val="1"/>
          <w:numId w:val="2"/>
        </w:numPr>
        <w:ind w:left="1440" w:hanging="360"/>
      </w:pPr>
      <w:r w:rsidDel="00000000" w:rsidR="00000000" w:rsidRPr="00000000">
        <w:rPr>
          <w:rtl w:val="0"/>
        </w:rPr>
        <w:t xml:space="preserve">Do not use keyword-only parameters for simple required lookups where positional order is natural and consistent with established standard-library conventions (e.g., section, option).</w:t>
      </w:r>
    </w:p>
    <w:p w:rsidR="00000000" w:rsidDel="00000000" w:rsidP="00000000" w:rsidRDefault="00000000" w:rsidRPr="00000000" w14:paraId="00000034">
      <w:pPr>
        <w:numPr>
          <w:ilvl w:val="1"/>
          <w:numId w:val="2"/>
        </w:numPr>
        <w:ind w:left="1440" w:hanging="360"/>
        <w:rPr>
          <w:u w:val="none"/>
        </w:rPr>
      </w:pPr>
      <w:r w:rsidDel="00000000" w:rsidR="00000000" w:rsidRPr="00000000">
        <w:rPr>
          <w:rtl w:val="0"/>
        </w:rPr>
        <w:t xml:space="preserve">Prefer keyword-only parameters when a function accepts a primary subject followed by semantically different inputs whose meaning is not obvious positionally.</w:t>
      </w:r>
    </w:p>
    <w:p w:rsidR="00000000" w:rsidDel="00000000" w:rsidP="00000000" w:rsidRDefault="00000000" w:rsidRPr="00000000" w14:paraId="00000035">
      <w:pPr>
        <w:numPr>
          <w:ilvl w:val="1"/>
          <w:numId w:val="2"/>
        </w:numPr>
        <w:ind w:left="1440" w:hanging="360"/>
        <w:rPr>
          <w:u w:val="none"/>
        </w:rPr>
      </w:pPr>
      <w:r w:rsidDel="00000000" w:rsidR="00000000" w:rsidRPr="00000000">
        <w:rPr>
          <w:rtl w:val="0"/>
        </w:rPr>
        <w:t xml:space="preserve">Keyword-only parameters improve call-site readability when:</w:t>
      </w:r>
    </w:p>
    <w:p w:rsidR="00000000" w:rsidDel="00000000" w:rsidP="00000000" w:rsidRDefault="00000000" w:rsidRPr="00000000" w14:paraId="00000036">
      <w:pPr>
        <w:numPr>
          <w:ilvl w:val="2"/>
          <w:numId w:val="2"/>
        </w:numPr>
        <w:ind w:left="2160" w:hanging="360"/>
      </w:pPr>
      <w:r w:rsidDel="00000000" w:rsidR="00000000" w:rsidRPr="00000000">
        <w:rPr>
          <w:rtl w:val="0"/>
        </w:rPr>
        <w:t xml:space="preserve">Multiple arguments share the same type (e.g., str, bool, int)</w:t>
      </w:r>
    </w:p>
    <w:p w:rsidR="00000000" w:rsidDel="00000000" w:rsidP="00000000" w:rsidRDefault="00000000" w:rsidRPr="00000000" w14:paraId="00000037">
      <w:pPr>
        <w:numPr>
          <w:ilvl w:val="2"/>
          <w:numId w:val="2"/>
        </w:numPr>
        <w:ind w:left="2160" w:hanging="360"/>
      </w:pPr>
      <w:r w:rsidDel="00000000" w:rsidR="00000000" w:rsidRPr="00000000">
        <w:rPr>
          <w:rtl w:val="0"/>
        </w:rPr>
        <w:t xml:space="preserve">Boolean flags would otherwise be passed positionally</w:t>
      </w:r>
    </w:p>
    <w:p w:rsidR="00000000" w:rsidDel="00000000" w:rsidP="00000000" w:rsidRDefault="00000000" w:rsidRPr="00000000" w14:paraId="00000038">
      <w:pPr>
        <w:numPr>
          <w:ilvl w:val="2"/>
          <w:numId w:val="2"/>
        </w:numPr>
        <w:ind w:left="2160" w:hanging="360"/>
      </w:pPr>
      <w:r w:rsidDel="00000000" w:rsidR="00000000" w:rsidRPr="00000000">
        <w:rPr>
          <w:rtl w:val="0"/>
        </w:rPr>
        <w:t xml:space="preserve">Defaulted parameters control non-obvious behavior</w:t>
      </w:r>
    </w:p>
    <w:p w:rsidR="00000000" w:rsidDel="00000000" w:rsidP="00000000" w:rsidRDefault="00000000" w:rsidRPr="00000000" w14:paraId="00000039">
      <w:pPr>
        <w:numPr>
          <w:ilvl w:val="1"/>
          <w:numId w:val="2"/>
        </w:numPr>
        <w:ind w:left="1440" w:hanging="360"/>
        <w:rPr>
          <w:u w:val="none"/>
        </w:rPr>
      </w:pPr>
      <w:r w:rsidDel="00000000" w:rsidR="00000000" w:rsidRPr="00000000">
        <w:rPr>
          <w:rtl w:val="0"/>
        </w:rPr>
        <w:t xml:space="preserve">Overuse of keyword-only parameters for trivial or self-evident arguments is discouraged; the goal is semantic clarity, not mechanical uniformity.</w:t>
      </w:r>
    </w:p>
    <w:p w:rsidR="00000000" w:rsidDel="00000000" w:rsidP="00000000" w:rsidRDefault="00000000" w:rsidRPr="00000000" w14:paraId="0000003A">
      <w:pPr>
        <w:numPr>
          <w:ilvl w:val="1"/>
          <w:numId w:val="2"/>
        </w:numPr>
        <w:ind w:left="1440" w:hanging="360"/>
      </w:pPr>
      <w:r w:rsidDel="00000000" w:rsidR="00000000" w:rsidRPr="00000000">
        <w:rPr>
          <w:b w:val="1"/>
          <w:bCs w:val="1"/>
          <w:rtl w:val="0"/>
        </w:rPr>
        <w:t xml:space="preserve">Evaluator Heuristic:</w:t>
      </w:r>
      <w:r w:rsidDel="00000000" w:rsidR="00000000" w:rsidRPr="00000000">
        <w:rPr>
          <w:rtl w:val="0"/>
        </w:rPr>
        <w:t xml:space="preserve"> When a function has three or more parameters and more than one is optional or configuration-like, keyword-only parameters should generally be used unless positional order is both conventional and unambiguous.</w:t>
      </w:r>
    </w:p>
    <w:p w:rsidR="00000000" w:rsidDel="00000000" w:rsidP="00000000" w:rsidRDefault="00000000" w:rsidRPr="00000000" w14:paraId="0000003B">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numPr>
          <w:ilvl w:val="0"/>
          <w:numId w:val="1"/>
        </w:numPr>
        <w:ind w:left="720" w:hanging="360"/>
      </w:pPr>
      <w:r w:rsidDel="00000000" w:rsidR="00000000" w:rsidRPr="00000000">
        <w:rPr>
          <w:rtl w:val="0"/>
        </w:rPr>
        <w:t xml:space="preserve">Function Naming:</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Normalization Functions:</w:t>
      </w:r>
    </w:p>
    <w:p w:rsidR="00000000" w:rsidDel="00000000" w:rsidP="00000000" w:rsidRDefault="00000000" w:rsidRPr="00000000" w14:paraId="00000043">
      <w:pPr>
        <w:numPr>
          <w:ilvl w:val="2"/>
          <w:numId w:val="1"/>
        </w:numPr>
        <w:ind w:left="216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44">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45">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46">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47">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48">
      <w:pPr>
        <w:numPr>
          <w:ilvl w:val="1"/>
          <w:numId w:val="1"/>
        </w:numPr>
        <w:ind w:left="1440" w:hanging="360"/>
        <w:rPr>
          <w:u w:val="none"/>
        </w:rPr>
      </w:pPr>
      <w:r w:rsidDel="00000000" w:rsidR="00000000" w:rsidRPr="00000000">
        <w:rPr>
          <w:rtl w:val="0"/>
        </w:rPr>
        <w:t xml:space="preserve">Namespace Redundancy:</w:t>
      </w:r>
    </w:p>
    <w:p w:rsidR="00000000" w:rsidDel="00000000" w:rsidP="00000000" w:rsidRDefault="00000000" w:rsidRPr="00000000" w14:paraId="00000049">
      <w:pPr>
        <w:numPr>
          <w:ilvl w:val="2"/>
          <w:numId w:val="1"/>
        </w:numPr>
        <w:ind w:left="2160" w:hanging="360"/>
        <w:rPr>
          <w:u w:val="none"/>
        </w:rPr>
      </w:pPr>
      <w:r w:rsidDel="00000000" w:rsidR="00000000" w:rsidRPr="00000000">
        <w:rPr>
          <w:rtl w:val="0"/>
        </w:rPr>
        <w:t xml:space="preserve">Avoid repeating information already conveyed by the containing module/class (e.g., prefer render.reverse_video() over render.render_reverse_video()) unless repetition prevents ambiguity.</w:t>
      </w:r>
    </w:p>
    <w:p w:rsidR="00000000" w:rsidDel="00000000" w:rsidP="00000000" w:rsidRDefault="00000000" w:rsidRPr="00000000" w14:paraId="0000004A">
      <w:pPr>
        <w:numPr>
          <w:ilvl w:val="1"/>
          <w:numId w:val="1"/>
        </w:numPr>
        <w:ind w:left="1440" w:hanging="360"/>
      </w:pPr>
      <w:r w:rsidDel="00000000" w:rsidR="00000000" w:rsidRPr="00000000">
        <w:rPr>
          <w:b w:val="1"/>
          <w:bCs w:val="1"/>
          <w:rtl w:val="0"/>
        </w:rPr>
        <w:t xml:space="preserve">Evaluator Heuristic:</w:t>
      </w:r>
      <w:r w:rsidDel="00000000" w:rsidR="00000000" w:rsidRPr="00000000">
        <w:rPr>
          <w:rtl w:val="0"/>
        </w:rPr>
        <w:t xml:space="preserve"> If the function's name, behavior, and documentation do not make its intent obvious, then clarity has likely been sacrificed for brevity or convenience. Simple, explicit names that reduce the need to read surrounding code are preferred to clever, compact, or context-dependent ones. When in doubt, evaluators should be pedantic in service of readability.</w:t>
      </w:r>
    </w:p>
    <w:p w:rsidR="00000000" w:rsidDel="00000000" w:rsidP="00000000" w:rsidRDefault="00000000" w:rsidRPr="00000000" w14:paraId="0000004B">
      <w:pPr>
        <w:numPr>
          <w:ilvl w:val="0"/>
          <w:numId w:val="1"/>
        </w:numPr>
        <w:ind w:left="720" w:hanging="360"/>
        <w:rPr>
          <w:u w:val="none"/>
        </w:rPr>
      </w:pPr>
      <w:r w:rsidDel="00000000" w:rsidR="00000000" w:rsidRPr="00000000">
        <w:rPr>
          <w:rtl w:val="0"/>
        </w:rPr>
        <w:t xml:space="preserve">Variable Naming:</w:t>
      </w:r>
    </w:p>
    <w:p w:rsidR="00000000" w:rsidDel="00000000" w:rsidP="00000000" w:rsidRDefault="00000000" w:rsidRPr="00000000" w14:paraId="0000004C">
      <w:pPr>
        <w:numPr>
          <w:ilvl w:val="1"/>
          <w:numId w:val="1"/>
        </w:numPr>
        <w:ind w:left="1440" w:hanging="360"/>
        <w:rPr>
          <w:u w:val="none"/>
        </w:rPr>
      </w:pPr>
      <w:r w:rsidDel="00000000" w:rsidR="00000000" w:rsidRPr="00000000">
        <w:rPr>
          <w:rtl w:val="0"/>
        </w:rPr>
        <w:t xml:space="preserve">Variable names (including loop variables and comprehension bindings) should be chosen to communicate role and meaning, not merely satisfy syntax.</w:t>
      </w:r>
    </w:p>
    <w:p w:rsidR="00000000" w:rsidDel="00000000" w:rsidP="00000000" w:rsidRDefault="00000000" w:rsidRPr="00000000" w14:paraId="0000004D">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4E">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4F">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50">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51">
      <w:pPr>
        <w:numPr>
          <w:ilvl w:val="1"/>
          <w:numId w:val="1"/>
        </w:numPr>
        <w:ind w:left="1440" w:hanging="360"/>
        <w:rPr>
          <w:u w:val="none"/>
        </w:rPr>
      </w:pPr>
      <w:r w:rsidDel="00000000" w:rsidR="00000000" w:rsidRPr="00000000">
        <w:rPr>
          <w:rtl w:val="0"/>
        </w:rPr>
        <w:t xml:space="preserve">Comprehension variables must follow the same naming standards as ordinary variables.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52">
      <w:pPr>
        <w:numPr>
          <w:ilvl w:val="1"/>
          <w:numId w:val="1"/>
        </w:numPr>
        <w:ind w:left="1440" w:hanging="360"/>
      </w:pPr>
      <w:r w:rsidDel="00000000" w:rsidR="00000000" w:rsidRPr="00000000">
        <w:rPr>
          <w:rtl w:val="0"/>
        </w:rPr>
        <w:t xml:space="preserve">Constants should generally use UPPER_SNAKE_CASE when they are semantically constant.</w:t>
      </w:r>
    </w:p>
    <w:p w:rsidR="00000000" w:rsidDel="00000000" w:rsidP="00000000" w:rsidRDefault="00000000" w:rsidRPr="00000000" w14:paraId="00000053">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examine surrounding lines of code to understand what a variable represents or why it exists, then clarity has likely been sacrificed for brevity or convenience. Variable names that make their role obvious at the point of use are preferred to shorter, context-dependent, or overly generic names; when in doubt, evaluators should be pedantic in service of readability.</w:t>
      </w:r>
    </w:p>
    <w:p w:rsidR="00000000" w:rsidDel="00000000" w:rsidP="00000000" w:rsidRDefault="00000000" w:rsidRPr="00000000" w14:paraId="00000054">
      <w:pPr>
        <w:rPr>
          <w:b w:val="1"/>
          <w:bCs w:val="1"/>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58">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59">
      <w:pPr>
        <w:numPr>
          <w:ilvl w:val="0"/>
          <w:numId w:val="7"/>
        </w:numPr>
        <w:ind w:left="720" w:hanging="360"/>
        <w:rPr>
          <w:u w:val="none"/>
        </w:rPr>
      </w:pPr>
      <w:r w:rsidDel="00000000" w:rsidR="00000000" w:rsidRPr="00000000">
        <w:rPr>
          <w:rtl w:val="0"/>
        </w:rPr>
        <w:t xml:space="preserve">Shared mutable module state must be accessed using module imports to preserve semantic correctness.</w:t>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5E">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5F">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60">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61">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62">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63">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64">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65">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66">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67">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68">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69">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6A">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6B">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6C">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6D">
      <w:pPr>
        <w:rPr>
          <w:b w:val="1"/>
          <w:bCs w:val="1"/>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71">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72">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73">
      <w:pPr>
        <w:numPr>
          <w:ilvl w:val="0"/>
          <w:numId w:val="10"/>
        </w:numPr>
        <w:ind w:left="720" w:hanging="360"/>
        <w:rPr>
          <w:u w:val="none"/>
        </w:rPr>
      </w:pPr>
      <w:r w:rsidDel="00000000" w:rsidR="00000000" w:rsidRPr="00000000">
        <w:rPr>
          <w:rtl w:val="0"/>
        </w:rPr>
        <w:t xml:space="preserve">Errors should be reported through a consistent mechanism, and fallbacks must be documented.</w:t>
      </w:r>
    </w:p>
    <w:p w:rsidR="00000000" w:rsidDel="00000000" w:rsidP="00000000" w:rsidRDefault="00000000" w:rsidRPr="00000000" w14:paraId="00000074">
      <w:pPr>
        <w:rPr>
          <w:b w:val="1"/>
          <w:bCs w:val="1"/>
        </w:rPr>
      </w:pP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78">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79">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7A">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7B">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7C">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7D">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82">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83">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84">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85">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86">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7">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88">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89">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8B">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8C">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8D">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8E">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F">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90">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91">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92">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93">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94">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95">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96">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97">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98">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99">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9A">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9B">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9C">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9D">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9E">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9F">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A0">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A1">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A2">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A3">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A4">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A5">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A6">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A7">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A8">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A9">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AA">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AB">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AC">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AD">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AE">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AF">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B0">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B1">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B2">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B3">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B4">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B5">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B6">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B7">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B8">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B9">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BA">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BB">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BC">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BD">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BE">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BF">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C0">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C1">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C2">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C3">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C4">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C5">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C6">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C7">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C8">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C9">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CA">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CB">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CC">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CD">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CE">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CF">
      <w:pPr>
        <w:rPr>
          <w:b w:val="1"/>
          <w:bCs w:val="1"/>
        </w:rPr>
      </w:pPr>
      <w:r w:rsidDel="00000000" w:rsidR="00000000" w:rsidRPr="00000000">
        <w:rPr>
          <w:rtl w:val="0"/>
        </w:rPr>
      </w:r>
    </w:p>
    <w:p w:rsidR="00000000" w:rsidDel="00000000" w:rsidP="00000000" w:rsidRDefault="00000000" w:rsidRPr="00000000" w14:paraId="000000D0">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D3">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D4">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b w:val="1"/>
          <w:bCs w:val="1"/>
        </w:rPr>
      </w:pPr>
      <w:r w:rsidDel="00000000" w:rsidR="00000000" w:rsidRPr="00000000">
        <w:rPr>
          <w:b w:val="1"/>
          <w:bCs w:val="1"/>
          <w:rtl w:val="0"/>
        </w:rPr>
        <w:t xml:space="preserve">Data Modeling</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D9">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DA">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DB">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DC">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DD">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DE">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DF">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E0">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E1">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E2">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E3">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E4">
      <w:pPr>
        <w:rPr>
          <w:b w:val="1"/>
          <w:bCs w:val="1"/>
        </w:rPr>
      </w:pPr>
      <w:r w:rsidDel="00000000" w:rsidR="00000000" w:rsidRPr="00000000">
        <w:rPr>
          <w:rtl w:val="0"/>
        </w:rPr>
      </w:r>
    </w:p>
    <w:p w:rsidR="00000000" w:rsidDel="00000000" w:rsidP="00000000" w:rsidRDefault="00000000" w:rsidRPr="00000000" w14:paraId="000000E5">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numPr>
          <w:ilvl w:val="0"/>
          <w:numId w:val="9"/>
        </w:numPr>
        <w:ind w:left="720" w:hanging="360"/>
      </w:pPr>
      <w:r w:rsidDel="00000000" w:rsidR="00000000" w:rsidRPr="00000000">
        <w:rPr>
          <w:rtl w:val="0"/>
        </w:rPr>
        <w:t xml:space="preserve">General Requirements:</w:t>
      </w:r>
    </w:p>
    <w:p w:rsidR="00000000" w:rsidDel="00000000" w:rsidP="00000000" w:rsidRDefault="00000000" w:rsidRPr="00000000" w14:paraId="000000E8">
      <w:pPr>
        <w:numPr>
          <w:ilvl w:val="1"/>
          <w:numId w:val="9"/>
        </w:numPr>
        <w:ind w:left="1440" w:hanging="360"/>
      </w:pPr>
      <w:r w:rsidDel="00000000" w:rsidR="00000000" w:rsidRPr="00000000">
        <w:rPr>
          <w:rtl w:val="0"/>
        </w:rPr>
        <w:t xml:space="preserve">All public modules, classes, and functions must include docstrings.</w:t>
      </w:r>
    </w:p>
    <w:p w:rsidR="00000000" w:rsidDel="00000000" w:rsidP="00000000" w:rsidRDefault="00000000" w:rsidRPr="00000000" w14:paraId="000000E9">
      <w:pPr>
        <w:numPr>
          <w:ilvl w:val="1"/>
          <w:numId w:val="9"/>
        </w:numPr>
        <w:ind w:left="1440" w:hanging="360"/>
      </w:pPr>
      <w:r w:rsidDel="00000000" w:rsidR="00000000" w:rsidRPr="00000000">
        <w:rPr>
          <w:rtl w:val="0"/>
        </w:rPr>
        <w:t xml:space="preserve">Docstrings should describe behavior and guarantees, not merely restate names or types.</w:t>
      </w:r>
    </w:p>
    <w:p w:rsidR="00000000" w:rsidDel="00000000" w:rsidP="00000000" w:rsidRDefault="00000000" w:rsidRPr="00000000" w14:paraId="000000EA">
      <w:pPr>
        <w:numPr>
          <w:ilvl w:val="1"/>
          <w:numId w:val="9"/>
        </w:numPr>
        <w:ind w:left="1440" w:hanging="360"/>
      </w:pPr>
      <w:r w:rsidDel="00000000" w:rsidR="00000000" w:rsidRPr="00000000">
        <w:rPr>
          <w:rtl w:val="0"/>
        </w:rPr>
        <w:t xml:space="preserve">Documentation should be written in a structured docstring format.</w:t>
      </w:r>
    </w:p>
    <w:p w:rsidR="00000000" w:rsidDel="00000000" w:rsidP="00000000" w:rsidRDefault="00000000" w:rsidRPr="00000000" w14:paraId="000000EB">
      <w:pPr>
        <w:numPr>
          <w:ilvl w:val="2"/>
          <w:numId w:val="9"/>
        </w:numPr>
        <w:ind w:left="2160" w:hanging="360"/>
      </w:pPr>
      <w:r w:rsidDel="00000000" w:rsidR="00000000" w:rsidRPr="00000000">
        <w:rPr>
          <w:rtl w:val="0"/>
        </w:rPr>
        <w:t xml:space="preserve">reStructuredText is the preferred style, though NumPy or Google styles are acceptable alternatives if used consistently.</w:t>
      </w:r>
    </w:p>
    <w:p w:rsidR="00000000" w:rsidDel="00000000" w:rsidP="00000000" w:rsidRDefault="00000000" w:rsidRPr="00000000" w14:paraId="000000EC">
      <w:pPr>
        <w:numPr>
          <w:ilvl w:val="1"/>
          <w:numId w:val="9"/>
        </w:numPr>
        <w:ind w:left="1440" w:hanging="360"/>
      </w:pPr>
      <w:r w:rsidDel="00000000" w:rsidR="00000000" w:rsidRPr="00000000">
        <w:rPr>
          <w:rtl w:val="0"/>
        </w:rPr>
        <w:t xml:space="preserve">Function docstrings should be written in the imperative mood (e.g., "Return the parsed value." rather than "Returns the parsed value.").</w:t>
      </w:r>
    </w:p>
    <w:p w:rsidR="00000000" w:rsidDel="00000000" w:rsidP="00000000" w:rsidRDefault="00000000" w:rsidRPr="00000000" w14:paraId="000000ED">
      <w:pPr>
        <w:numPr>
          <w:ilvl w:val="1"/>
          <w:numId w:val="9"/>
        </w:numPr>
        <w:ind w:left="144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EE">
      <w:pPr>
        <w:numPr>
          <w:ilvl w:val="0"/>
          <w:numId w:val="9"/>
        </w:numPr>
        <w:ind w:left="720" w:hanging="360"/>
      </w:pPr>
      <w:r w:rsidDel="00000000" w:rsidR="00000000" w:rsidRPr="00000000">
        <w:rPr>
          <w:rtl w:val="0"/>
        </w:rPr>
        <w:t xml:space="preserve">One-Line Docstrings:</w:t>
      </w:r>
    </w:p>
    <w:p w:rsidR="00000000" w:rsidDel="00000000" w:rsidP="00000000" w:rsidRDefault="00000000" w:rsidRPr="00000000" w14:paraId="000000EF">
      <w:pPr>
        <w:numPr>
          <w:ilvl w:val="1"/>
          <w:numId w:val="9"/>
        </w:numPr>
        <w:ind w:left="1440" w:hanging="360"/>
      </w:pPr>
      <w:r w:rsidDel="00000000" w:rsidR="00000000" w:rsidRPr="00000000">
        <w:rPr>
          <w:rtl w:val="0"/>
        </w:rPr>
        <w:t xml:space="preserve">A one-line docstring must be used when the behavior can be completely described in a single, non-redundant sentence.</w:t>
      </w:r>
    </w:p>
    <w:p w:rsidR="00000000" w:rsidDel="00000000" w:rsidP="00000000" w:rsidRDefault="00000000" w:rsidRPr="00000000" w14:paraId="000000F0">
      <w:pPr>
        <w:numPr>
          <w:ilvl w:val="1"/>
          <w:numId w:val="9"/>
        </w:numPr>
        <w:ind w:left="1440" w:hanging="360"/>
      </w:pPr>
      <w:r w:rsidDel="00000000" w:rsidR="00000000" w:rsidRPr="00000000">
        <w:rPr>
          <w:rtl w:val="0"/>
        </w:rPr>
        <w:t xml:space="preserve">The summary line should clearly describe the observable behavior of the function.</w:t>
      </w:r>
    </w:p>
    <w:p w:rsidR="00000000" w:rsidDel="00000000" w:rsidP="00000000" w:rsidRDefault="00000000" w:rsidRPr="00000000" w14:paraId="000000F1">
      <w:pPr>
        <w:numPr>
          <w:ilvl w:val="0"/>
          <w:numId w:val="9"/>
        </w:numPr>
        <w:ind w:left="720" w:hanging="360"/>
      </w:pPr>
      <w:r w:rsidDel="00000000" w:rsidR="00000000" w:rsidRPr="00000000">
        <w:rPr>
          <w:rtl w:val="0"/>
        </w:rPr>
        <w:t xml:space="preserve">Parameter Documentation:</w:t>
      </w:r>
    </w:p>
    <w:p w:rsidR="00000000" w:rsidDel="00000000" w:rsidP="00000000" w:rsidRDefault="00000000" w:rsidRPr="00000000" w14:paraId="000000F2">
      <w:pPr>
        <w:numPr>
          <w:ilvl w:val="1"/>
          <w:numId w:val="9"/>
        </w:numPr>
        <w:ind w:left="1440" w:hanging="360"/>
      </w:pPr>
      <w:r w:rsidDel="00000000" w:rsidR="00000000" w:rsidRPr="00000000">
        <w:rPr>
          <w:rtl w:val="0"/>
        </w:rPr>
        <w:t xml:space="preserve">The :param field should only be used when it provides meaningful clarification beyond the parameter name and type.</w:t>
      </w:r>
    </w:p>
    <w:p w:rsidR="00000000" w:rsidDel="00000000" w:rsidP="00000000" w:rsidRDefault="00000000" w:rsidRPr="00000000" w14:paraId="000000F3">
      <w:pPr>
        <w:numPr>
          <w:ilvl w:val="1"/>
          <w:numId w:val="9"/>
        </w:numPr>
        <w:ind w:left="1440" w:hanging="360"/>
      </w:pPr>
      <w:r w:rsidDel="00000000" w:rsidR="00000000" w:rsidRPr="00000000">
        <w:rPr>
          <w:rtl w:val="0"/>
        </w:rPr>
        <w:t xml:space="preserve">Avoid documenting parameters when doing so merely repeats information already obvious from the function signature.</w:t>
      </w:r>
    </w:p>
    <w:p w:rsidR="00000000" w:rsidDel="00000000" w:rsidP="00000000" w:rsidRDefault="00000000" w:rsidRPr="00000000" w14:paraId="000000F4">
      <w:pPr>
        <w:numPr>
          <w:ilvl w:val="0"/>
          <w:numId w:val="9"/>
        </w:numPr>
        <w:ind w:left="720" w:hanging="360"/>
      </w:pPr>
      <w:r w:rsidDel="00000000" w:rsidR="00000000" w:rsidRPr="00000000">
        <w:rPr>
          <w:rtl w:val="0"/>
        </w:rPr>
        <w:t xml:space="preserve">Behavioral Details and Bullet Lists:</w:t>
      </w:r>
    </w:p>
    <w:p w:rsidR="00000000" w:rsidDel="00000000" w:rsidP="00000000" w:rsidRDefault="00000000" w:rsidRPr="00000000" w14:paraId="000000F5">
      <w:pPr>
        <w:numPr>
          <w:ilvl w:val="1"/>
          <w:numId w:val="9"/>
        </w:numPr>
        <w:ind w:left="1440" w:hanging="360"/>
      </w:pPr>
      <w:r w:rsidDel="00000000" w:rsidR="00000000" w:rsidRPr="00000000">
        <w:rPr>
          <w:rtl w:val="0"/>
        </w:rPr>
        <w:t xml:space="preserve">When additional behavioral details are required, prefer documenting them using bullet points within the docstring body rather than introducing :param, :return:, or :raises: fields that merely restate obvious information.</w:t>
      </w:r>
    </w:p>
    <w:p w:rsidR="00000000" w:rsidDel="00000000" w:rsidP="00000000" w:rsidRDefault="00000000" w:rsidRPr="00000000" w14:paraId="000000F6">
      <w:pPr>
        <w:numPr>
          <w:ilvl w:val="1"/>
          <w:numId w:val="9"/>
        </w:numPr>
        <w:ind w:left="1440" w:hanging="360"/>
      </w:pPr>
      <w:r w:rsidDel="00000000" w:rsidR="00000000" w:rsidRPr="00000000">
        <w:rPr>
          <w:rtl w:val="0"/>
        </w:rPr>
        <w:t xml:space="preserve">Bullet points should be used to describe behavioral guarantees such as:</w:t>
      </w:r>
    </w:p>
    <w:p w:rsidR="00000000" w:rsidDel="00000000" w:rsidP="00000000" w:rsidRDefault="00000000" w:rsidRPr="00000000" w14:paraId="000000F7">
      <w:pPr>
        <w:numPr>
          <w:ilvl w:val="2"/>
          <w:numId w:val="9"/>
        </w:numPr>
        <w:ind w:left="2160" w:hanging="360"/>
      </w:pPr>
      <w:r w:rsidDel="00000000" w:rsidR="00000000" w:rsidRPr="00000000">
        <w:rPr>
          <w:rtl w:val="0"/>
        </w:rPr>
        <w:t xml:space="preserve">errors handled or suppressed</w:t>
      </w:r>
    </w:p>
    <w:p w:rsidR="00000000" w:rsidDel="00000000" w:rsidP="00000000" w:rsidRDefault="00000000" w:rsidRPr="00000000" w14:paraId="000000F8">
      <w:pPr>
        <w:numPr>
          <w:ilvl w:val="2"/>
          <w:numId w:val="9"/>
        </w:numPr>
        <w:ind w:left="2160" w:hanging="360"/>
      </w:pPr>
      <w:r w:rsidDel="00000000" w:rsidR="00000000" w:rsidRPr="00000000">
        <w:rPr>
          <w:rtl w:val="0"/>
        </w:rPr>
        <w:t xml:space="preserve">conditions under which values are returned or skipped</w:t>
      </w:r>
    </w:p>
    <w:p w:rsidR="00000000" w:rsidDel="00000000" w:rsidP="00000000" w:rsidRDefault="00000000" w:rsidRPr="00000000" w14:paraId="000000F9">
      <w:pPr>
        <w:numPr>
          <w:ilvl w:val="2"/>
          <w:numId w:val="9"/>
        </w:numPr>
        <w:ind w:left="2160" w:hanging="360"/>
      </w:pPr>
      <w:r w:rsidDel="00000000" w:rsidR="00000000" w:rsidRPr="00000000">
        <w:rPr>
          <w:rtl w:val="0"/>
        </w:rPr>
        <w:t xml:space="preserve">iteration or yielding semantics</w:t>
      </w:r>
    </w:p>
    <w:p w:rsidR="00000000" w:rsidDel="00000000" w:rsidP="00000000" w:rsidRDefault="00000000" w:rsidRPr="00000000" w14:paraId="000000FA">
      <w:pPr>
        <w:numPr>
          <w:ilvl w:val="2"/>
          <w:numId w:val="9"/>
        </w:numPr>
        <w:ind w:left="2160" w:hanging="360"/>
      </w:pPr>
      <w:r w:rsidDel="00000000" w:rsidR="00000000" w:rsidRPr="00000000">
        <w:rPr>
          <w:rtl w:val="0"/>
        </w:rPr>
        <w:t xml:space="preserve">lifetime or validity of returned objects</w:t>
      </w:r>
    </w:p>
    <w:p w:rsidR="00000000" w:rsidDel="00000000" w:rsidP="00000000" w:rsidRDefault="00000000" w:rsidRPr="00000000" w14:paraId="000000FB">
      <w:pPr>
        <w:numPr>
          <w:ilvl w:val="2"/>
          <w:numId w:val="9"/>
        </w:numPr>
        <w:ind w:left="2160" w:hanging="360"/>
      </w:pPr>
      <w:r w:rsidDel="00000000" w:rsidR="00000000" w:rsidRPr="00000000">
        <w:rPr>
          <w:rtl w:val="0"/>
        </w:rPr>
        <w:t xml:space="preserve">side effects or configuration interactions</w:t>
      </w:r>
    </w:p>
    <w:p w:rsidR="00000000" w:rsidDel="00000000" w:rsidP="00000000" w:rsidRDefault="00000000" w:rsidRPr="00000000" w14:paraId="000000FC">
      <w:pPr>
        <w:numPr>
          <w:ilvl w:val="0"/>
          <w:numId w:val="9"/>
        </w:numPr>
        <w:ind w:left="720" w:hanging="360"/>
      </w:pPr>
      <w:r w:rsidDel="00000000" w:rsidR="00000000" w:rsidRPr="00000000">
        <w:rPr>
          <w:rtl w:val="0"/>
        </w:rPr>
        <w:t xml:space="preserve">Return Value Documentation:</w:t>
      </w:r>
    </w:p>
    <w:p w:rsidR="00000000" w:rsidDel="00000000" w:rsidP="00000000" w:rsidRDefault="00000000" w:rsidRPr="00000000" w14:paraId="000000FD">
      <w:pPr>
        <w:numPr>
          <w:ilvl w:val="1"/>
          <w:numId w:val="9"/>
        </w:numPr>
        <w:ind w:left="1440" w:hanging="360"/>
      </w:pPr>
      <w:r w:rsidDel="00000000" w:rsidR="00000000" w:rsidRPr="00000000">
        <w:rPr>
          <w:rtl w:val="0"/>
        </w:rPr>
        <w:t xml:space="preserve">Return behavior should be documented when it would not be obvious from the function name and signature.</w:t>
      </w:r>
    </w:p>
    <w:p w:rsidR="00000000" w:rsidDel="00000000" w:rsidP="00000000" w:rsidRDefault="00000000" w:rsidRPr="00000000" w14:paraId="000000FE">
      <w:pPr>
        <w:numPr>
          <w:ilvl w:val="1"/>
          <w:numId w:val="9"/>
        </w:numPr>
        <w:ind w:left="1440" w:hanging="360"/>
      </w:pPr>
      <w:r w:rsidDel="00000000" w:rsidR="00000000" w:rsidRPr="00000000">
        <w:rPr>
          <w:rtl w:val="0"/>
        </w:rPr>
        <w:t xml:space="preserve">This may be done either:</w:t>
      </w:r>
    </w:p>
    <w:p w:rsidR="00000000" w:rsidDel="00000000" w:rsidP="00000000" w:rsidRDefault="00000000" w:rsidRPr="00000000" w14:paraId="000000FF">
      <w:pPr>
        <w:numPr>
          <w:ilvl w:val="2"/>
          <w:numId w:val="9"/>
        </w:numPr>
        <w:ind w:left="2160" w:hanging="360"/>
      </w:pPr>
      <w:r w:rsidDel="00000000" w:rsidR="00000000" w:rsidRPr="00000000">
        <w:rPr>
          <w:rtl w:val="0"/>
        </w:rPr>
        <w:t xml:space="preserve">directly in the summary sentence, or</w:t>
      </w:r>
    </w:p>
    <w:p w:rsidR="00000000" w:rsidDel="00000000" w:rsidP="00000000" w:rsidRDefault="00000000" w:rsidRPr="00000000" w14:paraId="00000100">
      <w:pPr>
        <w:numPr>
          <w:ilvl w:val="2"/>
          <w:numId w:val="9"/>
        </w:numPr>
        <w:ind w:left="2160" w:hanging="360"/>
      </w:pPr>
      <w:r w:rsidDel="00000000" w:rsidR="00000000" w:rsidRPr="00000000">
        <w:rPr>
          <w:rtl w:val="0"/>
        </w:rPr>
        <w:t xml:space="preserve">using bullet points describing the structure and semantics of the returned value.</w:t>
      </w:r>
    </w:p>
    <w:p w:rsidR="00000000" w:rsidDel="00000000" w:rsidP="00000000" w:rsidRDefault="00000000" w:rsidRPr="00000000" w14:paraId="00000101">
      <w:pPr>
        <w:numPr>
          <w:ilvl w:val="1"/>
          <w:numId w:val="9"/>
        </w:numPr>
        <w:ind w:left="1440" w:hanging="360"/>
      </w:pPr>
      <w:r w:rsidDel="00000000" w:rsidR="00000000" w:rsidRPr="00000000">
        <w:rPr>
          <w:rtl w:val="0"/>
        </w:rPr>
        <w:t xml:space="preserve">The :return: field should only be used when it adds meaningful clarity that cannot be expressed naturally in the summary or bullet points.</w:t>
      </w:r>
    </w:p>
    <w:p w:rsidR="00000000" w:rsidDel="00000000" w:rsidP="00000000" w:rsidRDefault="00000000" w:rsidRPr="00000000" w14:paraId="00000102">
      <w:pPr>
        <w:numPr>
          <w:ilvl w:val="0"/>
          <w:numId w:val="9"/>
        </w:numPr>
        <w:ind w:left="720" w:hanging="360"/>
      </w:pPr>
      <w:r w:rsidDel="00000000" w:rsidR="00000000" w:rsidRPr="00000000">
        <w:rPr>
          <w:rtl w:val="0"/>
        </w:rPr>
        <w:t xml:space="preserve">Exception Documentation:</w:t>
      </w:r>
    </w:p>
    <w:p w:rsidR="00000000" w:rsidDel="00000000" w:rsidP="00000000" w:rsidRDefault="00000000" w:rsidRPr="00000000" w14:paraId="00000103">
      <w:pPr>
        <w:numPr>
          <w:ilvl w:val="1"/>
          <w:numId w:val="9"/>
        </w:numPr>
        <w:ind w:left="1440" w:hanging="360"/>
      </w:pPr>
      <w:r w:rsidDel="00000000" w:rsidR="00000000" w:rsidRPr="00000000">
        <w:rPr>
          <w:rtl w:val="0"/>
        </w:rPr>
        <w:t xml:space="preserve">Use :raises: only when the exception is not obvious from the implementation or function purpose, or when documenting the exception is necessary to understand correct usage.</w:t>
      </w:r>
    </w:p>
    <w:p w:rsidR="00000000" w:rsidDel="00000000" w:rsidP="00000000" w:rsidRDefault="00000000" w:rsidRPr="00000000" w14:paraId="00000104">
      <w:pPr>
        <w:numPr>
          <w:ilvl w:val="1"/>
          <w:numId w:val="9"/>
        </w:numPr>
        <w:ind w:left="1440" w:hanging="360"/>
      </w:pPr>
      <w:r w:rsidDel="00000000" w:rsidR="00000000" w:rsidRPr="00000000">
        <w:rPr>
          <w:rtl w:val="0"/>
        </w:rPr>
        <w:t xml:space="preserve">Avoid documenting obvious exceptions raised by underlying library functions unless they are intentionally part of the public contract.</w:t>
      </w:r>
    </w:p>
    <w:p w:rsidR="00000000" w:rsidDel="00000000" w:rsidP="00000000" w:rsidRDefault="00000000" w:rsidRPr="00000000" w14:paraId="00000105">
      <w:pPr>
        <w:numPr>
          <w:ilvl w:val="0"/>
          <w:numId w:val="9"/>
        </w:numPr>
        <w:ind w:left="720" w:hanging="360"/>
      </w:pPr>
      <w:r w:rsidDel="00000000" w:rsidR="00000000" w:rsidRPr="00000000">
        <w:rPr>
          <w:rtl w:val="0"/>
        </w:rPr>
        <w:t xml:space="preserve">Redundancy Guidelines:</w:t>
      </w:r>
    </w:p>
    <w:p w:rsidR="00000000" w:rsidDel="00000000" w:rsidP="00000000" w:rsidRDefault="00000000" w:rsidRPr="00000000" w14:paraId="00000106">
      <w:pPr>
        <w:numPr>
          <w:ilvl w:val="1"/>
          <w:numId w:val="9"/>
        </w:numPr>
        <w:ind w:left="1440" w:hanging="360"/>
      </w:pPr>
      <w:r w:rsidDel="00000000" w:rsidR="00000000" w:rsidRPr="00000000">
        <w:rPr>
          <w:rtl w:val="0"/>
        </w:rPr>
        <w:t xml:space="preserve">Documentation should avoid repeating information that is already clear from:</w:t>
      </w:r>
    </w:p>
    <w:p w:rsidR="00000000" w:rsidDel="00000000" w:rsidP="00000000" w:rsidRDefault="00000000" w:rsidRPr="00000000" w14:paraId="00000107">
      <w:pPr>
        <w:numPr>
          <w:ilvl w:val="2"/>
          <w:numId w:val="9"/>
        </w:numPr>
        <w:ind w:left="2160" w:hanging="360"/>
      </w:pPr>
      <w:r w:rsidDel="00000000" w:rsidR="00000000" w:rsidRPr="00000000">
        <w:rPr>
          <w:rtl w:val="0"/>
        </w:rPr>
        <w:t xml:space="preserve">function names</w:t>
      </w:r>
    </w:p>
    <w:p w:rsidR="00000000" w:rsidDel="00000000" w:rsidP="00000000" w:rsidRDefault="00000000" w:rsidRPr="00000000" w14:paraId="00000108">
      <w:pPr>
        <w:numPr>
          <w:ilvl w:val="2"/>
          <w:numId w:val="9"/>
        </w:numPr>
        <w:ind w:left="2160" w:hanging="360"/>
      </w:pPr>
      <w:r w:rsidDel="00000000" w:rsidR="00000000" w:rsidRPr="00000000">
        <w:rPr>
          <w:rtl w:val="0"/>
        </w:rPr>
        <w:t xml:space="preserve">parameter names</w:t>
      </w:r>
    </w:p>
    <w:p w:rsidR="00000000" w:rsidDel="00000000" w:rsidP="00000000" w:rsidRDefault="00000000" w:rsidRPr="00000000" w14:paraId="00000109">
      <w:pPr>
        <w:numPr>
          <w:ilvl w:val="2"/>
          <w:numId w:val="9"/>
        </w:numPr>
        <w:ind w:left="2160" w:hanging="360"/>
      </w:pPr>
      <w:r w:rsidDel="00000000" w:rsidR="00000000" w:rsidRPr="00000000">
        <w:rPr>
          <w:rtl w:val="0"/>
        </w:rPr>
        <w:t xml:space="preserve">type annotations</w:t>
      </w:r>
    </w:p>
    <w:p w:rsidR="00000000" w:rsidDel="00000000" w:rsidP="00000000" w:rsidRDefault="00000000" w:rsidRPr="00000000" w14:paraId="0000010A">
      <w:pPr>
        <w:numPr>
          <w:ilvl w:val="2"/>
          <w:numId w:val="9"/>
        </w:numPr>
        <w:ind w:left="2160" w:hanging="360"/>
      </w:pPr>
      <w:r w:rsidDel="00000000" w:rsidR="00000000" w:rsidRPr="00000000">
        <w:rPr>
          <w:rtl w:val="0"/>
        </w:rPr>
        <w:t xml:space="preserve">surrounding context</w:t>
      </w:r>
    </w:p>
    <w:p w:rsidR="00000000" w:rsidDel="00000000" w:rsidP="00000000" w:rsidRDefault="00000000" w:rsidRPr="00000000" w14:paraId="0000010B">
      <w:pPr>
        <w:numPr>
          <w:ilvl w:val="1"/>
          <w:numId w:val="9"/>
        </w:numPr>
        <w:ind w:left="1440" w:hanging="360"/>
      </w:pPr>
      <w:r w:rsidDel="00000000" w:rsidR="00000000" w:rsidRPr="00000000">
        <w:rPr>
          <w:rtl w:val="0"/>
        </w:rPr>
        <w:t xml:space="preserve">When redundancy exists, prefer documenting behavior and guarantees rather than repeating structural details.</w:t>
      </w:r>
    </w:p>
    <w:p w:rsidR="00000000" w:rsidDel="00000000" w:rsidP="00000000" w:rsidRDefault="00000000" w:rsidRPr="00000000" w14:paraId="0000010C">
      <w:pPr>
        <w:numPr>
          <w:ilvl w:val="0"/>
          <w:numId w:val="9"/>
        </w:numPr>
        <w:ind w:left="720" w:hanging="360"/>
        <w:rPr>
          <w:b w:val="1"/>
          <w:bCs w:val="1"/>
        </w:rPr>
      </w:pPr>
      <w:r w:rsidDel="00000000" w:rsidR="00000000" w:rsidRPr="00000000">
        <w:rPr>
          <w:b w:val="1"/>
          <w:bCs w:val="1"/>
          <w:rtl w:val="0"/>
        </w:rPr>
        <w:t xml:space="preserve">Evaluator Heuristic:</w:t>
      </w:r>
    </w:p>
    <w:p w:rsidR="00000000" w:rsidDel="00000000" w:rsidP="00000000" w:rsidRDefault="00000000" w:rsidRPr="00000000" w14:paraId="0000010D">
      <w:pPr>
        <w:numPr>
          <w:ilvl w:val="1"/>
          <w:numId w:val="9"/>
        </w:numPr>
        <w:ind w:left="1440" w:hanging="360"/>
      </w:pPr>
      <w:r w:rsidDel="00000000" w:rsidR="00000000" w:rsidRPr="00000000">
        <w:rPr>
          <w:rtl w:val="0"/>
        </w:rPr>
        <w:t xml:space="preserve">Prefer clear function names and signatures so docstrings can remain short.</w:t>
      </w:r>
    </w:p>
    <w:p w:rsidR="00000000" w:rsidDel="00000000" w:rsidP="00000000" w:rsidRDefault="00000000" w:rsidRPr="00000000" w14:paraId="0000010E">
      <w:pPr>
        <w:numPr>
          <w:ilvl w:val="1"/>
          <w:numId w:val="9"/>
        </w:numPr>
        <w:ind w:left="1440" w:hanging="360"/>
      </w:pPr>
      <w:r w:rsidDel="00000000" w:rsidR="00000000" w:rsidRPr="00000000">
        <w:rPr>
          <w:rtl w:val="0"/>
        </w:rPr>
        <w:t xml:space="preserve">Prefer one-line docstrings whenever possible.</w:t>
      </w:r>
    </w:p>
    <w:p w:rsidR="00000000" w:rsidDel="00000000" w:rsidP="00000000" w:rsidRDefault="00000000" w:rsidRPr="00000000" w14:paraId="0000010F">
      <w:pPr>
        <w:numPr>
          <w:ilvl w:val="1"/>
          <w:numId w:val="9"/>
        </w:numPr>
        <w:ind w:left="1440" w:hanging="360"/>
      </w:pPr>
      <w:r w:rsidDel="00000000" w:rsidR="00000000" w:rsidRPr="00000000">
        <w:rPr>
          <w:rtl w:val="0"/>
        </w:rPr>
        <w:t xml:space="preserve">Use bullet points for behavioral guarantees and non-obvious details.</w:t>
      </w:r>
    </w:p>
    <w:p w:rsidR="00000000" w:rsidDel="00000000" w:rsidP="00000000" w:rsidRDefault="00000000" w:rsidRPr="00000000" w14:paraId="00000110">
      <w:pPr>
        <w:numPr>
          <w:ilvl w:val="1"/>
          <w:numId w:val="9"/>
        </w:numPr>
        <w:ind w:left="1440" w:hanging="360"/>
      </w:pPr>
      <w:r w:rsidDel="00000000" w:rsidR="00000000" w:rsidRPr="00000000">
        <w:rPr>
          <w:rtl w:val="0"/>
        </w:rPr>
        <w:t xml:space="preserve">Use :param, :return:, and :raises: only when they add real clarity.</w:t>
      </w:r>
    </w:p>
    <w:p w:rsidR="00000000" w:rsidDel="00000000" w:rsidP="00000000" w:rsidRDefault="00000000" w:rsidRPr="00000000" w14:paraId="00000111">
      <w:pPr>
        <w:numPr>
          <w:ilvl w:val="1"/>
          <w:numId w:val="9"/>
        </w:numPr>
        <w:ind w:left="1440" w:hanging="360"/>
      </w:pPr>
      <w:r w:rsidDel="00000000" w:rsidR="00000000" w:rsidRPr="00000000">
        <w:rPr>
          <w:rtl w:val="0"/>
        </w:rPr>
        <w:t xml:space="preserve">Document behavior, side effects, and guarantees, not obvious syntax.</w:t>
      </w:r>
    </w:p>
    <w:p w:rsidR="00000000" w:rsidDel="00000000" w:rsidP="00000000" w:rsidRDefault="00000000" w:rsidRPr="00000000" w14:paraId="00000112">
      <w:pPr>
        <w:numPr>
          <w:ilvl w:val="1"/>
          <w:numId w:val="9"/>
        </w:numPr>
        <w:ind w:left="1440" w:hanging="360"/>
      </w:pPr>
      <w:r w:rsidDel="00000000" w:rsidR="00000000" w:rsidRPr="00000000">
        <w:rPr>
          <w:rtl w:val="0"/>
        </w:rPr>
        <w:t xml:space="preserve">If additional wording would not change how a competent caller uses the function, it is likely unnecessary.</w:t>
      </w: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rtl w:val="0"/>
        </w:rPr>
      </w:r>
    </w:p>
    <w:p w:rsidR="00000000" w:rsidDel="00000000" w:rsidP="00000000" w:rsidRDefault="00000000" w:rsidRPr="00000000" w14:paraId="00000114">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numPr>
          <w:ilvl w:val="0"/>
          <w:numId w:val="7"/>
        </w:numPr>
        <w:ind w:left="720" w:hanging="360"/>
      </w:pPr>
      <w:r w:rsidDel="00000000" w:rsidR="00000000" w:rsidRPr="00000000">
        <w:rPr>
          <w:rtl w:val="0"/>
        </w:rPr>
        <w:t xml:space="preserve">Comments:</w:t>
      </w:r>
    </w:p>
    <w:p w:rsidR="00000000" w:rsidDel="00000000" w:rsidP="00000000" w:rsidRDefault="00000000" w:rsidRPr="00000000" w14:paraId="00000117">
      <w:pPr>
        <w:numPr>
          <w:ilvl w:val="1"/>
          <w:numId w:val="7"/>
        </w:numPr>
        <w:ind w:left="1440" w:hanging="360"/>
      </w:pPr>
      <w:r w:rsidDel="00000000" w:rsidR="00000000" w:rsidRPr="00000000">
        <w:rPr>
          <w:rtl w:val="0"/>
        </w:rPr>
        <w:t xml:space="preserve">Comments must be technically accurate, precise, and concise. They should document intent and reasoning rather than restate implementation. If a comment merely repeats what the code does, it should be removed or the code should be clarified.</w:t>
      </w:r>
    </w:p>
    <w:p w:rsidR="00000000" w:rsidDel="00000000" w:rsidP="00000000" w:rsidRDefault="00000000" w:rsidRPr="00000000" w14:paraId="00000118">
      <w:pPr>
        <w:numPr>
          <w:ilvl w:val="1"/>
          <w:numId w:val="7"/>
        </w:numPr>
        <w:ind w:left="1440" w:hanging="360"/>
      </w:pPr>
      <w:r w:rsidDel="00000000" w:rsidR="00000000" w:rsidRPr="00000000">
        <w:rPr>
          <w:rtl w:val="0"/>
        </w:rPr>
        <w:t xml:space="preserve">Prefer clear naming and structure over explanatory comments; comments are a fallback when the intent cannot be made obvious through code alone.</w:t>
      </w:r>
    </w:p>
    <w:p w:rsidR="00000000" w:rsidDel="00000000" w:rsidP="00000000" w:rsidRDefault="00000000" w:rsidRPr="00000000" w14:paraId="00000119">
      <w:pPr>
        <w:numPr>
          <w:ilvl w:val="1"/>
          <w:numId w:val="7"/>
        </w:numPr>
        <w:ind w:left="1440" w:hanging="360"/>
      </w:pPr>
      <w:r w:rsidDel="00000000" w:rsidR="00000000" w:rsidRPr="00000000">
        <w:rPr>
          <w:rtl w:val="0"/>
        </w:rPr>
        <w:t xml:space="preserve">Use comments to document:</w:t>
      </w:r>
    </w:p>
    <w:p w:rsidR="00000000" w:rsidDel="00000000" w:rsidP="00000000" w:rsidRDefault="00000000" w:rsidRPr="00000000" w14:paraId="0000011A">
      <w:pPr>
        <w:numPr>
          <w:ilvl w:val="2"/>
          <w:numId w:val="7"/>
        </w:numPr>
        <w:ind w:left="2160" w:hanging="360"/>
      </w:pPr>
      <w:r w:rsidDel="00000000" w:rsidR="00000000" w:rsidRPr="00000000">
        <w:rPr>
          <w:rtl w:val="0"/>
        </w:rPr>
        <w:t xml:space="preserve">Non-obvious business rules or edge cases</w:t>
      </w:r>
    </w:p>
    <w:p w:rsidR="00000000" w:rsidDel="00000000" w:rsidP="00000000" w:rsidRDefault="00000000" w:rsidRPr="00000000" w14:paraId="0000011B">
      <w:pPr>
        <w:numPr>
          <w:ilvl w:val="2"/>
          <w:numId w:val="7"/>
        </w:numPr>
        <w:ind w:left="2160" w:hanging="360"/>
      </w:pPr>
      <w:r w:rsidDel="00000000" w:rsidR="00000000" w:rsidRPr="00000000">
        <w:rPr>
          <w:rtl w:val="0"/>
        </w:rPr>
        <w:t xml:space="preserve">Workarounds for library or platform behavior</w:t>
      </w:r>
    </w:p>
    <w:p w:rsidR="00000000" w:rsidDel="00000000" w:rsidP="00000000" w:rsidRDefault="00000000" w:rsidRPr="00000000" w14:paraId="0000011C">
      <w:pPr>
        <w:numPr>
          <w:ilvl w:val="2"/>
          <w:numId w:val="7"/>
        </w:numPr>
        <w:ind w:left="2160" w:hanging="360"/>
      </w:pPr>
      <w:r w:rsidDel="00000000" w:rsidR="00000000" w:rsidRPr="00000000">
        <w:rPr>
          <w:rtl w:val="0"/>
        </w:rPr>
        <w:t xml:space="preserve">Performance tradeoffs or design decisions</w:t>
      </w:r>
    </w:p>
    <w:p w:rsidR="00000000" w:rsidDel="00000000" w:rsidP="00000000" w:rsidRDefault="00000000" w:rsidRPr="00000000" w14:paraId="0000011D">
      <w:pPr>
        <w:numPr>
          <w:ilvl w:val="2"/>
          <w:numId w:val="7"/>
        </w:numPr>
        <w:ind w:left="2160" w:hanging="360"/>
      </w:pPr>
      <w:r w:rsidDel="00000000" w:rsidR="00000000" w:rsidRPr="00000000">
        <w:rPr>
          <w:rtl w:val="0"/>
        </w:rPr>
        <w:t xml:space="preserve">The intent behind unusual or intentionally complex code</w:t>
      </w:r>
    </w:p>
    <w:p w:rsidR="00000000" w:rsidDel="00000000" w:rsidP="00000000" w:rsidRDefault="00000000" w:rsidRPr="00000000" w14:paraId="0000011E">
      <w:pPr>
        <w:numPr>
          <w:ilvl w:val="1"/>
          <w:numId w:val="7"/>
        </w:numPr>
        <w:ind w:left="1440" w:hanging="360"/>
      </w:pPr>
      <w:r w:rsidDel="00000000" w:rsidR="00000000" w:rsidRPr="00000000">
        <w:rPr>
          <w:rtl w:val="0"/>
        </w:rPr>
        <w:t xml:space="preserve">Do not repeat information that is already clear from identifiers or structure (e.g., command-line option names reflected in attribute names).</w:t>
      </w:r>
    </w:p>
    <w:p w:rsidR="00000000" w:rsidDel="00000000" w:rsidP="00000000" w:rsidRDefault="00000000" w:rsidRPr="00000000" w14:paraId="0000011F">
      <w:pPr>
        <w:numPr>
          <w:ilvl w:val="1"/>
          <w:numId w:val="7"/>
        </w:numPr>
        <w:ind w:left="1440" w:hanging="360"/>
      </w:pPr>
      <w:r w:rsidDel="00000000" w:rsidR="00000000" w:rsidRPr="00000000">
        <w:rPr>
          <w:rtl w:val="0"/>
        </w:rPr>
        <w:t xml:space="preserve">Use comments to explain option interactions, constraints, or other non-obvious behavior.</w:t>
      </w:r>
    </w:p>
    <w:p w:rsidR="00000000" w:rsidDel="00000000" w:rsidP="00000000" w:rsidRDefault="00000000" w:rsidRPr="00000000" w14:paraId="00000120">
      <w:pPr>
        <w:numPr>
          <w:ilvl w:val="0"/>
          <w:numId w:val="7"/>
        </w:numPr>
        <w:ind w:left="720" w:hanging="360"/>
        <w:rPr>
          <w:u w:val="none"/>
        </w:rPr>
      </w:pPr>
      <w:r w:rsidDel="00000000" w:rsidR="00000000" w:rsidRPr="00000000">
        <w:rPr>
          <w:rtl w:val="0"/>
        </w:rPr>
        <w:t xml:space="preserve">String Formatting:</w:t>
      </w:r>
    </w:p>
    <w:p w:rsidR="00000000" w:rsidDel="00000000" w:rsidP="00000000" w:rsidRDefault="00000000" w:rsidRPr="00000000" w14:paraId="00000121">
      <w:pPr>
        <w:numPr>
          <w:ilvl w:val="1"/>
          <w:numId w:val="7"/>
        </w:numPr>
        <w:ind w:left="1440" w:hanging="360"/>
        <w:rPr>
          <w:u w:val="none"/>
        </w:rPr>
      </w:pPr>
      <w:r w:rsidDel="00000000" w:rsidR="00000000" w:rsidRPr="00000000">
        <w:rPr>
          <w:rtl w:val="0"/>
        </w:rPr>
        <w:t xml:space="preserve">Implicit String Literal Concatenation:</w:t>
      </w:r>
    </w:p>
    <w:p w:rsidR="00000000" w:rsidDel="00000000" w:rsidP="00000000" w:rsidRDefault="00000000" w:rsidRPr="00000000" w14:paraId="00000122">
      <w:pPr>
        <w:numPr>
          <w:ilvl w:val="2"/>
          <w:numId w:val="7"/>
        </w:numPr>
        <w:ind w:left="2160" w:hanging="360"/>
      </w:pPr>
      <w:r w:rsidDel="00000000" w:rsidR="00000000" w:rsidRPr="00000000">
        <w:rPr>
          <w:rtl w:val="0"/>
        </w:rPr>
        <w:t xml:space="preserve">Use implicit string literal concatenation (adjacent string literals within parentheses) when:</w:t>
      </w:r>
    </w:p>
    <w:p w:rsidR="00000000" w:rsidDel="00000000" w:rsidP="00000000" w:rsidRDefault="00000000" w:rsidRPr="00000000" w14:paraId="00000123">
      <w:pPr>
        <w:numPr>
          <w:ilvl w:val="3"/>
          <w:numId w:val="7"/>
        </w:numPr>
        <w:ind w:left="2880" w:hanging="360"/>
      </w:pPr>
      <w:r w:rsidDel="00000000" w:rsidR="00000000" w:rsidRPr="00000000">
        <w:rPr>
          <w:rFonts w:ascii="Arial Unicode MS" w:cs="Arial Unicode MS" w:eastAsia="Arial Unicode MS" w:hAnsi="Arial Unicode MS"/>
          <w:rtl w:val="0"/>
        </w:rPr>
        <w:t xml:space="preserve">Formatting involves multiple semantic segments (e.g., style → value → delimiter → reset).</w:t>
      </w:r>
    </w:p>
    <w:p w:rsidR="00000000" w:rsidDel="00000000" w:rsidP="00000000" w:rsidRDefault="00000000" w:rsidRPr="00000000" w14:paraId="00000124">
      <w:pPr>
        <w:numPr>
          <w:ilvl w:val="3"/>
          <w:numId w:val="7"/>
        </w:numPr>
        <w:ind w:left="2880" w:hanging="360"/>
      </w:pPr>
      <w:r w:rsidDel="00000000" w:rsidR="00000000" w:rsidRPr="00000000">
        <w:rPr>
          <w:rtl w:val="0"/>
        </w:rPr>
        <w:t xml:space="preserve">ANSI/SGR styling or other visual formatting increases horizontal density.</w:t>
      </w:r>
    </w:p>
    <w:p w:rsidR="00000000" w:rsidDel="00000000" w:rsidP="00000000" w:rsidRDefault="00000000" w:rsidRPr="00000000" w14:paraId="00000125">
      <w:pPr>
        <w:numPr>
          <w:ilvl w:val="3"/>
          <w:numId w:val="7"/>
        </w:numPr>
        <w:ind w:left="2880" w:hanging="360"/>
      </w:pPr>
      <w:r w:rsidDel="00000000" w:rsidR="00000000" w:rsidRPr="00000000">
        <w:rPr>
          <w:rtl w:val="0"/>
        </w:rPr>
        <w:t xml:space="preserve">Multi-line structure improves readability.</w:t>
      </w:r>
    </w:p>
    <w:p w:rsidR="00000000" w:rsidDel="00000000" w:rsidP="00000000" w:rsidRDefault="00000000" w:rsidRPr="00000000" w14:paraId="00000126">
      <w:pPr>
        <w:numPr>
          <w:ilvl w:val="2"/>
          <w:numId w:val="7"/>
        </w:numPr>
        <w:ind w:left="2160" w:hanging="360"/>
      </w:pPr>
      <w:r w:rsidDel="00000000" w:rsidR="00000000" w:rsidRPr="00000000">
        <w:rPr>
          <w:rtl w:val="0"/>
        </w:rPr>
        <w:t xml:space="preserve">Avoid implicit concatenation when:</w:t>
      </w:r>
    </w:p>
    <w:p w:rsidR="00000000" w:rsidDel="00000000" w:rsidP="00000000" w:rsidRDefault="00000000" w:rsidRPr="00000000" w14:paraId="00000127">
      <w:pPr>
        <w:numPr>
          <w:ilvl w:val="3"/>
          <w:numId w:val="7"/>
        </w:numPr>
        <w:ind w:left="2880" w:hanging="360"/>
      </w:pPr>
      <w:r w:rsidDel="00000000" w:rsidR="00000000" w:rsidRPr="00000000">
        <w:rPr>
          <w:rtl w:val="0"/>
        </w:rPr>
        <w:t xml:space="preserve">Formatting is trivial (e.g., a single formatted value and literal).</w:t>
      </w:r>
    </w:p>
    <w:p w:rsidR="00000000" w:rsidDel="00000000" w:rsidP="00000000" w:rsidRDefault="00000000" w:rsidRPr="00000000" w14:paraId="00000128">
      <w:pPr>
        <w:numPr>
          <w:ilvl w:val="3"/>
          <w:numId w:val="7"/>
        </w:numPr>
        <w:ind w:left="2880" w:hanging="360"/>
      </w:pPr>
      <w:r w:rsidDel="00000000" w:rsidR="00000000" w:rsidRPr="00000000">
        <w:rPr>
          <w:rtl w:val="0"/>
        </w:rPr>
        <w:t xml:space="preserve">The resulting structure would be less readable than a single f-string.</w:t>
      </w:r>
    </w:p>
    <w:p w:rsidR="00000000" w:rsidDel="00000000" w:rsidP="00000000" w:rsidRDefault="00000000" w:rsidRPr="00000000" w14:paraId="00000129">
      <w:pPr>
        <w:numPr>
          <w:ilvl w:val="2"/>
          <w:numId w:val="7"/>
        </w:numPr>
        <w:ind w:left="2160" w:hanging="360"/>
      </w:pPr>
      <w:r w:rsidDel="00000000" w:rsidR="00000000" w:rsidRPr="00000000">
        <w:rPr>
          <w:rtl w:val="0"/>
        </w:rPr>
        <w:t xml:space="preserve">Never mix implicitly concatenated strings with commas unless tuple construction is intentional.</w:t>
      </w:r>
    </w:p>
    <w:p w:rsidR="00000000" w:rsidDel="00000000" w:rsidP="00000000" w:rsidRDefault="00000000" w:rsidRPr="00000000" w14:paraId="0000012A">
      <w:pPr>
        <w:numPr>
          <w:ilvl w:val="2"/>
          <w:numId w:val="7"/>
        </w:numPr>
        <w:ind w:left="2160" w:hanging="360"/>
        <w:rPr>
          <w:u w:val="none"/>
        </w:rPr>
      </w:pPr>
      <w:r w:rsidDel="00000000" w:rsidR="00000000" w:rsidRPr="00000000">
        <w:rPr>
          <w:rtl w:val="0"/>
        </w:rPr>
        <w:t xml:space="preserve">F-strings are appropriate for inline formatting passed to print(), .replace(), logging, and similar functions, when interpolation improves clarity.</w:t>
      </w:r>
    </w:p>
    <w:p w:rsidR="00000000" w:rsidDel="00000000" w:rsidP="00000000" w:rsidRDefault="00000000" w:rsidRPr="00000000" w14:paraId="0000012B">
      <w:pPr>
        <w:numPr>
          <w:ilvl w:val="2"/>
          <w:numId w:val="7"/>
        </w:numPr>
        <w:ind w:left="2160" w:hanging="360"/>
        <w:rPr>
          <w:u w:val="none"/>
        </w:rPr>
      </w:pPr>
      <w:r w:rsidDel="00000000" w:rsidR="00000000" w:rsidRPr="00000000">
        <w:rPr>
          <w:b w:val="1"/>
          <w:bCs w:val="1"/>
          <w:rtl w:val="0"/>
        </w:rPr>
        <w:t xml:space="preserve">Evaluator Heuristic:</w:t>
      </w:r>
      <w:r w:rsidDel="00000000" w:rsidR="00000000" w:rsidRPr="00000000">
        <w:rPr>
          <w:rFonts w:ascii="Arial Unicode MS" w:cs="Arial Unicode MS" w:eastAsia="Arial Unicode MS" w:hAnsi="Arial Unicode MS"/>
          <w:rtl w:val="0"/>
        </w:rPr>
        <w:t xml:space="preserve"> An inline f-string is acceptable when it represents a single logical unit and remains readable. If it contains three or more semantic segments (e.g., style → value → reset) or begins to wrap, prefer implicit concatenation or a named local variable for the formatted value.</w:t>
      </w:r>
    </w:p>
    <w:p w:rsidR="00000000" w:rsidDel="00000000" w:rsidP="00000000" w:rsidRDefault="00000000" w:rsidRPr="00000000" w14:paraId="0000012C">
      <w:pPr>
        <w:numPr>
          <w:ilvl w:val="1"/>
          <w:numId w:val="7"/>
        </w:numPr>
        <w:ind w:left="1440" w:hanging="360"/>
      </w:pPr>
      <w:r w:rsidDel="00000000" w:rsidR="00000000" w:rsidRPr="00000000">
        <w:rPr>
          <w:rtl w:val="0"/>
        </w:rPr>
        <w:t xml:space="preserve">Avoid unnecessary f-strings: prefix a string with f only when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