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1">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C">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D">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1">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Normalization Functions:</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Boolean Predicate Functions:</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2D">
      <w:pPr>
        <w:numPr>
          <w:ilvl w:val="0"/>
          <w:numId w:val="1"/>
        </w:numPr>
        <w:ind w:left="720" w:hanging="360"/>
        <w:rPr>
          <w:u w:val="none"/>
        </w:rPr>
      </w:pPr>
      <w:r w:rsidDel="00000000" w:rsidR="00000000" w:rsidRPr="00000000">
        <w:rPr>
          <w:rtl w:val="0"/>
        </w:rPr>
        <w:t xml:space="preserve">Local Variable Naming:</w:t>
      </w:r>
    </w:p>
    <w:p w:rsidR="00000000" w:rsidDel="00000000" w:rsidP="00000000" w:rsidRDefault="00000000" w:rsidRPr="00000000" w14:paraId="0000002E">
      <w:pPr>
        <w:numPr>
          <w:ilvl w:val="1"/>
          <w:numId w:val="1"/>
        </w:numPr>
        <w:ind w:left="1440" w:hanging="360"/>
        <w:rPr>
          <w:u w:val="none"/>
        </w:rPr>
      </w:pPr>
      <w:r w:rsidDel="00000000" w:rsidR="00000000" w:rsidRPr="00000000">
        <w:rPr>
          <w:rtl w:val="0"/>
        </w:rPr>
        <w:t xml:space="preserve">Local variable names (including loop variables and comprehension bindings) should be chosen to communicate role and meaning, not merely satisfy syntax.</w:t>
      </w:r>
    </w:p>
    <w:p w:rsidR="00000000" w:rsidDel="00000000" w:rsidP="00000000" w:rsidRDefault="00000000" w:rsidRPr="00000000" w14:paraId="0000002F">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0">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1">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2">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Comprehension variables must follow the same naming standards as ordinary locals.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4">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scan surrounding lines to infer what a local represents, the name is likely too generic.</w:t>
      </w:r>
    </w:p>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9">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3E">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3F">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0">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1">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2">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3">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4">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6">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7">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4B">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4C">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4D">
      <w:pPr>
        <w:rPr>
          <w:b w:val="1"/>
          <w:bCs w:val="1"/>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1">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2">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3">
      <w:pPr>
        <w:rPr>
          <w:b w:val="1"/>
          <w:bCs w:val="1"/>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7">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8">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9">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5A">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5B">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5C">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1">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2">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3">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4">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5">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6">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7">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8">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9">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6A">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6B">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1">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2">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3">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5">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7">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8">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9">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7B">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7D">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7F">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0">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1">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3">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5">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6">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8B">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8C">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8D">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8E">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8F">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0">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1">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2">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3">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4">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9">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9A">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9C">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9F">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0">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1">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2">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3">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6">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7">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8">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9">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AA">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AB">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AC">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AD">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AE">
      <w:pPr>
        <w:rPr>
          <w:b w:val="1"/>
          <w:bCs w:val="1"/>
        </w:rPr>
      </w:pP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2">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3">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8">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9">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BA">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BB">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BC">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BD">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BE">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BF">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0">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1">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2">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3">
      <w:pPr>
        <w:rPr>
          <w:b w:val="1"/>
          <w:bCs w:val="1"/>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7">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8">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9">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CA">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CB">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CC">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CD">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CE">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CF">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0">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1">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2">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3">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6">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7">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8">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9">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DA">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DB">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DC">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DD">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DE">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DF">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0">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1">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3">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4">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5">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6">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7">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8">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9">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EA">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EB">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EC">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ED">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EE">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EF">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0">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