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004C66"/>
          <w:sz w:val="52"/>
        </w:rPr>
        <w:t>MANUAL DE ARQUITECTURA Y CREACIÓN</w:t>
      </w:r>
    </w:p>
    <w:p>
      <w:pPr>
        <w:spacing w:after="720"/>
        <w:jc w:val="center"/>
      </w:pPr>
      <w:r>
        <w:rPr>
          <w:rFonts w:ascii="Segoe UI" w:hAnsi="Segoe UI"/>
          <w:i/>
          <w:color w:val="555555"/>
          <w:sz w:val="26"/>
        </w:rPr>
        <w:t>Proyecto Integral: Juego de Rol Narrativo Cyberpunk "Neo-Bandersnatch"</w:t>
      </w:r>
    </w:p>
    <w:p>
      <w:pPr>
        <w:jc w:val="center"/>
      </w:pPr>
      <w:r>
        <w:rPr>
          <w:color w:val="BBBBBB"/>
        </w:rPr>
        <w:t>_____________________________________________________</w:t>
      </w:r>
    </w:p>
    <w:p>
      <w:r>
        <w:br w:type="page"/>
      </w:r>
    </w:p>
    <w:p>
      <w:pPr>
        <w:pStyle w:val="Heading1"/>
      </w:pPr>
      <w:r>
        <w:rPr>
          <w:color w:val="004C66"/>
        </w:rPr>
        <w:t>1. Introducción y Concepto General</w:t>
      </w:r>
    </w:p>
    <w:p>
      <w:r>
        <w:t>Neo-Bandersnatch es una novela interactiva de estilo cyberpunk inspirada en terminales de comandos retro-futuristas. El jugador asume el rol de un operario de bajo rango contratado por la corporación omnipresente Neo-Bandersnatch Corp. A través de una interfaz cuántica que simula una pantalla de fósforo verde (CRT), el operario debe tomar decisiones éticas y técnicas críticas para la corporación, las cuales conllevan repercusiones inminentes, permanentes e irreversibles.</w:t>
      </w:r>
    </w:p>
    <w:p>
      <w:r>
        <w:t>El juego destaca por integrar de forma sincronizada una arquitectura híbrida de base de datos, interacciones impulsadas por Inteligencia Artificial generativa para la creación y continuación adaptativa del lore, conversión de texto a voz robótica en tiempo real (Text-To-Speech) que inmerge al operario en una atmósfera cibernética, y un generador procedural de hologramas de operario (avatares) con overlays y distorsiones visuales interactivas.</w:t>
      </w:r>
    </w:p>
    <w:p>
      <w:pPr>
        <w:pStyle w:val="Heading1"/>
      </w:pPr>
      <w:r>
        <w:rPr>
          <w:color w:val="004C66"/>
        </w:rPr>
        <w:t>2. Arquitectura Híbrida de Bases de Datos</w:t>
      </w:r>
    </w:p>
    <w:p>
      <w:r>
        <w:t>Para soportar el sistema de auditoría, la autenticación y las mecánicas dinámicas del juego, el sistema implementa una arquitectura híbrida de bases de datos que coordina un motor relacional (SQL Server) y un motor no relacional orientado a documentos (MongoDB) trabajando en paralelo.</w:t>
      </w:r>
    </w:p>
    <w:p>
      <w:pPr>
        <w:pStyle w:val="Heading2"/>
      </w:pPr>
      <w:r>
        <w:t>2.1 Capa Relacional (Microsoft SQL Server)</w:t>
      </w:r>
    </w:p>
    <w:p>
      <w:r>
        <w:t>Implementada bajo la versión 4.5 del esquema de seguridad de Neo-Bandersnatch (materia: Tecnología de Base de Datos I - UPDS), se encarga del control de accesos, roles de usuario, logs de auditoría física de las conexiones y protección de credenciales.</w:t>
      </w:r>
    </w:p>
    <w:p>
      <w:r>
        <w:t>Estructura de Tablas Relacionales:</w:t>
      </w:r>
    </w:p>
    <w:tbl>
      <w:tblPr>
        <w:tblW w:type="auto" w:w="0"/>
        <w:jc w:val="center"/>
        <w:tblLook w:firstColumn="1" w:firstRow="1" w:lastColumn="0" w:lastRow="0" w:noHBand="0" w:noVBand="1" w:val="04A0"/>
      </w:tblPr>
      <w:tblGrid>
        <w:gridCol w:w="3120"/>
        <w:gridCol w:w="3120"/>
        <w:gridCol w:w="3120"/>
      </w:tblGrid>
      <w:tr>
        <w:tc>
          <w:tcPr>
            <w:tcW w:type="dxa" w:w="3120"/>
            <w:shd w:fill="004C66"/>
            <w:tcMar>
              <w:top w:w="100" w:type="dxa"/>
              <w:bottom w:w="100" w:type="dxa"/>
              <w:left w:w="150" w:type="dxa"/>
              <w:right w:w="150" w:type="dxa"/>
            </w:tcMar>
          </w:tcPr>
          <w:p>
            <w:r>
              <w:rPr>
                <w:b/>
                <w:color w:val="FFFFFF"/>
                <w:sz w:val="20"/>
              </w:rPr>
              <w:t>Tabla</w:t>
            </w:r>
          </w:p>
        </w:tc>
        <w:tc>
          <w:tcPr>
            <w:tcW w:type="dxa" w:w="3120"/>
            <w:shd w:fill="004C66"/>
            <w:tcMar>
              <w:top w:w="100" w:type="dxa"/>
              <w:bottom w:w="100" w:type="dxa"/>
              <w:left w:w="150" w:type="dxa"/>
              <w:right w:w="150" w:type="dxa"/>
            </w:tcMar>
          </w:tcPr>
          <w:p>
            <w:r>
              <w:rPr>
                <w:b/>
                <w:color w:val="FFFFFF"/>
                <w:sz w:val="20"/>
              </w:rPr>
              <w:t>Propósito</w:t>
            </w:r>
          </w:p>
        </w:tc>
        <w:tc>
          <w:tcPr>
            <w:tcW w:type="dxa" w:w="3120"/>
            <w:shd w:fill="004C66"/>
            <w:tcMar>
              <w:top w:w="100" w:type="dxa"/>
              <w:bottom w:w="100" w:type="dxa"/>
              <w:left w:w="150" w:type="dxa"/>
              <w:right w:w="150" w:type="dxa"/>
            </w:tcMar>
          </w:tcPr>
          <w:p>
            <w:r>
              <w:rPr>
                <w:b/>
                <w:color w:val="FFFFFF"/>
                <w:sz w:val="20"/>
              </w:rPr>
              <w:t>Campos Clave</w:t>
            </w:r>
          </w:p>
        </w:tc>
      </w:tr>
      <w:tr>
        <w:tc>
          <w:tcPr>
            <w:tcW w:type="dxa" w:w="3120"/>
            <w:tcMar>
              <w:top w:w="100" w:type="dxa"/>
              <w:bottom w:w="100" w:type="dxa"/>
              <w:left w:w="150" w:type="dxa"/>
              <w:right w:w="150" w:type="dxa"/>
            </w:tcMar>
            <w:shd w:fill="F2F9F9"/>
          </w:tcPr>
          <w:p>
            <w:r>
              <w:rPr>
                <w:sz w:val="19"/>
              </w:rPr>
              <w:t>Roles</w:t>
            </w:r>
          </w:p>
        </w:tc>
        <w:tc>
          <w:tcPr>
            <w:tcW w:type="dxa" w:w="3120"/>
            <w:tcMar>
              <w:top w:w="100" w:type="dxa"/>
              <w:bottom w:w="100" w:type="dxa"/>
              <w:left w:w="150" w:type="dxa"/>
              <w:right w:w="150" w:type="dxa"/>
            </w:tcMar>
            <w:shd w:fill="F2F9F9"/>
          </w:tcPr>
          <w:p>
            <w:r>
              <w:rPr>
                <w:sz w:val="19"/>
              </w:rPr>
              <w:t>Almacena los perfiles lógicos de acceso en el mainframe corporativo.</w:t>
            </w:r>
          </w:p>
        </w:tc>
        <w:tc>
          <w:tcPr>
            <w:tcW w:type="dxa" w:w="3120"/>
            <w:tcMar>
              <w:top w:w="100" w:type="dxa"/>
              <w:bottom w:w="100" w:type="dxa"/>
              <w:left w:w="150" w:type="dxa"/>
              <w:right w:w="150" w:type="dxa"/>
            </w:tcMar>
            <w:shd w:fill="F2F9F9"/>
          </w:tcPr>
          <w:p>
            <w:r>
              <w:rPr>
                <w:sz w:val="19"/>
              </w:rPr>
              <w:t>RolID (PK, Identity), NombreRol (Unique), Descripcion</w:t>
            </w:r>
          </w:p>
        </w:tc>
      </w:tr>
      <w:tr>
        <w:tc>
          <w:tcPr>
            <w:tcW w:type="dxa" w:w="3120"/>
            <w:tcMar>
              <w:top w:w="100" w:type="dxa"/>
              <w:bottom w:w="100" w:type="dxa"/>
              <w:left w:w="150" w:type="dxa"/>
              <w:right w:w="150" w:type="dxa"/>
            </w:tcMar>
            <w:shd w:fill="FFFFFF"/>
          </w:tcPr>
          <w:p>
            <w:r>
              <w:rPr>
                <w:sz w:val="19"/>
              </w:rPr>
              <w:t>Usuarios</w:t>
            </w:r>
          </w:p>
        </w:tc>
        <w:tc>
          <w:tcPr>
            <w:tcW w:type="dxa" w:w="3120"/>
            <w:tcMar>
              <w:top w:w="100" w:type="dxa"/>
              <w:bottom w:w="100" w:type="dxa"/>
              <w:left w:w="150" w:type="dxa"/>
              <w:right w:w="150" w:type="dxa"/>
            </w:tcMar>
            <w:shd w:fill="FFFFFF"/>
          </w:tcPr>
          <w:p>
            <w:r>
              <w:rPr>
                <w:sz w:val="19"/>
              </w:rPr>
              <w:t>Almacena los registros de operarios, correos electrónicos, estados de cuenta y contraseñas cifradas.</w:t>
            </w:r>
          </w:p>
        </w:tc>
        <w:tc>
          <w:tcPr>
            <w:tcW w:type="dxa" w:w="3120"/>
            <w:tcMar>
              <w:top w:w="100" w:type="dxa"/>
              <w:bottom w:w="100" w:type="dxa"/>
              <w:left w:w="150" w:type="dxa"/>
              <w:right w:w="150" w:type="dxa"/>
            </w:tcMar>
            <w:shd w:fill="FFFFFF"/>
          </w:tcPr>
          <w:p>
            <w:r>
              <w:rPr>
                <w:sz w:val="19"/>
              </w:rPr>
              <w:t>UsuarioID (PK, Identity), NombreUsuario (Unique), Email, PasswordHash, Estado</w:t>
            </w:r>
          </w:p>
        </w:tc>
      </w:tr>
      <w:tr>
        <w:tc>
          <w:tcPr>
            <w:tcW w:type="dxa" w:w="3120"/>
            <w:tcMar>
              <w:top w:w="100" w:type="dxa"/>
              <w:bottom w:w="100" w:type="dxa"/>
              <w:left w:w="150" w:type="dxa"/>
              <w:right w:w="150" w:type="dxa"/>
            </w:tcMar>
            <w:shd w:fill="F2F9F9"/>
          </w:tcPr>
          <w:p>
            <w:r>
              <w:rPr>
                <w:sz w:val="19"/>
              </w:rPr>
              <w:t>UsuarioRoles</w:t>
            </w:r>
          </w:p>
        </w:tc>
        <w:tc>
          <w:tcPr>
            <w:tcW w:type="dxa" w:w="3120"/>
            <w:tcMar>
              <w:top w:w="100" w:type="dxa"/>
              <w:bottom w:w="100" w:type="dxa"/>
              <w:left w:w="150" w:type="dxa"/>
              <w:right w:w="150" w:type="dxa"/>
            </w:tcMar>
            <w:shd w:fill="F2F9F9"/>
          </w:tcPr>
          <w:p>
            <w:r>
              <w:rPr>
                <w:sz w:val="19"/>
              </w:rPr>
              <w:t>Tabla asociativa para la asignación de múltiples roles a un usuario (Relación N a N).</w:t>
            </w:r>
          </w:p>
        </w:tc>
        <w:tc>
          <w:tcPr>
            <w:tcW w:type="dxa" w:w="3120"/>
            <w:tcMar>
              <w:top w:w="100" w:type="dxa"/>
              <w:bottom w:w="100" w:type="dxa"/>
              <w:left w:w="150" w:type="dxa"/>
              <w:right w:w="150" w:type="dxa"/>
            </w:tcMar>
            <w:shd w:fill="F2F9F9"/>
          </w:tcPr>
          <w:p>
            <w:r>
              <w:rPr>
                <w:sz w:val="19"/>
              </w:rPr>
              <w:t>UsuarioID (PK, FK), RolID (PK, FK) con eliminación en cascada</w:t>
            </w:r>
          </w:p>
        </w:tc>
      </w:tr>
      <w:tr>
        <w:tc>
          <w:tcPr>
            <w:tcW w:type="dxa" w:w="3120"/>
            <w:tcMar>
              <w:top w:w="100" w:type="dxa"/>
              <w:bottom w:w="100" w:type="dxa"/>
              <w:left w:w="150" w:type="dxa"/>
              <w:right w:w="150" w:type="dxa"/>
            </w:tcMar>
            <w:shd w:fill="FFFFFF"/>
          </w:tcPr>
          <w:p>
            <w:r>
              <w:rPr>
                <w:sz w:val="19"/>
              </w:rPr>
              <w:t>HistorialLogins</w:t>
            </w:r>
          </w:p>
        </w:tc>
        <w:tc>
          <w:tcPr>
            <w:tcW w:type="dxa" w:w="3120"/>
            <w:tcMar>
              <w:top w:w="100" w:type="dxa"/>
              <w:bottom w:w="100" w:type="dxa"/>
              <w:left w:w="150" w:type="dxa"/>
              <w:right w:w="150" w:type="dxa"/>
            </w:tcMar>
            <w:shd w:fill="FFFFFF"/>
          </w:tcPr>
          <w:p>
            <w:r>
              <w:rPr>
                <w:sz w:val="19"/>
              </w:rPr>
              <w:t>Bitácora detallada de los intentos de inicio de sesión exitosos y fallidos para prevenir intrusiones.</w:t>
            </w:r>
          </w:p>
        </w:tc>
        <w:tc>
          <w:tcPr>
            <w:tcW w:type="dxa" w:w="3120"/>
            <w:tcMar>
              <w:top w:w="100" w:type="dxa"/>
              <w:bottom w:w="100" w:type="dxa"/>
              <w:left w:w="150" w:type="dxa"/>
              <w:right w:w="150" w:type="dxa"/>
            </w:tcMar>
            <w:shd w:fill="FFFFFF"/>
          </w:tcPr>
          <w:p>
            <w:r>
              <w:rPr>
                <w:sz w:val="19"/>
              </w:rPr>
              <w:t>LogID (PK), UsuarioID (FK), NombreUsuarioIngresado, Exitoso (BIT), DireccionIP, DetalleError</w:t>
            </w:r>
          </w:p>
        </w:tc>
      </w:tr>
      <w:tr>
        <w:tc>
          <w:tcPr>
            <w:tcW w:type="dxa" w:w="3120"/>
            <w:tcMar>
              <w:top w:w="100" w:type="dxa"/>
              <w:bottom w:w="100" w:type="dxa"/>
              <w:left w:w="150" w:type="dxa"/>
              <w:right w:w="150" w:type="dxa"/>
            </w:tcMar>
            <w:shd w:fill="F2F9F9"/>
          </w:tcPr>
          <w:p>
            <w:r>
              <w:rPr>
                <w:sz w:val="19"/>
              </w:rPr>
              <w:t>AuditoriaSesiones</w:t>
            </w:r>
          </w:p>
        </w:tc>
        <w:tc>
          <w:tcPr>
            <w:tcW w:type="dxa" w:w="3120"/>
            <w:tcMar>
              <w:top w:w="100" w:type="dxa"/>
              <w:bottom w:w="100" w:type="dxa"/>
              <w:left w:w="150" w:type="dxa"/>
              <w:right w:w="150" w:type="dxa"/>
            </w:tcMar>
            <w:shd w:fill="F2F9F9"/>
          </w:tcPr>
          <w:p>
            <w:r>
              <w:rPr>
                <w:sz w:val="19"/>
              </w:rPr>
              <w:t>Registro inmutable de eventos críticos de seguridad (cambios de contraseña, bloqueos, registros de partidas).</w:t>
            </w:r>
          </w:p>
        </w:tc>
        <w:tc>
          <w:tcPr>
            <w:tcW w:type="dxa" w:w="3120"/>
            <w:tcMar>
              <w:top w:w="100" w:type="dxa"/>
              <w:bottom w:w="100" w:type="dxa"/>
              <w:left w:w="150" w:type="dxa"/>
              <w:right w:w="150" w:type="dxa"/>
            </w:tcMar>
            <w:shd w:fill="F2F9F9"/>
          </w:tcPr>
          <w:p>
            <w:r>
              <w:rPr>
                <w:sz w:val="19"/>
              </w:rPr>
              <w:t>AuditoriaID (PK), UsuarioID (FK), TipoEvento, Detalle, DireccionIP, FechaEvento</w:t>
            </w:r>
          </w:p>
        </w:tc>
      </w:tr>
    </w:tbl>
    <w:p>
      <w:pPr>
        <w:spacing w:after="120"/>
      </w:pPr>
    </w:p>
    <w:p>
      <w:pPr>
        <w:pStyle w:val="Heading3"/>
      </w:pPr>
      <w:r>
        <w:t>Vistas de Seguridad Implementadas:</w:t>
      </w:r>
    </w:p>
    <w:p>
      <w:r>
        <w:rPr>
          <w:b/>
        </w:rPr>
        <w:t xml:space="preserve">1. v_ResumenUsuarioRoles: </w:t>
      </w:r>
      <w:r>
        <w:t>Consolida los datos básicos del usuario con el nombre de su rol asignado y su fecha de asignación.</w:t>
        <w:br/>
      </w:r>
      <w:r>
        <w:rPr>
          <w:b/>
        </w:rPr>
        <w:t xml:space="preserve">2. v_EstadisticasLogins: </w:t>
      </w:r>
      <w:r>
        <w:t>Calcula el total de intentos de inicio de sesión, sumando de forma condicional los exitosos y fallidos, y la fecha del último intento.</w:t>
        <w:br/>
      </w:r>
      <w:r>
        <w:rPr>
          <w:b/>
        </w:rPr>
        <w:t xml:space="preserve">3. v_AuditoriaAlerta: </w:t>
      </w:r>
      <w:r>
        <w:t>Filtra eventos críticos en las auditorías, como bloqueos de cuentas, cambios de contraseña e intentos no autorizados.</w:t>
        <w:br/>
      </w:r>
      <w:r>
        <w:rPr>
          <w:b/>
        </w:rPr>
        <w:t xml:space="preserve">4. v_IntentosFallidosRecientes: </w:t>
      </w:r>
      <w:r>
        <w:t>Monitorea los accesos denegados registrados en los últimos 7 días con IP y detalles de error.</w:t>
        <w:br/>
      </w:r>
      <w:r>
        <w:rPr>
          <w:b/>
        </w:rPr>
        <w:t xml:space="preserve">5. v_UsuariosBloqueados: </w:t>
      </w:r>
      <w:r>
        <w:t>Identifica a los operarios suspendidos e incorpora subconsultas correlacionadas para obtener la fecha y el motivo exacto del bloqueo desde la bitácora de auditoría.</w:t>
      </w:r>
    </w:p>
    <w:p>
      <w:pPr>
        <w:pStyle w:val="Heading3"/>
      </w:pPr>
      <w:r>
        <w:t>Procedimientos Almacenados (Stored Procedures):</w:t>
      </w:r>
    </w:p>
    <w:p>
      <w:r>
        <w:rPr>
          <w:b/>
        </w:rPr>
        <w:t xml:space="preserve">• sp_RegistrarUsuario: </w:t>
      </w:r>
      <w:r>
        <w:t>Registra un nuevo operario insertándolo en la tabla Usuarios, asignándole automáticamente un rol en la tabla UsuarioRoles e insertando el log inicial en AuditoriaSesiones bajo una sola transacción modular.</w:t>
        <w:br/>
      </w:r>
      <w:r>
        <w:rPr>
          <w:b/>
        </w:rPr>
        <w:t xml:space="preserve">• sp_RegistrarIntentoLogin: </w:t>
      </w:r>
      <w:r>
        <w:t>Guarda los metadatos de intentos de acceso. Si el login es exitoso, actualiza el campo UltimoAcceso del usuario registrado.</w:t>
        <w:br/>
      </w:r>
      <w:r>
        <w:rPr>
          <w:b/>
        </w:rPr>
        <w:t xml:space="preserve">• sp_ActualizarEstadoUsuario: </w:t>
      </w:r>
      <w:r>
        <w:t>Modifica de forma controlada el estado de una cuenta (ACTIVO, BLOQUEADO, SUSPENDIDO) insertando la justificación en la tabla de auditoría.</w:t>
        <w:br/>
      </w:r>
      <w:r>
        <w:rPr>
          <w:b/>
        </w:rPr>
        <w:t xml:space="preserve">• sp_ObtenerHistorialAuditoria: </w:t>
      </w:r>
      <w:r>
        <w:t>Extrae cronológicamente todas las acciones de seguridad de un operario específico.</w:t>
        <w:br/>
      </w:r>
      <w:r>
        <w:rPr>
          <w:b/>
        </w:rPr>
        <w:t xml:space="preserve">• sp_DepurarHistorialAntiguo: </w:t>
      </w:r>
      <w:r>
        <w:t>Mantenimiento preventivo del servidor que elimina bitácoras de acceso que superan un umbral de días de retención, exceptuando bloqueos activos.</w:t>
      </w:r>
    </w:p>
    <w:p>
      <w:pPr>
        <w:pStyle w:val="Heading2"/>
      </w:pPr>
      <w:r>
        <w:t>2.2 Capa No Relacional (MongoDB &amp; Mongoose)</w:t>
      </w:r>
    </w:p>
    <w:p>
      <w:r>
        <w:t>Debido a que la narrativa del juego generada por la IA es dinámica, altamente variable y anidada, se utiliza MongoDB como base de datos para almacenar el estado vivo de las partidas. El backend interactúa con MongoDB mediante ODM Mongoose bajo los siguientes esquemas:</w:t>
      </w:r>
    </w:p>
    <w:p>
      <w:r>
        <w:rPr>
          <w:b/>
        </w:rPr>
        <w:t>1. Colección Session (Sesiones de Juego):</w:t>
        <w:br/>
      </w:r>
      <w:r>
        <w:t>Almacena la partida activa del operario. Mapea el userId numérico del usuario de SQL Server a un documento en MongoDB. Guarda los valores actuales de Sanidad (0-100), Cumplimiento (0-100), Créditos, Pulso de Red (0-100), el URL del avatar y un objeto dinámico (dynamicState) que guarda los implantes, el último prompt narrativo recibido de la IA y el escenario de inicio (startingScenario) asignado.</w:t>
        <w:br/>
        <w:br/>
      </w:r>
      <w:r>
        <w:rPr>
          <w:b/>
        </w:rPr>
        <w:t>2. Colección DecisionLog (Historial Inmutable de Decisiones):</w:t>
        <w:br/>
      </w:r>
      <w:r>
        <w:t>Cada comando ingresado se registra como un nuevo documento conteniendo el ID de sesión, el número de paso (stepNumber), el comando tipeado por el usuario, el texto narrativo de respuesta de la IA y el impacto neto en las estadísticas (statsChanges). Esta bitácora inmutable permite la reconstrucción de la simulación y alimenta el motor de detección de bucles.</w:t>
        <w:br/>
        <w:br/>
      </w:r>
      <w:r>
        <w:rPr>
          <w:b/>
        </w:rPr>
        <w:t>3. Colección UnlockedEnding (Logros de Finales):</w:t>
        <w:br/>
      </w:r>
      <w:r>
        <w:t>Almacena de forma permanente los finales desbloqueados por los usuarios. Dispone de un índice único compuesto sobre { userId: 1, endingId: 1 } que evita duplicar logros, garantizando la integridad de los trofeos del operario.</w:t>
      </w:r>
    </w:p>
    <w:p>
      <w:r>
        <w:br w:type="page"/>
      </w:r>
    </w:p>
    <w:p>
      <w:pPr>
        <w:pStyle w:val="Heading1"/>
      </w:pPr>
      <w:r>
        <w:rPr>
          <w:color w:val="004C66"/>
        </w:rPr>
        <w:t>3. Backend Engine (Node.js &amp; Express API)</w:t>
      </w:r>
    </w:p>
    <w:p>
      <w:r>
        <w:t>El backend del proyecto está construido con Node.js, Express y TypeScript, corriendo de manera predeterminada en el puerto 5002. El archivo de arranque central connecta SQL Server y MongoDB antes de abrir el puerto de escucha.</w:t>
      </w:r>
    </w:p>
    <w:p>
      <w:pPr>
        <w:pStyle w:val="Heading2"/>
      </w:pPr>
      <w:r>
        <w:t>3.1 Enrutamiento y Control de Seguridad (JWT)</w:t>
      </w:r>
    </w:p>
    <w:p>
      <w:r>
        <w:t>Todas las rutas críticas están protegidas mediante un middleware de autorización que valida JSON Web Tokens (JWT) generados al iniciar sesión con éxito. El payload del token expone el ID numérico del operario de SQL Server, permitiendo que el backend realice consultas transaccionales cruzadas entre las dos bases de datos.</w:t>
      </w:r>
    </w:p>
    <w:p>
      <w:r>
        <w:t>Endpoints Principales del Mainframe API:</w:t>
      </w:r>
    </w:p>
    <w:tbl>
      <w:tblPr>
        <w:tblW w:type="auto" w:w="0"/>
        <w:jc w:val="center"/>
        <w:tblLook w:firstColumn="1" w:firstRow="1" w:lastColumn="0" w:lastRow="0" w:noHBand="0" w:noVBand="1" w:val="04A0"/>
      </w:tblPr>
      <w:tblGrid>
        <w:gridCol w:w="2340"/>
        <w:gridCol w:w="2340"/>
        <w:gridCol w:w="2340"/>
        <w:gridCol w:w="2340"/>
      </w:tblGrid>
      <w:tr>
        <w:tc>
          <w:tcPr>
            <w:tcW w:type="dxa" w:w="2340"/>
            <w:shd w:fill="004C66"/>
            <w:tcMar>
              <w:top w:w="100" w:type="dxa"/>
              <w:bottom w:w="100" w:type="dxa"/>
              <w:left w:w="150" w:type="dxa"/>
              <w:right w:w="150" w:type="dxa"/>
            </w:tcMar>
          </w:tcPr>
          <w:p>
            <w:r>
              <w:rPr>
                <w:b/>
                <w:color w:val="FFFFFF"/>
                <w:sz w:val="20"/>
              </w:rPr>
              <w:t>Método</w:t>
            </w:r>
          </w:p>
        </w:tc>
        <w:tc>
          <w:tcPr>
            <w:tcW w:type="dxa" w:w="2340"/>
            <w:shd w:fill="004C66"/>
            <w:tcMar>
              <w:top w:w="100" w:type="dxa"/>
              <w:bottom w:w="100" w:type="dxa"/>
              <w:left w:w="150" w:type="dxa"/>
              <w:right w:w="150" w:type="dxa"/>
            </w:tcMar>
          </w:tcPr>
          <w:p>
            <w:r>
              <w:rPr>
                <w:b/>
                <w:color w:val="FFFFFF"/>
                <w:sz w:val="20"/>
              </w:rPr>
              <w:t>Ruta</w:t>
            </w:r>
          </w:p>
        </w:tc>
        <w:tc>
          <w:tcPr>
            <w:tcW w:type="dxa" w:w="2340"/>
            <w:shd w:fill="004C66"/>
            <w:tcMar>
              <w:top w:w="100" w:type="dxa"/>
              <w:bottom w:w="100" w:type="dxa"/>
              <w:left w:w="150" w:type="dxa"/>
              <w:right w:w="150" w:type="dxa"/>
            </w:tcMar>
          </w:tcPr>
          <w:p>
            <w:r>
              <w:rPr>
                <w:b/>
                <w:color w:val="FFFFFF"/>
                <w:sz w:val="20"/>
              </w:rPr>
              <w:t>Acceso</w:t>
            </w:r>
          </w:p>
        </w:tc>
        <w:tc>
          <w:tcPr>
            <w:tcW w:type="dxa" w:w="2340"/>
            <w:shd w:fill="004C66"/>
            <w:tcMar>
              <w:top w:w="100" w:type="dxa"/>
              <w:bottom w:w="100" w:type="dxa"/>
              <w:left w:w="150" w:type="dxa"/>
              <w:right w:w="150" w:type="dxa"/>
            </w:tcMar>
          </w:tcPr>
          <w:p>
            <w:r>
              <w:rPr>
                <w:b/>
                <w:color w:val="FFFFFF"/>
                <w:sz w:val="20"/>
              </w:rPr>
              <w:t>Descripción</w:t>
            </w:r>
          </w:p>
        </w:tc>
      </w:tr>
      <w:tr>
        <w:tc>
          <w:tcPr>
            <w:tcW w:type="dxa" w:w="2340"/>
            <w:tcMar>
              <w:top w:w="100" w:type="dxa"/>
              <w:bottom w:w="100" w:type="dxa"/>
              <w:left w:w="150" w:type="dxa"/>
              <w:right w:w="150" w:type="dxa"/>
            </w:tcMar>
            <w:shd w:fill="F2F9F9"/>
          </w:tcPr>
          <w:p>
            <w:r>
              <w:rPr>
                <w:sz w:val="19"/>
              </w:rPr>
              <w:t>POST</w:t>
            </w:r>
          </w:p>
        </w:tc>
        <w:tc>
          <w:tcPr>
            <w:tcW w:type="dxa" w:w="2340"/>
            <w:tcMar>
              <w:top w:w="100" w:type="dxa"/>
              <w:bottom w:w="100" w:type="dxa"/>
              <w:left w:w="150" w:type="dxa"/>
              <w:right w:w="150" w:type="dxa"/>
            </w:tcMar>
            <w:shd w:fill="F2F9F9"/>
          </w:tcPr>
          <w:p>
            <w:r>
              <w:rPr>
                <w:sz w:val="19"/>
              </w:rPr>
              <w:t>/api/auth/register</w:t>
            </w:r>
          </w:p>
        </w:tc>
        <w:tc>
          <w:tcPr>
            <w:tcW w:type="dxa" w:w="2340"/>
            <w:tcMar>
              <w:top w:w="100" w:type="dxa"/>
              <w:bottom w:w="100" w:type="dxa"/>
              <w:left w:w="150" w:type="dxa"/>
              <w:right w:w="150" w:type="dxa"/>
            </w:tcMar>
            <w:shd w:fill="F2F9F9"/>
          </w:tcPr>
          <w:p>
            <w:r>
              <w:rPr>
                <w:sz w:val="19"/>
              </w:rPr>
              <w:t>Público</w:t>
            </w:r>
          </w:p>
        </w:tc>
        <w:tc>
          <w:tcPr>
            <w:tcW w:type="dxa" w:w="2340"/>
            <w:tcMar>
              <w:top w:w="100" w:type="dxa"/>
              <w:bottom w:w="100" w:type="dxa"/>
              <w:left w:w="150" w:type="dxa"/>
              <w:right w:w="150" w:type="dxa"/>
            </w:tcMar>
            <w:shd w:fill="F2F9F9"/>
          </w:tcPr>
          <w:p>
            <w:r>
              <w:rPr>
                <w:sz w:val="19"/>
              </w:rPr>
              <w:t>Crea un nuevo usuario en SQL Server y asigna por defecto el rol de Jugador.</w:t>
            </w:r>
          </w:p>
        </w:tc>
      </w:tr>
      <w:tr>
        <w:tc>
          <w:tcPr>
            <w:tcW w:type="dxa" w:w="2340"/>
            <w:tcMar>
              <w:top w:w="100" w:type="dxa"/>
              <w:bottom w:w="100" w:type="dxa"/>
              <w:left w:w="150" w:type="dxa"/>
              <w:right w:w="150" w:type="dxa"/>
            </w:tcMar>
            <w:shd w:fill="FFFFFF"/>
          </w:tcPr>
          <w:p>
            <w:r>
              <w:rPr>
                <w:sz w:val="19"/>
              </w:rPr>
              <w:t>POST</w:t>
            </w:r>
          </w:p>
        </w:tc>
        <w:tc>
          <w:tcPr>
            <w:tcW w:type="dxa" w:w="2340"/>
            <w:tcMar>
              <w:top w:w="100" w:type="dxa"/>
              <w:bottom w:w="100" w:type="dxa"/>
              <w:left w:w="150" w:type="dxa"/>
              <w:right w:w="150" w:type="dxa"/>
            </w:tcMar>
            <w:shd w:fill="FFFFFF"/>
          </w:tcPr>
          <w:p>
            <w:r>
              <w:rPr>
                <w:sz w:val="19"/>
              </w:rPr>
              <w:t>/api/auth/login</w:t>
            </w:r>
          </w:p>
        </w:tc>
        <w:tc>
          <w:tcPr>
            <w:tcW w:type="dxa" w:w="2340"/>
            <w:tcMar>
              <w:top w:w="100" w:type="dxa"/>
              <w:bottom w:w="100" w:type="dxa"/>
              <w:left w:w="150" w:type="dxa"/>
              <w:right w:w="150" w:type="dxa"/>
            </w:tcMar>
            <w:shd w:fill="FFFFFF"/>
          </w:tcPr>
          <w:p>
            <w:r>
              <w:rPr>
                <w:sz w:val="19"/>
              </w:rPr>
              <w:t>Público</w:t>
            </w:r>
          </w:p>
        </w:tc>
        <w:tc>
          <w:tcPr>
            <w:tcW w:type="dxa" w:w="2340"/>
            <w:tcMar>
              <w:top w:w="100" w:type="dxa"/>
              <w:bottom w:w="100" w:type="dxa"/>
              <w:left w:w="150" w:type="dxa"/>
              <w:right w:w="150" w:type="dxa"/>
            </w:tcMar>
            <w:shd w:fill="FFFFFF"/>
          </w:tcPr>
          <w:p>
            <w:r>
              <w:rPr>
                <w:sz w:val="19"/>
              </w:rPr>
              <w:t>Autentica al usuario en SQL Server, valida contraseña con bcrypt y genera el JWT.</w:t>
            </w:r>
          </w:p>
        </w:tc>
      </w:tr>
      <w:tr>
        <w:tc>
          <w:tcPr>
            <w:tcW w:type="dxa" w:w="2340"/>
            <w:tcMar>
              <w:top w:w="100" w:type="dxa"/>
              <w:bottom w:w="100" w:type="dxa"/>
              <w:left w:w="150" w:type="dxa"/>
              <w:right w:w="150" w:type="dxa"/>
            </w:tcMar>
            <w:shd w:fill="F2F9F9"/>
          </w:tcPr>
          <w:p>
            <w:r>
              <w:rPr>
                <w:sz w:val="19"/>
              </w:rPr>
              <w:t>GET</w:t>
            </w:r>
          </w:p>
        </w:tc>
        <w:tc>
          <w:tcPr>
            <w:tcW w:type="dxa" w:w="2340"/>
            <w:tcMar>
              <w:top w:w="100" w:type="dxa"/>
              <w:bottom w:w="100" w:type="dxa"/>
              <w:left w:w="150" w:type="dxa"/>
              <w:right w:w="150" w:type="dxa"/>
            </w:tcMar>
            <w:shd w:fill="F2F9F9"/>
          </w:tcPr>
          <w:p>
            <w:r>
              <w:rPr>
                <w:sz w:val="19"/>
              </w:rPr>
              <w:t>/api/auth/audit</w:t>
            </w:r>
          </w:p>
        </w:tc>
        <w:tc>
          <w:tcPr>
            <w:tcW w:type="dxa" w:w="2340"/>
            <w:tcMar>
              <w:top w:w="100" w:type="dxa"/>
              <w:bottom w:w="100" w:type="dxa"/>
              <w:left w:w="150" w:type="dxa"/>
              <w:right w:w="150" w:type="dxa"/>
            </w:tcMar>
            <w:shd w:fill="F2F9F9"/>
          </w:tcPr>
          <w:p>
            <w:r>
              <w:rPr>
                <w:sz w:val="19"/>
              </w:rPr>
              <w:t>Protegido</w:t>
            </w:r>
          </w:p>
        </w:tc>
        <w:tc>
          <w:tcPr>
            <w:tcW w:type="dxa" w:w="2340"/>
            <w:tcMar>
              <w:top w:w="100" w:type="dxa"/>
              <w:bottom w:w="100" w:type="dxa"/>
              <w:left w:w="150" w:type="dxa"/>
              <w:right w:w="150" w:type="dxa"/>
            </w:tcMar>
            <w:shd w:fill="F2F9F9"/>
          </w:tcPr>
          <w:p>
            <w:r>
              <w:rPr>
                <w:sz w:val="19"/>
              </w:rPr>
              <w:t>Obtiene el historial de auditoría de seguridad del operario autenticado.</w:t>
            </w:r>
          </w:p>
        </w:tc>
      </w:tr>
      <w:tr>
        <w:tc>
          <w:tcPr>
            <w:tcW w:type="dxa" w:w="2340"/>
            <w:tcMar>
              <w:top w:w="100" w:type="dxa"/>
              <w:bottom w:w="100" w:type="dxa"/>
              <w:left w:w="150" w:type="dxa"/>
              <w:right w:w="150" w:type="dxa"/>
            </w:tcMar>
            <w:shd w:fill="FFFFFF"/>
          </w:tcPr>
          <w:p>
            <w:r>
              <w:rPr>
                <w:sz w:val="19"/>
              </w:rPr>
              <w:t>GET</w:t>
            </w:r>
          </w:p>
        </w:tc>
        <w:tc>
          <w:tcPr>
            <w:tcW w:type="dxa" w:w="2340"/>
            <w:tcMar>
              <w:top w:w="100" w:type="dxa"/>
              <w:bottom w:w="100" w:type="dxa"/>
              <w:left w:w="150" w:type="dxa"/>
              <w:right w:w="150" w:type="dxa"/>
            </w:tcMar>
            <w:shd w:fill="FFFFFF"/>
          </w:tcPr>
          <w:p>
            <w:r>
              <w:rPr>
                <w:sz w:val="19"/>
              </w:rPr>
              <w:t>/api/game/active</w:t>
            </w:r>
          </w:p>
        </w:tc>
        <w:tc>
          <w:tcPr>
            <w:tcW w:type="dxa" w:w="2340"/>
            <w:tcMar>
              <w:top w:w="100" w:type="dxa"/>
              <w:bottom w:w="100" w:type="dxa"/>
              <w:left w:w="150" w:type="dxa"/>
              <w:right w:w="150" w:type="dxa"/>
            </w:tcMar>
            <w:shd w:fill="FFFFFF"/>
          </w:tcPr>
          <w:p>
            <w:r>
              <w:rPr>
                <w:sz w:val="19"/>
              </w:rPr>
              <w:t>Protegido</w:t>
            </w:r>
          </w:p>
        </w:tc>
        <w:tc>
          <w:tcPr>
            <w:tcW w:type="dxa" w:w="2340"/>
            <w:tcMar>
              <w:top w:w="100" w:type="dxa"/>
              <w:bottom w:w="100" w:type="dxa"/>
              <w:left w:w="150" w:type="dxa"/>
              <w:right w:w="150" w:type="dxa"/>
            </w:tcMar>
            <w:shd w:fill="FFFFFF"/>
          </w:tcPr>
          <w:p>
            <w:r>
              <w:rPr>
                <w:sz w:val="19"/>
              </w:rPr>
              <w:t>Verifica si el operario tiene una partida sin terminar (ACTIVE) en MongoDB.</w:t>
            </w:r>
          </w:p>
        </w:tc>
      </w:tr>
      <w:tr>
        <w:tc>
          <w:tcPr>
            <w:tcW w:type="dxa" w:w="2340"/>
            <w:tcMar>
              <w:top w:w="100" w:type="dxa"/>
              <w:bottom w:w="100" w:type="dxa"/>
              <w:left w:w="150" w:type="dxa"/>
              <w:right w:w="150" w:type="dxa"/>
            </w:tcMar>
            <w:shd w:fill="F2F9F9"/>
          </w:tcPr>
          <w:p>
            <w:r>
              <w:rPr>
                <w:sz w:val="19"/>
              </w:rPr>
              <w:t>POST</w:t>
            </w:r>
          </w:p>
        </w:tc>
        <w:tc>
          <w:tcPr>
            <w:tcW w:type="dxa" w:w="2340"/>
            <w:tcMar>
              <w:top w:w="100" w:type="dxa"/>
              <w:bottom w:w="100" w:type="dxa"/>
              <w:left w:w="150" w:type="dxa"/>
              <w:right w:w="150" w:type="dxa"/>
            </w:tcMar>
            <w:shd w:fill="F2F9F9"/>
          </w:tcPr>
          <w:p>
            <w:r>
              <w:rPr>
                <w:sz w:val="19"/>
              </w:rPr>
              <w:t>/api/game/start</w:t>
            </w:r>
          </w:p>
        </w:tc>
        <w:tc>
          <w:tcPr>
            <w:tcW w:type="dxa" w:w="2340"/>
            <w:tcMar>
              <w:top w:w="100" w:type="dxa"/>
              <w:bottom w:w="100" w:type="dxa"/>
              <w:left w:w="150" w:type="dxa"/>
              <w:right w:w="150" w:type="dxa"/>
            </w:tcMar>
            <w:shd w:fill="F2F9F9"/>
          </w:tcPr>
          <w:p>
            <w:r>
              <w:rPr>
                <w:sz w:val="19"/>
              </w:rPr>
              <w:t>Protegido</w:t>
            </w:r>
          </w:p>
        </w:tc>
        <w:tc>
          <w:tcPr>
            <w:tcW w:type="dxa" w:w="2340"/>
            <w:tcMar>
              <w:top w:w="100" w:type="dxa"/>
              <w:bottom w:w="100" w:type="dxa"/>
              <w:left w:w="150" w:type="dxa"/>
              <w:right w:w="150" w:type="dxa"/>
            </w:tcMar>
            <w:shd w:fill="F2F9F9"/>
          </w:tcPr>
          <w:p>
            <w:r>
              <w:rPr>
                <w:sz w:val="19"/>
              </w:rPr>
              <w:t>Inicializa una nueva partida o reanuda la anterior. Configura el avatar y el escenario inicial.</w:t>
            </w:r>
          </w:p>
        </w:tc>
      </w:tr>
      <w:tr>
        <w:tc>
          <w:tcPr>
            <w:tcW w:type="dxa" w:w="2340"/>
            <w:tcMar>
              <w:top w:w="100" w:type="dxa"/>
              <w:bottom w:w="100" w:type="dxa"/>
              <w:left w:w="150" w:type="dxa"/>
              <w:right w:w="150" w:type="dxa"/>
            </w:tcMar>
            <w:shd w:fill="FFFFFF"/>
          </w:tcPr>
          <w:p>
            <w:r>
              <w:rPr>
                <w:sz w:val="19"/>
              </w:rPr>
              <w:t>POST</w:t>
            </w:r>
          </w:p>
        </w:tc>
        <w:tc>
          <w:tcPr>
            <w:tcW w:type="dxa" w:w="2340"/>
            <w:tcMar>
              <w:top w:w="100" w:type="dxa"/>
              <w:bottom w:w="100" w:type="dxa"/>
              <w:left w:w="150" w:type="dxa"/>
              <w:right w:w="150" w:type="dxa"/>
            </w:tcMar>
            <w:shd w:fill="FFFFFF"/>
          </w:tcPr>
          <w:p>
            <w:r>
              <w:rPr>
                <w:sz w:val="19"/>
              </w:rPr>
              <w:t>/api/game/command</w:t>
            </w:r>
          </w:p>
        </w:tc>
        <w:tc>
          <w:tcPr>
            <w:tcW w:type="dxa" w:w="2340"/>
            <w:tcMar>
              <w:top w:w="100" w:type="dxa"/>
              <w:bottom w:w="100" w:type="dxa"/>
              <w:left w:w="150" w:type="dxa"/>
              <w:right w:w="150" w:type="dxa"/>
            </w:tcMar>
            <w:shd w:fill="FFFFFF"/>
          </w:tcPr>
          <w:p>
            <w:r>
              <w:rPr>
                <w:sz w:val="19"/>
              </w:rPr>
              <w:t>Protegido</w:t>
            </w:r>
          </w:p>
        </w:tc>
        <w:tc>
          <w:tcPr>
            <w:tcW w:type="dxa" w:w="2340"/>
            <w:tcMar>
              <w:top w:w="100" w:type="dxa"/>
              <w:bottom w:w="100" w:type="dxa"/>
              <w:left w:w="150" w:type="dxa"/>
              <w:right w:w="150" w:type="dxa"/>
            </w:tcMar>
            <w:shd w:fill="FFFFFF"/>
          </w:tcPr>
          <w:p>
            <w:r>
              <w:rPr>
                <w:sz w:val="19"/>
              </w:rPr>
              <w:t>Procesa la decisión del operario. Llama a la IA para evaluar las consecuencias y aplica cambios a sus estadísticas.</w:t>
            </w:r>
          </w:p>
        </w:tc>
      </w:tr>
      <w:tr>
        <w:tc>
          <w:tcPr>
            <w:tcW w:type="dxa" w:w="2340"/>
            <w:tcMar>
              <w:top w:w="100" w:type="dxa"/>
              <w:bottom w:w="100" w:type="dxa"/>
              <w:left w:w="150" w:type="dxa"/>
              <w:right w:w="150" w:type="dxa"/>
            </w:tcMar>
            <w:shd w:fill="F2F9F9"/>
          </w:tcPr>
          <w:p>
            <w:r>
              <w:rPr>
                <w:sz w:val="19"/>
              </w:rPr>
              <w:t>GET</w:t>
            </w:r>
          </w:p>
        </w:tc>
        <w:tc>
          <w:tcPr>
            <w:tcW w:type="dxa" w:w="2340"/>
            <w:tcMar>
              <w:top w:w="100" w:type="dxa"/>
              <w:bottom w:w="100" w:type="dxa"/>
              <w:left w:w="150" w:type="dxa"/>
              <w:right w:w="150" w:type="dxa"/>
            </w:tcMar>
            <w:shd w:fill="F2F9F9"/>
          </w:tcPr>
          <w:p>
            <w:r>
              <w:rPr>
                <w:sz w:val="19"/>
              </w:rPr>
              <w:t>/api/game/endings</w:t>
            </w:r>
          </w:p>
        </w:tc>
        <w:tc>
          <w:tcPr>
            <w:tcW w:type="dxa" w:w="2340"/>
            <w:tcMar>
              <w:top w:w="100" w:type="dxa"/>
              <w:bottom w:w="100" w:type="dxa"/>
              <w:left w:w="150" w:type="dxa"/>
              <w:right w:w="150" w:type="dxa"/>
            </w:tcMar>
            <w:shd w:fill="F2F9F9"/>
          </w:tcPr>
          <w:p>
            <w:r>
              <w:rPr>
                <w:sz w:val="19"/>
              </w:rPr>
              <w:t>Protegido</w:t>
            </w:r>
          </w:p>
        </w:tc>
        <w:tc>
          <w:tcPr>
            <w:tcW w:type="dxa" w:w="2340"/>
            <w:tcMar>
              <w:top w:w="100" w:type="dxa"/>
              <w:bottom w:w="100" w:type="dxa"/>
              <w:left w:w="150" w:type="dxa"/>
              <w:right w:w="150" w:type="dxa"/>
            </w:tcMar>
            <w:shd w:fill="F2F9F9"/>
          </w:tcPr>
          <w:p>
            <w:r>
              <w:rPr>
                <w:sz w:val="19"/>
              </w:rPr>
              <w:t>Recupera la lista de finales desbloqueados del operario.</w:t>
            </w:r>
          </w:p>
        </w:tc>
      </w:tr>
      <w:tr>
        <w:tc>
          <w:tcPr>
            <w:tcW w:type="dxa" w:w="2340"/>
            <w:tcMar>
              <w:top w:w="100" w:type="dxa"/>
              <w:bottom w:w="100" w:type="dxa"/>
              <w:left w:w="150" w:type="dxa"/>
              <w:right w:w="150" w:type="dxa"/>
            </w:tcMar>
            <w:shd w:fill="FFFFFF"/>
          </w:tcPr>
          <w:p>
            <w:r>
              <w:rPr>
                <w:sz w:val="19"/>
              </w:rPr>
              <w:t>GET</w:t>
            </w:r>
          </w:p>
        </w:tc>
        <w:tc>
          <w:tcPr>
            <w:tcW w:type="dxa" w:w="2340"/>
            <w:tcMar>
              <w:top w:w="100" w:type="dxa"/>
              <w:bottom w:w="100" w:type="dxa"/>
              <w:left w:w="150" w:type="dxa"/>
              <w:right w:w="150" w:type="dxa"/>
            </w:tcMar>
            <w:shd w:fill="FFFFFF"/>
          </w:tcPr>
          <w:p>
            <w:r>
              <w:rPr>
                <w:sz w:val="19"/>
              </w:rPr>
              <w:t>/api/admin/users</w:t>
            </w:r>
          </w:p>
        </w:tc>
        <w:tc>
          <w:tcPr>
            <w:tcW w:type="dxa" w:w="2340"/>
            <w:tcMar>
              <w:top w:w="100" w:type="dxa"/>
              <w:bottom w:w="100" w:type="dxa"/>
              <w:left w:w="150" w:type="dxa"/>
              <w:right w:w="150" w:type="dxa"/>
            </w:tcMar>
            <w:shd w:fill="FFFFFF"/>
          </w:tcPr>
          <w:p>
            <w:r>
              <w:rPr>
                <w:sz w:val="19"/>
              </w:rPr>
              <w:t>Admin Only</w:t>
            </w:r>
          </w:p>
        </w:tc>
        <w:tc>
          <w:tcPr>
            <w:tcW w:type="dxa" w:w="2340"/>
            <w:tcMar>
              <w:top w:w="100" w:type="dxa"/>
              <w:bottom w:w="100" w:type="dxa"/>
              <w:left w:w="150" w:type="dxa"/>
              <w:right w:w="150" w:type="dxa"/>
            </w:tcMar>
            <w:shd w:fill="FFFFFF"/>
          </w:tcPr>
          <w:p>
            <w:r>
              <w:rPr>
                <w:sz w:val="19"/>
              </w:rPr>
              <w:t>Obtiene la lista completa de usuarios seguros (v_UsuariosSeguros) y sus roles correspondientes.</w:t>
            </w:r>
          </w:p>
        </w:tc>
      </w:tr>
      <w:tr>
        <w:tc>
          <w:tcPr>
            <w:tcW w:type="dxa" w:w="2340"/>
            <w:tcMar>
              <w:top w:w="100" w:type="dxa"/>
              <w:bottom w:w="100" w:type="dxa"/>
              <w:left w:w="150" w:type="dxa"/>
              <w:right w:w="150" w:type="dxa"/>
            </w:tcMar>
            <w:shd w:fill="F2F9F9"/>
          </w:tcPr>
          <w:p>
            <w:r>
              <w:rPr>
                <w:sz w:val="19"/>
              </w:rPr>
              <w:t>PUT</w:t>
            </w:r>
          </w:p>
        </w:tc>
        <w:tc>
          <w:tcPr>
            <w:tcW w:type="dxa" w:w="2340"/>
            <w:tcMar>
              <w:top w:w="100" w:type="dxa"/>
              <w:bottom w:w="100" w:type="dxa"/>
              <w:left w:w="150" w:type="dxa"/>
              <w:right w:w="150" w:type="dxa"/>
            </w:tcMar>
            <w:shd w:fill="F2F9F9"/>
          </w:tcPr>
          <w:p>
            <w:r>
              <w:rPr>
                <w:sz w:val="19"/>
              </w:rPr>
              <w:t>/api/admin/users/:id/role</w:t>
            </w:r>
          </w:p>
        </w:tc>
        <w:tc>
          <w:tcPr>
            <w:tcW w:type="dxa" w:w="2340"/>
            <w:tcMar>
              <w:top w:w="100" w:type="dxa"/>
              <w:bottom w:w="100" w:type="dxa"/>
              <w:left w:w="150" w:type="dxa"/>
              <w:right w:w="150" w:type="dxa"/>
            </w:tcMar>
            <w:shd w:fill="F2F9F9"/>
          </w:tcPr>
          <w:p>
            <w:r>
              <w:rPr>
                <w:sz w:val="19"/>
              </w:rPr>
              <w:t>Admin Only</w:t>
            </w:r>
          </w:p>
        </w:tc>
        <w:tc>
          <w:tcPr>
            <w:tcW w:type="dxa" w:w="2340"/>
            <w:tcMar>
              <w:top w:w="100" w:type="dxa"/>
              <w:bottom w:w="100" w:type="dxa"/>
              <w:left w:w="150" w:type="dxa"/>
              <w:right w:w="150" w:type="dxa"/>
            </w:tcMar>
            <w:shd w:fill="F2F9F9"/>
          </w:tcPr>
          <w:p>
            <w:r>
              <w:rPr>
                <w:sz w:val="19"/>
              </w:rPr>
              <w:t>Actualiza el rol asignado a un operario directamente en SQL Server.</w:t>
            </w:r>
          </w:p>
        </w:tc>
      </w:tr>
    </w:tbl>
    <w:p>
      <w:pPr>
        <w:spacing w:after="120"/>
      </w:pPr>
    </w:p>
    <w:p>
      <w:pPr>
        <w:pStyle w:val="Heading2"/>
      </w:pPr>
      <w:r>
        <w:t>3.2 Motor de Detección de Bucles (Antigravity Loop)</w:t>
      </w:r>
    </w:p>
    <w:p>
      <w:r>
        <w:t>El juego implementa una mecánica avanzada llamada Antigravity Loop, diseñada para evitar que el jugador abuse de elecciones de bajo riesgo repetidamente. Esta lógica corre en el backend a través del servicio antigravity.service.ts y se activa al procesar cada comando.</w:t>
      </w:r>
    </w:p>
    <w:p>
      <w:r>
        <w:rPr>
          <w:b/>
        </w:rPr>
        <w:t>Algoritmo de Detección:</w:t>
        <w:br/>
      </w:r>
      <w:r>
        <w:t>El motor busca las últimas 5 decisiones registradas en MongoDB para la sesión activa y analiza la repetición:</w:t>
        <w:br/>
      </w:r>
      <w:r>
        <w:rPr>
          <w:b/>
        </w:rPr>
        <w:t xml:space="preserve">1. Bucles de 1 ciclo: </w:t>
      </w:r>
      <w:r>
        <w:t>El operario introduce exactamente el mismo comando 5 veces seguidas (ej: ['1', '1', '1', '1', '1']).</w:t>
        <w:br/>
      </w:r>
      <w:r>
        <w:rPr>
          <w:b/>
        </w:rPr>
        <w:t xml:space="preserve">2. Bucles de 2 ciclos (Alternancia): </w:t>
      </w:r>
      <w:r>
        <w:t>El operario alterna repetidamente entre dos opciones consecutivas (ej: ['1', '2', '1', '2', '1']).</w:t>
        <w:br/>
        <w:br/>
      </w:r>
      <w:r>
        <w:rPr>
          <w:b/>
        </w:rPr>
        <w:t>Penalizaciones Aplicadas:</w:t>
        <w:br/>
      </w:r>
      <w:r>
        <w:t>Cuando un bucle es detectado, se activa la bandera antigravityTriggered en la base de datos y se restan inmediatamente 20 puntos de Sanidad y 25 puntos de Pulso de Red. En el siguiente turno, el sistema inyecta un escenario catastrófico de gravedad cero (el operario flota en su cabina, el código cae hacia arriba) el cual bloquea las opciones normales y obliga a tomar opciones de altísimo riesgo que forzarán al operario a romper el ciclo o sufrir muerte cerebral inminente.</w:t>
      </w:r>
    </w:p>
    <w:p>
      <w:r>
        <w:br w:type="page"/>
      </w:r>
    </w:p>
    <w:p>
      <w:pPr>
        <w:pStyle w:val="Heading1"/>
      </w:pPr>
      <w:r>
        <w:rPr>
          <w:color w:val="004C66"/>
        </w:rPr>
        <w:t>4. Frontend (Capa de Presentación Retro-Futurista)</w:t>
      </w:r>
    </w:p>
    <w:p>
      <w:r>
        <w:t>La interfaz del juego está desarrollada sobre Vite, React y TypeScript, usando Tailwind CSS para estructurar una interfaz premium de ciencia ficción inspirada en monitores CRT obsoletos.</w:t>
      </w:r>
    </w:p>
    <w:p>
      <w:pPr>
        <w:pStyle w:val="Heading2"/>
      </w:pPr>
      <w:r>
        <w:t>4.1 Simulación CRT y Terminal</w:t>
      </w:r>
    </w:p>
    <w:p>
      <w:r>
        <w:t>El componente Terminal.tsx simula la pantalla cuántica. Incorpora animaciones de barrido de líneas (scanlines), un resplandor verde persistente (glow-green), y un efecto de máquina de escribir (typewriter) dinámico que renderiza el texto de la situación carácter por carácter con un intervalo de 12ms. Esto genera una sensación táctil analógica. Si la bandera de gravedad cero está activa (Antigravity Status), la pantalla sufre una animación de temblor físico (shake) y cambia su espectro cromático a advertencias rojas (glow-border-red).</w:t>
      </w:r>
    </w:p>
    <w:p>
      <w:pPr>
        <w:pStyle w:val="Heading2"/>
      </w:pPr>
      <w:r>
        <w:t>4.2 Panel de Control y Administración</w:t>
      </w:r>
    </w:p>
    <w:p>
      <w:r>
        <w:rPr>
          <w:b/>
        </w:rPr>
        <w:t xml:space="preserve">• StatsPanel: </w:t>
      </w:r>
      <w:r>
        <w:t>Muestra las estadísticas de Sanidad, Cumplimiento, Créditos y Pulso de Red en barras con colores HSL personalizados. Incorpora una lista de los implantes cibernéticos instalados del operario.</w:t>
        <w:br/>
      </w:r>
      <w:r>
        <w:rPr>
          <w:b/>
        </w:rPr>
        <w:t xml:space="preserve">• AdminPanel: </w:t>
      </w:r>
      <w:r>
        <w:t>Accesible únicamente para usuarios con rol de Administrador. Permite interactuar con la base de datos SQL para listar operarios, ascender roles, bloquear/desbloquear cuentas e inspeccionar de forma tabular toda la bitácora de auditoría del sistema en tiempo real.</w:t>
      </w:r>
    </w:p>
    <w:p>
      <w:pPr>
        <w:pStyle w:val="Heading1"/>
      </w:pPr>
      <w:r>
        <w:rPr>
          <w:color w:val="004C66"/>
        </w:rPr>
        <w:t>5. Voz Robótica (Sintetizador Neural de la IA)</w:t>
      </w:r>
    </w:p>
    <w:p>
      <w:r>
        <w:t>Para inmergir al usuario, el juego lee las narraciones de la IA con una voz sintética de advertencia a través del hook useSpeech.ts.</w:t>
      </w:r>
    </w:p>
    <w:p>
      <w:r>
        <w:t>Detalle Tecnológico de Implementación:</w:t>
        <w:br/>
        <w:t>1. Web Speech API: El hook utiliza la interfaz nativa del navegador window.speechSynthesis, evitando el consumo de ancho de banda por peticiones de audio externas.</w:t>
        <w:br/>
        <w:t>2. SpeechSynthesisUtterance: Configura un objeto de elocución al que le asigna dinámicamente una voz en español ('es') detectada localmente en el dispositivo del cliente.</w:t>
        <w:br/>
        <w:t>3. Efecto Cíborg/Cibernético: Para simular una voz de inteligencia artificial mainframe corporativa, se manipulan los parámetros:</w:t>
        <w:br/>
        <w:t xml:space="preserve">   - Pitch (Tono) = 0.4: Disminuye la frecuencia natural de la voz, otorgando un timbre grave, denso y mecánico.</w:t>
        <w:br/>
        <w:t xml:space="preserve">   - Rate (Velocidad) = 0.95: Enlentece sutilmente la dicción para emular un procesador que evalúa la telemetría del operario.</w:t>
        <w:br/>
        <w:t>4. Control de Concurrencia: Cancela de forma inmediata cualquier elocución en curso (window.speechSynthesis.cancel()) antes de iniciar la siguiente, previniendo que los audios se encabalguen en elecciones consecutivas rápidas.</w:t>
      </w:r>
    </w:p>
    <w:p>
      <w:r>
        <w:br w:type="page"/>
      </w:r>
    </w:p>
    <w:p>
      <w:pPr>
        <w:pStyle w:val="Heading1"/>
      </w:pPr>
      <w:r>
        <w:rPr>
          <w:color w:val="004C66"/>
        </w:rPr>
        <w:t>6. Generación de Avatares (Holograma de Operario)</w:t>
      </w:r>
    </w:p>
    <w:p>
      <w:r>
        <w:t>Cada vez que el operario arranca un ciclo en el mainframe, se genera un avatar digital cyberpunk único. El backend coordina una triple estrategia de generación:</w:t>
      </w:r>
    </w:p>
    <w:p>
      <w:r>
        <w:rPr>
          <w:b/>
        </w:rPr>
        <w:t>1. Inteligencia Artificial (Google Gemini API):</w:t>
        <w:br/>
      </w:r>
      <w:r>
        <w:t>Si el mainframe cuenta con una GEMINI_API_KEY activa, se realiza una petición HTTP POST al modelo gemini-2.5-flash-image utilizando la modalidad de respuesta IMAGE. El prompt inyectado solicita un primer plano cyberpunk pixel-art detallado basado en el género del operario (femenino, masculino o no-binario) con implantes de neón y fondo oscuro. El API retorna la imagen en base64 lista para ser renderizada.</w:t>
        <w:br/>
        <w:br/>
      </w:r>
      <w:r>
        <w:rPr>
          <w:b/>
        </w:rPr>
        <w:t>2. API Dinámico de Respaldo (Pollinations AI):</w:t>
        <w:br/>
      </w:r>
      <w:r>
        <w:t>En caso de que el operario corra el sistema offline o el API Key de Gemini esté agotado, el backend genera un fallback hacia el API de Pollinations.ai, construyendo una URL parametrizada con una semilla aleatoria (seed) y variando entre 4 estilos cyberpunk retro-futuristas distintos.</w:t>
        <w:br/>
        <w:br/>
      </w:r>
      <w:r>
        <w:rPr>
          <w:b/>
        </w:rPr>
        <w:t>3. Generador Procedural SVG Local:</w:t>
        <w:br/>
      </w:r>
      <w:r>
        <w:t>Si el sistema no cuenta con ninguna conexión de red externa, se activa la función generateProceduralAvatarSVG(gender, seed) dentro de gemini.service.ts. Esta función implementa un motor pseudo-aleatorio local (Mulberry32 PRNG) que dibuja matemáticamente un vector SVG. Configura paletas cyberpunk (verde neón, cian neón, rojo láser, morado del vacío) y selecciona y combina de forma aleatoria:</w:t>
        <w:br/>
        <w:t xml:space="preserve">   - Estilo de ojos (visor de datos, lentes dobles, HUD ocular, implante dividido).</w:t>
        <w:br/>
        <w:t xml:space="preserve">   - Estilo de boca/mandíbula (respirador de gas, rejilla de voz sintética, placa metálica).</w:t>
        <w:br/>
        <w:t xml:space="preserve">   - Accesorios de casco (antenas, nodos de sincronización, tubos de refrigeración).</w:t>
        <w:br/>
        <w:t xml:space="preserve">   - Detalles de circuito en el rostro y hombreras de blindaje cibernético.</w:t>
      </w:r>
    </w:p>
    <w:p>
      <w:pPr>
        <w:pStyle w:val="Heading2"/>
      </w:pPr>
      <w:r>
        <w:t>Overlays y Animaciones del Avatar en el Frontend:</w:t>
      </w:r>
    </w:p>
    <w:p>
      <w:r>
        <w:t>El componente AvatarDisplay.tsx renderiza este avatar aplicando transformaciones 3D. Mediante el evento onMouseMove, calcula las coordenadas relativas al centro de la tarjeta y aplica un ángulo de rotación de hasta 25 grados (tilt 3D) en los ejes X e Y, simulando un holograma interactivo. Además, se aplican filtros de tono (hue-rotate) basados en el nivel de Sanidad del jugador (si la sanidad cae por debajo de 40%, el avatar se tiñe de un tono rojo inestable y distorsionado) y se renderizan marcos de decalque (overlays):</w:t>
        <w:br/>
        <w:t xml:space="preserve">   - Standard-Grid: Añade esquinas de mira táctica verde.</w:t>
        <w:br/>
        <w:t xml:space="preserve">   - Tactical-Crosshair: Superpone una retícula de apuntado central.</w:t>
        <w:br/>
        <w:t xml:space="preserve">   - Diagnostic-Scan: Muestra telemetría de texto mono (sys_sync, chip_temp, neural_load).</w:t>
        <w:br/>
        <w:t xml:space="preserve">   - Threat-Warning: Parpadea en rojo con un texto de alerta física ("Mutación detectada").</w:t>
      </w:r>
    </w:p>
    <w:p>
      <w:r>
        <w:br w:type="page"/>
      </w:r>
    </w:p>
    <w:p>
      <w:pPr>
        <w:pStyle w:val="Heading1"/>
      </w:pPr>
      <w:r>
        <w:rPr>
          <w:color w:val="004C66"/>
        </w:rPr>
        <w:t>7. Flujo Transaccional e Integración del Sistema</w:t>
      </w:r>
    </w:p>
    <w:p>
      <w:r>
        <w:t>El éxito del proyecto Neo-Bandersnatch radica en la perfecta sincronización de sus componentes. A continuación se detalla el flujo de una petición de comando enviada desde el navegador del operario hasta el mainframe central:</w:t>
      </w:r>
    </w:p>
    <w:p>
      <w:r>
        <w:rPr>
          <w:b/>
        </w:rPr>
        <w:t xml:space="preserve">1. Entrada del Jugador: </w:t>
      </w:r>
      <w:r>
        <w:t>El operario tipea una opción numérica (ej. '1') en la terminal React.</w:t>
        <w:br/>
      </w:r>
      <w:r>
        <w:rPr>
          <w:b/>
        </w:rPr>
        <w:t xml:space="preserve">2. Validación de Seguridad: </w:t>
      </w:r>
      <w:r>
        <w:t>La petición viaja por HTTP POST con el JWT del operario. El backend en Express valida el token, verifica que el usuario no esté bloqueado en SQL Server, y carga la sesión de juego correspondiente en MongoDB.</w:t>
        <w:br/>
      </w:r>
      <w:r>
        <w:rPr>
          <w:b/>
        </w:rPr>
        <w:t xml:space="preserve">3. Detección de Bucle: </w:t>
      </w:r>
      <w:r>
        <w:t>El motor Antigravity analiza las últimas 5 decisiones registradas en MongoDB. Si hay un bucle, aplica penalización a las estadísticas y marca el estado del operario.</w:t>
        <w:br/>
      </w:r>
      <w:r>
        <w:rPr>
          <w:b/>
        </w:rPr>
        <w:t xml:space="preserve">4. Consulta al Game Master (IA): </w:t>
      </w:r>
      <w:r>
        <w:t>El backend inyecta las estadísticas del operario, las memorias residuales de sus muertes pasadas y el comando ingresado al prompt de Gemini. La IA genera una respuesta JSON con la situación, un resumen de voz y las nuevas opciones.</w:t>
        <w:br/>
      </w:r>
      <w:r>
        <w:rPr>
          <w:b/>
        </w:rPr>
        <w:t xml:space="preserve">5. Consistencia de Datos: </w:t>
      </w:r>
      <w:r>
        <w:t>Se actualiza la sesión y se guarda el log inmutable en MongoDB. Paralelamente, se inserta una traza de la operación (INICIO_PARTIDA, FIN_PARTIDA, etc.) en SQL Server para auditoría.</w:t>
        <w:br/>
      </w:r>
      <w:r>
        <w:rPr>
          <w:b/>
        </w:rPr>
        <w:t xml:space="preserve">6. Retorno de Interfaz: </w:t>
      </w:r>
      <w:r>
        <w:t>El frontend recibe la respuesta. Inicia el Typewriter de 12ms del texto, activa el sintetizador de voz robótica con pitch grave, rota el avatar 3D en base al ratón y actualiza las barras de estadísticas HSL.</w:t>
      </w:r>
    </w:p>
    <w:p/>
    <w:p>
      <w:pPr>
        <w:jc w:val="center"/>
      </w:pPr>
      <w:r>
        <w:rPr>
          <w:i/>
          <w:color w:val="888888"/>
        </w:rPr>
        <w:t>Fin de la documentación de arquitectura de Neo-Bandersnatch.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Segoe UI" w:hAnsi="Segoe U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