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540" w:rsidRPr="008345A5" w:rsidRDefault="000B0138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Das Material Management beschäftigt sich hauptsächlich mit der Abwicklung der Bestandsführung, dem Einkaufsprozess sowie der Rechnungsprüfung.</w:t>
      </w:r>
      <w:r w:rsidR="00E94FE4" w:rsidRPr="008345A5">
        <w:rPr>
          <w:rFonts w:ascii="Arial" w:hAnsi="Arial" w:cs="Arial"/>
          <w:sz w:val="24"/>
        </w:rPr>
        <w:t xml:space="preserve"> Mithilfe der Bestandsführung werden neue Materialien mengen- und wertmäßig im Materialbestand verwaltet. Der Einkaufsprozess ist zuständig für die Beschaffung der benötigten Bauteile und die Eingangsrechnungsprüfung der Lieferanten.</w:t>
      </w:r>
      <w:r w:rsidR="005A4C67" w:rsidRPr="008345A5">
        <w:rPr>
          <w:rFonts w:ascii="Arial" w:hAnsi="Arial" w:cs="Arial"/>
          <w:sz w:val="24"/>
        </w:rPr>
        <w:br/>
      </w:r>
    </w:p>
    <w:p w:rsidR="005A4C67" w:rsidRPr="001B4607" w:rsidRDefault="005A4C67">
      <w:pPr>
        <w:rPr>
          <w:rFonts w:ascii="Arial" w:hAnsi="Arial" w:cs="Arial"/>
          <w:b/>
          <w:sz w:val="24"/>
        </w:rPr>
      </w:pPr>
      <w:r w:rsidRPr="001B4607">
        <w:rPr>
          <w:rFonts w:ascii="Arial" w:hAnsi="Arial" w:cs="Arial"/>
          <w:b/>
          <w:sz w:val="24"/>
        </w:rPr>
        <w:t>Grundeinstellungen</w:t>
      </w:r>
    </w:p>
    <w:p w:rsidR="005A4C67" w:rsidRPr="001B4607" w:rsidRDefault="005A4C67">
      <w:pPr>
        <w:rPr>
          <w:rFonts w:ascii="Arial" w:hAnsi="Arial" w:cs="Arial"/>
          <w:b/>
          <w:sz w:val="24"/>
        </w:rPr>
      </w:pPr>
      <w:r w:rsidRPr="001B4607">
        <w:rPr>
          <w:rFonts w:ascii="Arial" w:hAnsi="Arial" w:cs="Arial"/>
          <w:b/>
          <w:sz w:val="24"/>
        </w:rPr>
        <w:t>Buchungskreis aus der Sicht der Materialwirtschaft</w:t>
      </w:r>
    </w:p>
    <w:p w:rsidR="005A4C67" w:rsidRPr="008345A5" w:rsidRDefault="005A4C67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>Für die Materialwirtschaft muss der Buchungskreis um folgende Parameter erweitert werden:</w:t>
      </w:r>
    </w:p>
    <w:p w:rsidR="005A4C67" w:rsidRPr="008345A5" w:rsidRDefault="005A4C67" w:rsidP="00560CA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Jahr</w:t>
      </w:r>
      <w:r w:rsidRPr="008345A5">
        <w:rPr>
          <w:rFonts w:ascii="Arial" w:hAnsi="Arial" w:cs="Arial"/>
          <w:sz w:val="24"/>
        </w:rPr>
        <w:br/>
        <w:t>Gibt das aktuelle Geschäftsjahr an</w:t>
      </w:r>
      <w:r w:rsidR="00C2359C" w:rsidRPr="008345A5">
        <w:rPr>
          <w:rFonts w:ascii="Arial" w:hAnsi="Arial" w:cs="Arial"/>
          <w:sz w:val="24"/>
        </w:rPr>
        <w:t>.</w:t>
      </w:r>
      <w:r w:rsidR="00C2359C" w:rsidRPr="008345A5">
        <w:rPr>
          <w:rFonts w:ascii="Arial" w:hAnsi="Arial" w:cs="Arial"/>
          <w:sz w:val="24"/>
        </w:rPr>
        <w:br/>
      </w:r>
    </w:p>
    <w:p w:rsidR="00C2359C" w:rsidRPr="008345A5" w:rsidRDefault="00C2359C" w:rsidP="00560CA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Periode</w:t>
      </w:r>
      <w:r w:rsidRPr="008345A5">
        <w:rPr>
          <w:rFonts w:ascii="Arial" w:hAnsi="Arial" w:cs="Arial"/>
          <w:sz w:val="24"/>
        </w:rPr>
        <w:br/>
        <w:t>Gibt den aktuellen Monat an.</w:t>
      </w:r>
      <w:r w:rsidRPr="008345A5">
        <w:rPr>
          <w:rFonts w:ascii="Arial" w:hAnsi="Arial" w:cs="Arial"/>
          <w:sz w:val="24"/>
        </w:rPr>
        <w:br/>
      </w:r>
    </w:p>
    <w:p w:rsidR="00C2359C" w:rsidRPr="008345A5" w:rsidRDefault="00C2359C" w:rsidP="00560CAD">
      <w:pPr>
        <w:pStyle w:val="Listenabsatz"/>
        <w:numPr>
          <w:ilvl w:val="0"/>
          <w:numId w:val="5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Rückbuchung in die Vorperiode</w:t>
      </w:r>
      <w:r w:rsidRPr="008345A5">
        <w:rPr>
          <w:rFonts w:ascii="Arial" w:hAnsi="Arial" w:cs="Arial"/>
          <w:sz w:val="24"/>
        </w:rPr>
        <w:br/>
        <w:t>Ermöglicht das Buchen auf die vorangegangene Periode.</w:t>
      </w:r>
    </w:p>
    <w:p w:rsidR="00C2359C" w:rsidRPr="008345A5" w:rsidRDefault="00C2359C" w:rsidP="00C2359C">
      <w:pPr>
        <w:rPr>
          <w:rFonts w:ascii="Arial" w:hAnsi="Arial" w:cs="Arial"/>
          <w:sz w:val="24"/>
        </w:rPr>
      </w:pPr>
    </w:p>
    <w:p w:rsidR="00C2359C" w:rsidRPr="001B4607" w:rsidRDefault="00C2359C" w:rsidP="00C2359C">
      <w:pPr>
        <w:rPr>
          <w:rFonts w:ascii="Arial" w:hAnsi="Arial" w:cs="Arial"/>
          <w:b/>
          <w:sz w:val="24"/>
        </w:rPr>
      </w:pPr>
      <w:r w:rsidRPr="001B4607">
        <w:rPr>
          <w:rFonts w:ascii="Arial" w:hAnsi="Arial" w:cs="Arial"/>
          <w:b/>
          <w:sz w:val="24"/>
        </w:rPr>
        <w:t>Eigenschaften der Materialarten festlegen</w:t>
      </w:r>
    </w:p>
    <w:p w:rsidR="001B4607" w:rsidRDefault="0019670D" w:rsidP="00C2359C">
      <w:pPr>
        <w:rPr>
          <w:rFonts w:ascii="Arial" w:hAnsi="Arial" w:cs="Arial"/>
          <w:sz w:val="24"/>
        </w:rPr>
      </w:pPr>
      <w:r w:rsidRPr="008345A5">
        <w:rPr>
          <w:rFonts w:ascii="Arial" w:hAnsi="Arial" w:cs="Arial"/>
          <w:sz w:val="24"/>
        </w:rPr>
        <w:t xml:space="preserve">Um die Wert- und Mengenfortschreibung nutzen zu können, muss dies im </w:t>
      </w:r>
      <w:proofErr w:type="spellStart"/>
      <w:r w:rsidRPr="008345A5">
        <w:rPr>
          <w:rFonts w:ascii="Arial" w:hAnsi="Arial" w:cs="Arial"/>
          <w:sz w:val="24"/>
        </w:rPr>
        <w:t>Costumizing</w:t>
      </w:r>
      <w:proofErr w:type="spellEnd"/>
      <w:r w:rsidRPr="008345A5">
        <w:rPr>
          <w:rFonts w:ascii="Arial" w:hAnsi="Arial" w:cs="Arial"/>
          <w:sz w:val="24"/>
        </w:rPr>
        <w:t xml:space="preserve"> aktiviert werden. </w:t>
      </w:r>
      <w:r w:rsidR="008345A5" w:rsidRPr="008345A5">
        <w:rPr>
          <w:rFonts w:ascii="Arial" w:hAnsi="Arial" w:cs="Arial"/>
          <w:sz w:val="24"/>
        </w:rPr>
        <w:t xml:space="preserve">Die Fortschreibung wird </w:t>
      </w:r>
      <w:r w:rsidR="008345A5">
        <w:rPr>
          <w:rFonts w:ascii="Arial" w:hAnsi="Arial" w:cs="Arial"/>
          <w:sz w:val="24"/>
        </w:rPr>
        <w:t xml:space="preserve">für </w:t>
      </w:r>
      <w:r w:rsidR="00FF3B9C">
        <w:rPr>
          <w:rFonts w:ascii="Arial" w:hAnsi="Arial" w:cs="Arial"/>
          <w:sz w:val="24"/>
        </w:rPr>
        <w:t>die Rohstoffe sowie für das Fertigerzeugnis, der Schnipp Schnapp GmbH, festgelegt. Die Mengenfortschreibung ermöglicht es Materialien in Stückzahlen zu verwalten, unabhängig von ihrem Wert.</w:t>
      </w:r>
      <w:r w:rsidR="001B4607">
        <w:rPr>
          <w:rFonts w:ascii="Arial" w:hAnsi="Arial" w:cs="Arial"/>
          <w:sz w:val="24"/>
        </w:rPr>
        <w:br/>
      </w:r>
      <w:r w:rsidR="001B4607">
        <w:rPr>
          <w:rFonts w:ascii="Arial" w:hAnsi="Arial" w:cs="Arial"/>
          <w:sz w:val="24"/>
        </w:rPr>
        <w:br/>
      </w:r>
      <w:r w:rsidR="001B4607" w:rsidRPr="001B4607">
        <w:rPr>
          <w:rFonts w:ascii="Arial" w:hAnsi="Arial" w:cs="Arial"/>
          <w:b/>
          <w:sz w:val="24"/>
        </w:rPr>
        <w:t>Allgemeine Werkseinstellungen</w:t>
      </w:r>
      <w:r w:rsidR="001B4607">
        <w:rPr>
          <w:rFonts w:ascii="Arial" w:hAnsi="Arial" w:cs="Arial"/>
          <w:sz w:val="24"/>
        </w:rPr>
        <w:br/>
      </w:r>
      <w:r w:rsidR="001B4607">
        <w:rPr>
          <w:rFonts w:ascii="Arial" w:hAnsi="Arial" w:cs="Arial"/>
          <w:sz w:val="24"/>
        </w:rPr>
        <w:br/>
        <w:t>Folgende Parameter des Werkes wurden hier gepflegt</w:t>
      </w:r>
      <w:r w:rsidR="00FF3B9C">
        <w:rPr>
          <w:rFonts w:ascii="Arial" w:hAnsi="Arial" w:cs="Arial"/>
          <w:sz w:val="24"/>
        </w:rPr>
        <w:t xml:space="preserve"> </w:t>
      </w:r>
      <w:r w:rsidR="001B4607">
        <w:rPr>
          <w:rFonts w:ascii="Arial" w:hAnsi="Arial" w:cs="Arial"/>
          <w:sz w:val="24"/>
        </w:rPr>
        <w:t>:</w:t>
      </w:r>
      <w:r w:rsidR="001B4607">
        <w:rPr>
          <w:rFonts w:ascii="Arial" w:hAnsi="Arial" w:cs="Arial"/>
          <w:sz w:val="24"/>
        </w:rPr>
        <w:br/>
      </w:r>
    </w:p>
    <w:p w:rsidR="001B4607" w:rsidRDefault="001B4607" w:rsidP="00560CAD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Lagerort automatisch anlegen</w:t>
      </w:r>
      <w:r>
        <w:rPr>
          <w:rFonts w:ascii="Arial" w:hAnsi="Arial" w:cs="Arial"/>
          <w:sz w:val="24"/>
        </w:rPr>
        <w:br/>
      </w:r>
      <w:r w:rsidRPr="001B4607">
        <w:rPr>
          <w:rFonts w:ascii="Arial" w:hAnsi="Arial" w:cs="Arial"/>
          <w:sz w:val="24"/>
        </w:rPr>
        <w:t>Legt den Lagerort automatisch, mit der ersten Warenbewegung an</w:t>
      </w:r>
      <w:r>
        <w:rPr>
          <w:rFonts w:ascii="Arial" w:hAnsi="Arial" w:cs="Arial"/>
          <w:sz w:val="24"/>
        </w:rPr>
        <w:br/>
      </w:r>
    </w:p>
    <w:p w:rsidR="001B4607" w:rsidRDefault="001B4607" w:rsidP="00560CAD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Stücklistenanwendung</w:t>
      </w:r>
      <w:r>
        <w:rPr>
          <w:rFonts w:ascii="Arial" w:hAnsi="Arial" w:cs="Arial"/>
          <w:sz w:val="24"/>
        </w:rPr>
        <w:br/>
        <w:t>Bestandsführung (BEST)</w:t>
      </w:r>
      <w:r>
        <w:rPr>
          <w:rFonts w:ascii="Arial" w:hAnsi="Arial" w:cs="Arial"/>
          <w:sz w:val="24"/>
        </w:rPr>
        <w:br/>
      </w:r>
    </w:p>
    <w:p w:rsidR="001B4607" w:rsidRDefault="001B4607" w:rsidP="00560CAD">
      <w:pPr>
        <w:pStyle w:val="Listenabsatz"/>
        <w:numPr>
          <w:ilvl w:val="0"/>
          <w:numId w:val="4"/>
        </w:numPr>
        <w:rPr>
          <w:rFonts w:ascii="Arial" w:hAnsi="Arial" w:cs="Arial"/>
          <w:sz w:val="24"/>
        </w:rPr>
      </w:pPr>
      <w:r w:rsidRPr="001B4607">
        <w:rPr>
          <w:rFonts w:ascii="Arial" w:hAnsi="Arial" w:cs="Arial"/>
          <w:b/>
          <w:sz w:val="24"/>
        </w:rPr>
        <w:t>Bestandsart</w:t>
      </w:r>
      <w:r>
        <w:rPr>
          <w:rFonts w:ascii="Arial" w:hAnsi="Arial" w:cs="Arial"/>
          <w:sz w:val="24"/>
        </w:rPr>
        <w:br/>
        <w:t>Hier die Bestandsart „Lager“ ausgewählt</w:t>
      </w:r>
    </w:p>
    <w:p w:rsidR="001B4607" w:rsidRDefault="001B46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1B4607" w:rsidRDefault="001B4607" w:rsidP="001B4607">
      <w:pPr>
        <w:rPr>
          <w:rFonts w:ascii="Arial" w:hAnsi="Arial" w:cs="Arial"/>
          <w:sz w:val="24"/>
        </w:rPr>
      </w:pPr>
      <w:r w:rsidRPr="00433068">
        <w:rPr>
          <w:rFonts w:ascii="Arial" w:hAnsi="Arial" w:cs="Arial"/>
          <w:b/>
          <w:sz w:val="24"/>
        </w:rPr>
        <w:lastRenderedPageBreak/>
        <w:t>Toleranzgrenzen für den Wareneingang</w:t>
      </w:r>
    </w:p>
    <w:p w:rsidR="00433068" w:rsidRDefault="00433068" w:rsidP="001B46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Damit der Wareneingang ordnungsgemäß durchgeführt werden kann, werden folgende Toleranzschlüssel benötigt:</w:t>
      </w:r>
      <w:r w:rsidR="00997288">
        <w:rPr>
          <w:rFonts w:ascii="Arial" w:hAnsi="Arial" w:cs="Arial"/>
          <w:sz w:val="24"/>
        </w:rPr>
        <w:br/>
      </w:r>
    </w:p>
    <w:p w:rsidR="00560CAD" w:rsidRDefault="00560CAD" w:rsidP="00560CAD">
      <w:pPr>
        <w:pStyle w:val="Listenabsatz"/>
        <w:numPr>
          <w:ilvl w:val="0"/>
          <w:numId w:val="6"/>
        </w:numPr>
        <w:rPr>
          <w:rFonts w:ascii="Arial" w:hAnsi="Arial" w:cs="Arial"/>
          <w:sz w:val="24"/>
        </w:rPr>
      </w:pPr>
      <w:r w:rsidRPr="00560CAD">
        <w:rPr>
          <w:rFonts w:ascii="Arial" w:hAnsi="Arial" w:cs="Arial"/>
          <w:b/>
          <w:sz w:val="24"/>
        </w:rPr>
        <w:t>Bestellpreismengenabweichung bei Wareneingang/E-MSG (B1)</w:t>
      </w:r>
      <w:r>
        <w:rPr>
          <w:rFonts w:ascii="Arial" w:hAnsi="Arial" w:cs="Arial"/>
          <w:sz w:val="24"/>
        </w:rPr>
        <w:br/>
        <w:t>Mit dieser Einstellung wird festgelegt, ab welcher Abweichung eine Fehlermeldung vom System ausgelöst  wird. Diese verhindert die Buchung durch den Benutzer.</w:t>
      </w:r>
      <w:r>
        <w:rPr>
          <w:rFonts w:ascii="Arial" w:hAnsi="Arial" w:cs="Arial"/>
          <w:sz w:val="24"/>
        </w:rPr>
        <w:br/>
      </w:r>
    </w:p>
    <w:p w:rsidR="004E4553" w:rsidRPr="004E4553" w:rsidRDefault="004E4553" w:rsidP="004E4553">
      <w:pPr>
        <w:pStyle w:val="Listenabsatz"/>
        <w:numPr>
          <w:ilvl w:val="0"/>
          <w:numId w:val="6"/>
        </w:numPr>
        <w:rPr>
          <w:rFonts w:ascii="Arial" w:hAnsi="Arial" w:cs="Arial"/>
          <w:b/>
          <w:sz w:val="24"/>
        </w:rPr>
      </w:pPr>
      <w:r w:rsidRPr="004E4553">
        <w:rPr>
          <w:rFonts w:ascii="Arial" w:hAnsi="Arial" w:cs="Arial"/>
          <w:b/>
          <w:sz w:val="24"/>
        </w:rPr>
        <w:t>Bestellpreismengenabweichung bei Wareneingang/W-MSG (B2)</w:t>
      </w:r>
      <w:r>
        <w:rPr>
          <w:rFonts w:ascii="Arial" w:hAnsi="Arial" w:cs="Arial"/>
          <w:b/>
          <w:sz w:val="24"/>
        </w:rPr>
        <w:br/>
      </w:r>
      <w:bookmarkStart w:id="0" w:name="_GoBack"/>
      <w:bookmarkEnd w:id="0"/>
    </w:p>
    <w:sectPr w:rsidR="004E4553" w:rsidRPr="004E45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5E0"/>
    <w:multiLevelType w:val="hybridMultilevel"/>
    <w:tmpl w:val="40BCD5CA"/>
    <w:lvl w:ilvl="0" w:tplc="0407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46F55E8D"/>
    <w:multiLevelType w:val="hybridMultilevel"/>
    <w:tmpl w:val="2280CA66"/>
    <w:lvl w:ilvl="0" w:tplc="800CAA8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FD0050E"/>
    <w:multiLevelType w:val="hybridMultilevel"/>
    <w:tmpl w:val="0F489BDE"/>
    <w:lvl w:ilvl="0" w:tplc="0407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64295679"/>
    <w:multiLevelType w:val="hybridMultilevel"/>
    <w:tmpl w:val="55AE6680"/>
    <w:lvl w:ilvl="0" w:tplc="0826E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B4D08"/>
    <w:multiLevelType w:val="hybridMultilevel"/>
    <w:tmpl w:val="E9026F78"/>
    <w:lvl w:ilvl="0" w:tplc="6238581E">
      <w:numFmt w:val="bullet"/>
      <w:lvlText w:val="-"/>
      <w:lvlJc w:val="left"/>
      <w:pPr>
        <w:ind w:left="357" w:hanging="357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F5ECC"/>
    <w:multiLevelType w:val="hybridMultilevel"/>
    <w:tmpl w:val="E7B81164"/>
    <w:lvl w:ilvl="0" w:tplc="FA808E20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138"/>
    <w:rsid w:val="000B0138"/>
    <w:rsid w:val="0019670D"/>
    <w:rsid w:val="001B4607"/>
    <w:rsid w:val="00433068"/>
    <w:rsid w:val="004E4553"/>
    <w:rsid w:val="00530540"/>
    <w:rsid w:val="00560CAD"/>
    <w:rsid w:val="005A4C67"/>
    <w:rsid w:val="008345A5"/>
    <w:rsid w:val="00997288"/>
    <w:rsid w:val="009A4A25"/>
    <w:rsid w:val="00C2359C"/>
    <w:rsid w:val="00E94FE4"/>
    <w:rsid w:val="00F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4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Christian</cp:lastModifiedBy>
  <cp:revision>7</cp:revision>
  <dcterms:created xsi:type="dcterms:W3CDTF">2018-12-20T09:54:00Z</dcterms:created>
  <dcterms:modified xsi:type="dcterms:W3CDTF">2019-01-08T23:29:00Z</dcterms:modified>
</cp:coreProperties>
</file>