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hd w:val="clear" w:fill="1F3864"/>
        <w:spacing w:before="0" w:after="0"/>
        <w:jc w:val="center"/>
        <w:rPr/>
      </w:pPr>
      <w:r>
        <w:rPr>
          <w:rFonts w:eastAsia="Arial" w:cs="Arial"/>
          <w:b/>
          <w:bCs/>
          <w:color w:val="CCDDFF"/>
          <w:sz w:val="20"/>
          <w:szCs w:val="20"/>
        </w:rPr>
        <w:t>Final Project 1</w:t>
      </w:r>
    </w:p>
    <w:p>
      <w:pPr>
        <w:pStyle w:val="Normal"/>
        <w:shd w:val="clear" w:fill="1F3864"/>
        <w:spacing w:before="0" w:after="0"/>
        <w:jc w:val="center"/>
        <w:rPr/>
      </w:pPr>
      <w:r>
        <w:rPr>
          <w:rFonts w:eastAsia="Arial" w:cs="Arial"/>
          <w:b/>
          <w:bCs/>
          <w:color w:val="FFFFFF"/>
          <w:sz w:val="36"/>
          <w:szCs w:val="36"/>
        </w:rPr>
        <w:t>Used Car Price Prediction</w:t>
      </w:r>
    </w:p>
    <w:p>
      <w:pPr>
        <w:pStyle w:val="Normal"/>
        <w:shd w:val="clear" w:fill="1F3864"/>
        <w:spacing w:before="0" w:after="240"/>
        <w:jc w:val="center"/>
        <w:rPr/>
      </w:pPr>
      <w:r>
        <w:rPr>
          <w:rFonts w:eastAsia="Arial" w:cs="Arial"/>
          <w:i/>
          <w:iCs/>
          <w:color w:val="AACCFF"/>
          <w:sz w:val="22"/>
          <w:szCs w:val="22"/>
        </w:rPr>
        <w:t xml:space="preserve">Prepared by </w:t>
      </w:r>
      <w:r>
        <w:rPr>
          <w:rFonts w:eastAsia="Arial" w:cs="Arial"/>
          <w:i/>
          <w:iCs/>
          <w:color w:val="AACCFF"/>
          <w:sz w:val="22"/>
          <w:szCs w:val="22"/>
        </w:rPr>
        <w:t>Md. Roton Ahmed</w:t>
      </w:r>
    </w:p>
    <w:p>
      <w:pPr>
        <w:pStyle w:val="Heading2"/>
        <w:pBdr>
          <w:bottom w:val="single" w:sz="6" w:space="1" w:color="2E75B6"/>
        </w:pBdr>
        <w:spacing w:before="200" w:after="80"/>
        <w:rPr/>
      </w:pPr>
      <w:r>
        <w:rPr>
          <w:rFonts w:eastAsia="Arial" w:cs="Arial" w:ascii="Arial" w:hAnsi="Arial"/>
          <w:b/>
          <w:bCs/>
          <w:color w:val="1F3864"/>
          <w:sz w:val="24"/>
          <w:szCs w:val="24"/>
        </w:rPr>
        <w:t>Submission Links</w:t>
      </w:r>
    </w:p>
    <w:p>
      <w:pPr>
        <w:pStyle w:val="Normal"/>
        <w:spacing w:before="0" w:after="70"/>
        <w:rPr/>
      </w:pPr>
      <w:r>
        <w:rPr>
          <w:rFonts w:eastAsia="Arial" w:cs="Arial"/>
          <w:b/>
          <w:bCs/>
          <w:color w:val="1F3864"/>
          <w:sz w:val="22"/>
          <w:szCs w:val="22"/>
        </w:rPr>
        <w:t xml:space="preserve">GitHub Repository: </w:t>
      </w:r>
      <w:r>
        <w:rPr>
          <w:rFonts w:eastAsia="Arial" w:cs="Arial"/>
          <w:sz w:val="22"/>
          <w:szCs w:val="22"/>
        </w:rPr>
        <w:t>https://github.com/yourusername/used-car-price-prediction</w:t>
      </w:r>
    </w:p>
    <w:p>
      <w:pPr>
        <w:pStyle w:val="Normal"/>
        <w:spacing w:before="0" w:after="70"/>
        <w:rPr/>
      </w:pPr>
      <w:r>
        <w:rPr>
          <w:rFonts w:eastAsia="Arial" w:cs="Arial"/>
          <w:b/>
          <w:bCs/>
          <w:color w:val="1F3864"/>
          <w:sz w:val="22"/>
          <w:szCs w:val="22"/>
        </w:rPr>
        <w:t xml:space="preserve">Live Streamlit App: </w:t>
      </w:r>
      <w:r>
        <w:rPr>
          <w:rFonts w:eastAsia="Arial" w:cs="Arial"/>
          <w:sz w:val="22"/>
          <w:szCs w:val="22"/>
        </w:rPr>
        <w:t>https://your-app-url.streamlit.app</w:t>
      </w:r>
    </w:p>
    <w:p>
      <w:pPr>
        <w:pStyle w:val="Normal"/>
        <w:spacing w:before="0" w:after="120"/>
        <w:rPr/>
      </w:pPr>
      <w:r>
        <w:rPr/>
      </w:r>
    </w:p>
    <w:p>
      <w:pPr>
        <w:pStyle w:val="Heading2"/>
        <w:pBdr>
          <w:bottom w:val="single" w:sz="6" w:space="1" w:color="2E75B6"/>
        </w:pBdr>
        <w:spacing w:before="200" w:after="80"/>
        <w:rPr/>
      </w:pPr>
      <w:r>
        <w:rPr>
          <w:rFonts w:eastAsia="Arial" w:cs="Arial" w:ascii="Arial" w:hAnsi="Arial"/>
          <w:b/>
          <w:bCs/>
          <w:color w:val="1F3864"/>
          <w:sz w:val="24"/>
          <w:szCs w:val="24"/>
        </w:rPr>
        <w:t>Key EDA Findings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rFonts w:eastAsia="Arial" w:cs="Arial"/>
          <w:b w:val="false"/>
          <w:bCs w:val="false"/>
          <w:sz w:val="22"/>
          <w:szCs w:val="22"/>
        </w:rPr>
        <w:t>Present_Price has the strongest correlation with Selling_Price (r ≈ 0.95), making it by far the most predictive feature.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b w:val="false"/>
          <w:bCs w:val="false"/>
          <w:sz w:val="22"/>
          <w:szCs w:val="22"/>
        </w:rPr>
        <w:t>Diesel cars tend to have higher selling prices than Petrol or CNG cars, reflecting their premium fuel efficiency and higher original sticker prices.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b w:val="false"/>
          <w:bCs w:val="false"/>
          <w:sz w:val="22"/>
          <w:szCs w:val="22"/>
        </w:rPr>
        <w:t>Cars older than 10 years show a sharp drop in resale value; Car_Age (derived from the Year column) captures this relationship effectively.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b w:val="false"/>
          <w:bCs w:val="false"/>
          <w:sz w:val="22"/>
          <w:szCs w:val="22"/>
        </w:rPr>
        <w:t>Manual transmission dominates the dataset (over 87% of listings), while Automatic cars are fewer but priced higher on average.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b w:val="false"/>
          <w:bCs w:val="false"/>
          <w:sz w:val="22"/>
          <w:szCs w:val="22"/>
        </w:rPr>
        <w:t>Kms_Driven has a weak negative correlation with Selling_Price and contains outliers that were capped at the 99th percentile during preprocessing.</w:t>
      </w:r>
    </w:p>
    <w:p>
      <w:pPr>
        <w:pStyle w:val="Normal"/>
        <w:spacing w:before="0" w:after="120"/>
        <w:rPr/>
      </w:pPr>
      <w:r>
        <w:rPr/>
      </w:r>
    </w:p>
    <w:p>
      <w:pPr>
        <w:pStyle w:val="Heading2"/>
        <w:pBdr>
          <w:bottom w:val="single" w:sz="6" w:space="1" w:color="2E75B6"/>
        </w:pBdr>
        <w:spacing w:before="200" w:after="80"/>
        <w:rPr/>
      </w:pPr>
      <w:r>
        <w:rPr>
          <w:rFonts w:eastAsia="Arial" w:cs="Arial" w:ascii="Arial" w:hAnsi="Arial"/>
          <w:b/>
          <w:bCs/>
          <w:color w:val="1F3864"/>
          <w:sz w:val="24"/>
          <w:szCs w:val="24"/>
        </w:rPr>
        <w:t>Features Used</w:t>
      </w:r>
    </w:p>
    <w:p>
      <w:pPr>
        <w:pStyle w:val="Normal"/>
        <w:spacing w:before="0" w:after="80"/>
        <w:rPr/>
      </w:pPr>
      <w:r>
        <w:rPr>
          <w:rFonts w:eastAsia="Arial" w:cs="Arial"/>
          <w:sz w:val="22"/>
          <w:szCs w:val="22"/>
        </w:rPr>
        <w:t>Present_Price, Kms_Driven, Car_Age, Fuel_Type, Seller_Type, Transmission, Owner</w:t>
      </w:r>
    </w:p>
    <w:p>
      <w:pPr>
        <w:pStyle w:val="Normal"/>
        <w:spacing w:before="0" w:after="80"/>
        <w:rPr/>
      </w:pPr>
      <w:r>
        <w:rPr>
          <w:rFonts w:eastAsia="Arial" w:cs="Arial"/>
          <w:b/>
          <w:bCs/>
          <w:sz w:val="22"/>
          <w:szCs w:val="22"/>
        </w:rPr>
        <w:t>Notes: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b w:val="false"/>
          <w:bCs w:val="false"/>
          <w:sz w:val="22"/>
          <w:szCs w:val="22"/>
        </w:rPr>
        <w:t>Car_Name was dropped — high cardinality, low signal.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b w:val="false"/>
          <w:bCs w:val="false"/>
          <w:sz w:val="22"/>
          <w:szCs w:val="22"/>
        </w:rPr>
        <w:t>Year was replaced by Car_Age = 2024 − Year.</w:t>
      </w:r>
    </w:p>
    <w:p>
      <w:pPr>
        <w:pStyle w:val="Normal"/>
        <w:spacing w:before="0" w:after="120"/>
        <w:rPr/>
      </w:pPr>
      <w:r>
        <w:rPr/>
      </w:r>
    </w:p>
    <w:p>
      <w:pPr>
        <w:pStyle w:val="Heading2"/>
        <w:pBdr>
          <w:bottom w:val="single" w:sz="6" w:space="1" w:color="2E75B6"/>
        </w:pBdr>
        <w:spacing w:before="200" w:after="80"/>
        <w:rPr/>
      </w:pPr>
      <w:r>
        <w:rPr>
          <w:rFonts w:eastAsia="Arial" w:cs="Arial" w:ascii="Arial" w:hAnsi="Arial"/>
          <w:b/>
          <w:bCs/>
          <w:color w:val="1F3864"/>
          <w:sz w:val="24"/>
          <w:szCs w:val="24"/>
        </w:rPr>
        <w:t>Model Comparison</w:t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799"/>
        <w:gridCol w:w="1641"/>
        <w:gridCol w:w="1640"/>
        <w:gridCol w:w="1640"/>
        <w:gridCol w:w="1640"/>
      </w:tblGrid>
      <w:tr>
        <w:trPr>
          <w:tblHeader w:val="true"/>
        </w:trPr>
        <w:tc>
          <w:tcPr>
            <w:tcW w:w="2799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fill="1F3864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Model</w:t>
            </w:r>
          </w:p>
        </w:tc>
        <w:tc>
          <w:tcPr>
            <w:tcW w:w="164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fill="1F3864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Train R²</w:t>
            </w:r>
          </w:p>
        </w:tc>
        <w:tc>
          <w:tcPr>
            <w:tcW w:w="164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fill="1F3864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Test R²</w:t>
            </w:r>
          </w:p>
        </w:tc>
        <w:tc>
          <w:tcPr>
            <w:tcW w:w="164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fill="1F3864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Test RMSE</w:t>
            </w:r>
          </w:p>
        </w:tc>
        <w:tc>
          <w:tcPr>
            <w:tcW w:w="164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fill="1F3864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>
        <w:trPr/>
        <w:tc>
          <w:tcPr>
            <w:tcW w:w="2799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Linear Regression</w:t>
            </w:r>
          </w:p>
        </w:tc>
        <w:tc>
          <w:tcPr>
            <w:tcW w:w="164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0.9895</w:t>
            </w:r>
          </w:p>
        </w:tc>
        <w:tc>
          <w:tcPr>
            <w:tcW w:w="164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0.9861</w:t>
            </w:r>
          </w:p>
        </w:tc>
        <w:tc>
          <w:tcPr>
            <w:tcW w:w="164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0.4889</w:t>
            </w:r>
          </w:p>
        </w:tc>
        <w:tc>
          <w:tcPr>
            <w:tcW w:w="164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✅ </w:t>
            </w:r>
            <w:r>
              <w:rPr>
                <w:rFonts w:eastAsia="Arial" w:cs="Arial"/>
                <w:sz w:val="20"/>
                <w:szCs w:val="20"/>
              </w:rPr>
              <w:t>Best</w:t>
            </w:r>
          </w:p>
        </w:tc>
      </w:tr>
      <w:tr>
        <w:trPr/>
        <w:tc>
          <w:tcPr>
            <w:tcW w:w="2799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fill="EAF1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Ridge Regression</w:t>
            </w:r>
          </w:p>
        </w:tc>
        <w:tc>
          <w:tcPr>
            <w:tcW w:w="164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fill="EAF1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0.9895</w:t>
            </w:r>
          </w:p>
        </w:tc>
        <w:tc>
          <w:tcPr>
            <w:tcW w:w="164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fill="EAF1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0.9861</w:t>
            </w:r>
          </w:p>
        </w:tc>
        <w:tc>
          <w:tcPr>
            <w:tcW w:w="164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fill="EAF1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0.4889</w:t>
            </w:r>
          </w:p>
        </w:tc>
        <w:tc>
          <w:tcPr>
            <w:tcW w:w="164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fill="EAF1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Tied</w:t>
            </w:r>
          </w:p>
        </w:tc>
      </w:tr>
      <w:tr>
        <w:trPr/>
        <w:tc>
          <w:tcPr>
            <w:tcW w:w="2799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Random Forest</w:t>
            </w:r>
          </w:p>
        </w:tc>
        <w:tc>
          <w:tcPr>
            <w:tcW w:w="164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0.9964</w:t>
            </w:r>
          </w:p>
        </w:tc>
        <w:tc>
          <w:tcPr>
            <w:tcW w:w="164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0.9763</w:t>
            </w:r>
          </w:p>
        </w:tc>
        <w:tc>
          <w:tcPr>
            <w:tcW w:w="164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0.6402</w:t>
            </w:r>
          </w:p>
        </w:tc>
        <w:tc>
          <w:tcPr>
            <w:tcW w:w="164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Mild overfit</w:t>
            </w:r>
          </w:p>
        </w:tc>
      </w:tr>
      <w:tr>
        <w:trPr/>
        <w:tc>
          <w:tcPr>
            <w:tcW w:w="2799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fill="EAF1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XGBoost</w:t>
            </w:r>
          </w:p>
        </w:tc>
        <w:tc>
          <w:tcPr>
            <w:tcW w:w="164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fill="EAF1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0.9999</w:t>
            </w:r>
          </w:p>
        </w:tc>
        <w:tc>
          <w:tcPr>
            <w:tcW w:w="164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fill="EAF1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0.9731</w:t>
            </w:r>
          </w:p>
        </w:tc>
        <w:tc>
          <w:tcPr>
            <w:tcW w:w="164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fill="EAF1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0.6811</w:t>
            </w:r>
          </w:p>
        </w:tc>
        <w:tc>
          <w:tcPr>
            <w:tcW w:w="164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fill="EAF1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Overfit</w:t>
            </w:r>
          </w:p>
        </w:tc>
      </w:tr>
      <w:tr>
        <w:trPr/>
        <w:tc>
          <w:tcPr>
            <w:tcW w:w="2799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LightGBM</w:t>
            </w:r>
          </w:p>
        </w:tc>
        <w:tc>
          <w:tcPr>
            <w:tcW w:w="164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0.9942</w:t>
            </w:r>
          </w:p>
        </w:tc>
        <w:tc>
          <w:tcPr>
            <w:tcW w:w="164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0.9687</w:t>
            </w:r>
          </w:p>
        </w:tc>
        <w:tc>
          <w:tcPr>
            <w:tcW w:w="164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0.7346</w:t>
            </w:r>
          </w:p>
        </w:tc>
        <w:tc>
          <w:tcPr>
            <w:tcW w:w="164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Overfit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pBdr>
          <w:bottom w:val="single" w:sz="6" w:space="1" w:color="2E75B6"/>
        </w:pBdr>
        <w:spacing w:before="200" w:after="80"/>
        <w:rPr/>
      </w:pPr>
      <w:r>
        <w:rPr>
          <w:rFonts w:eastAsia="Arial" w:cs="Arial" w:ascii="Arial" w:hAnsi="Arial"/>
          <w:b/>
          <w:bCs/>
          <w:color w:val="1F3864"/>
          <w:sz w:val="24"/>
          <w:szCs w:val="24"/>
        </w:rPr>
        <w:t>Final Model</w:t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799"/>
        <w:gridCol w:w="6560"/>
      </w:tblGrid>
      <w:tr>
        <w:trPr/>
        <w:tc>
          <w:tcPr>
            <w:tcW w:w="2799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fill="D6E4F7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F3864"/>
                <w:sz w:val="21"/>
                <w:szCs w:val="21"/>
              </w:rPr>
              <w:t>Model</w:t>
            </w:r>
          </w:p>
        </w:tc>
        <w:tc>
          <w:tcPr>
            <w:tcW w:w="656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1"/>
                <w:szCs w:val="21"/>
              </w:rPr>
              <w:t>Linear Regression</w:t>
            </w:r>
          </w:p>
        </w:tc>
      </w:tr>
      <w:tr>
        <w:trPr/>
        <w:tc>
          <w:tcPr>
            <w:tcW w:w="2799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fill="D6E4F7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F3864"/>
                <w:sz w:val="21"/>
                <w:szCs w:val="21"/>
              </w:rPr>
              <w:t>Test R²</w:t>
            </w:r>
          </w:p>
        </w:tc>
        <w:tc>
          <w:tcPr>
            <w:tcW w:w="656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1"/>
                <w:szCs w:val="21"/>
              </w:rPr>
              <w:t>0.9861</w:t>
            </w:r>
          </w:p>
        </w:tc>
      </w:tr>
      <w:tr>
        <w:trPr/>
        <w:tc>
          <w:tcPr>
            <w:tcW w:w="2799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fill="D6E4F7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F3864"/>
                <w:sz w:val="21"/>
                <w:szCs w:val="21"/>
              </w:rPr>
              <w:t>Test RMSE</w:t>
            </w:r>
          </w:p>
        </w:tc>
        <w:tc>
          <w:tcPr>
            <w:tcW w:w="656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1"/>
                <w:szCs w:val="21"/>
              </w:rPr>
              <w:t>0.4889 Lakhs</w:t>
            </w:r>
          </w:p>
        </w:tc>
      </w:tr>
    </w:tbl>
    <w:p>
      <w:pPr>
        <w:pStyle w:val="Normal"/>
        <w:spacing w:before="0" w:after="100"/>
        <w:rPr/>
      </w:pPr>
      <w:r>
        <w:rPr/>
      </w:r>
    </w:p>
    <w:p>
      <w:pPr>
        <w:pStyle w:val="Normal"/>
        <w:spacing w:before="0" w:after="80"/>
        <w:rPr/>
      </w:pPr>
      <w:r>
        <w:rPr>
          <w:rFonts w:eastAsia="Arial" w:cs="Arial"/>
          <w:b/>
          <w:bCs/>
          <w:sz w:val="22"/>
          <w:szCs w:val="22"/>
        </w:rPr>
        <w:t>Why Linear Regression:</w:t>
      </w:r>
    </w:p>
    <w:p>
      <w:pPr>
        <w:pStyle w:val="Normal"/>
        <w:spacing w:before="0" w:after="80"/>
        <w:rPr/>
      </w:pPr>
      <w:r>
        <w:rPr>
          <w:rFonts w:eastAsia="Arial" w:cs="Arial"/>
          <w:sz w:val="22"/>
          <w:szCs w:val="22"/>
        </w:rPr>
        <w:t>Linear Regression achieves the highest Test R² with the smallest train-test gap (0.003), indicating no overfitting. The target Selling_Price has a near-linear relationship with Present_Price and Car_Age — the two most important features identified in EDA. XGBoost overfit heavily (Train R²=0.9999 vs Test R²=0.9731), confirming that model complexity added noise rather than signal. Ridge Regression performs identically to Linear Regression at alpha=1.0 because there was minimal multicollinearity to regularise.</w:t>
      </w:r>
    </w:p>
    <w:sectPr>
      <w:type w:val="nextPage"/>
      <w:pgSz w:w="12240" w:h="15840"/>
      <w:pgMar w:left="1080" w:right="1080" w:gutter="0" w:header="0" w:top="1080" w:footer="0" w:bottom="108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before="240" w:after="120"/>
      <w:outlineLvl w:val="0"/>
    </w:pPr>
    <w:rPr>
      <w:rFonts w:ascii="Arial" w:hAnsi="Arial" w:eastAsia="Arial" w:cs="Arial"/>
      <w:b/>
      <w:bCs/>
      <w:color w:val="FFFFFF"/>
      <w:sz w:val="28"/>
      <w:szCs w:val="28"/>
    </w:rPr>
  </w:style>
  <w:style w:type="paragraph" w:styleId="Heading2">
    <w:name w:val="Heading 2"/>
    <w:basedOn w:val="Heading"/>
    <w:qFormat/>
    <w:pPr>
      <w:spacing w:before="200" w:after="80"/>
      <w:outlineLvl w:val="1"/>
    </w:pPr>
    <w:rPr>
      <w:rFonts w:ascii="Arial" w:hAnsi="Arial" w:eastAsia="Arial" w:cs="Arial"/>
      <w:b/>
      <w:bCs/>
      <w:color w:val="1F3864"/>
      <w:sz w:val="24"/>
      <w:szCs w:val="24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LibreOffice/24.2.7.2$Linux_X86_64 LibreOffice_project/420$Build-2</Application>
  <AppVersion>15.0000</AppVersion>
  <Pages>2</Pages>
  <Words>290</Words>
  <Characters>1724</Characters>
  <CharactersWithSpaces>1944</CharactersWithSpaces>
  <Paragraphs>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2026-06-03T06:23:09Z</dcterms:created>
  <dc:creator>Un-named</dc:creator>
  <dc:description/>
  <dc:language>en-US</dc:language>
  <cp:lastModifiedBy/>
  <dcterms:modified xsi:type="dcterms:W3CDTF">2026-06-03T12:27:32Z</dcterms:modified>
  <cp:revision>2</cp:revision>
  <dc:subject/>
  <dc:title/>
</cp:coreProperties>
</file>