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ALEX MORGAN</w:t>
      </w:r>
    </w:p>
    <w:p>
      <w:pPr>
        <w:pBdr>
          <w:bottom w:val="single" w:color="999999" w:sz="6" w:space="4"/>
        </w:pBdr>
        <w:spacing w:after="120"/>
      </w:pPr>
      <w:r>
        <w:rPr>
          <w:rFonts w:ascii="Arial" w:cs="Arial" w:eastAsia="Arial" w:hAnsi="Arial"/>
          <w:sz w:val="18"/>
          <w:szCs w:val="18"/>
        </w:rPr>
        <w:t xml:space="preserve">Lisbon, Portugal | Open to Hybrid &amp; Remote | +351 000 000 000 | alex.morgan@example.com | linkedin.com/in/example</w:t>
      </w:r>
    </w:p>
    <w:p>
      <w:pPr>
        <w:spacing w:after="280" w:before="200"/>
      </w:pPr>
      <w:r>
        <w:rPr>
          <w:rFonts w:ascii="Arial" w:cs="Arial" w:eastAsia="Arial" w:hAnsi="Arial"/>
          <w:color w:val="444444"/>
          <w:sz w:val="18"/>
          <w:szCs w:val="18"/>
        </w:rPr>
        <w:t xml:space="preserve">22 October 2026</w:t>
      </w:r>
    </w:p>
    <w:p>
      <w:pPr>
        <w:spacing w:after="200" w:line="288"/>
      </w:pPr>
      <w:r>
        <w:rPr>
          <w:rFonts w:ascii="Arial" w:cs="Arial" w:eastAsia="Arial" w:hAnsi="Arial"/>
          <w:sz w:val="22"/>
          <w:szCs w:val="22"/>
        </w:rPr>
        <w:t xml:space="preserve">Hi Lumen team,</w:t>
      </w:r>
    </w:p>
    <w:p>
      <w:pPr>
        <w:spacing w:after="200" w:line="288"/>
      </w:pPr>
      <w:r>
        <w:rPr>
          <w:rFonts w:ascii="Arial" w:cs="Arial" w:eastAsia="Arial" w:hAnsi="Arial"/>
          <w:sz w:val="22"/>
          <w:szCs w:val="22"/>
        </w:rPr>
        <w:t xml:space="preserve">Lumen Academy caught my attention because putting learning paths inside bank onboarding is the kind of problem I like. At Northwind Learning I built a customer academy for a fintech partner, a broker, and put it inside their onboarding instead of a separate course site. New clients were signing up and never making a first trade, so I mapped the path from sign-up to first trade and split it into six short lessons. Every week I looked at the funnel and cut the steps where people dropped off. Account activation grew by 31% in six months, according to the partner's report.</w:t>
      </w:r>
    </w:p>
    <w:p>
      <w:pPr>
        <w:spacing w:after="200" w:line="288"/>
      </w:pPr>
      <w:r>
        <w:rPr>
          <w:rFonts w:ascii="Arial" w:cs="Arial" w:eastAsia="Arial" w:hAnsi="Arial"/>
          <w:sz w:val="22"/>
          <w:szCs w:val="22"/>
        </w:rPr>
        <w:t xml:space="preserve">Before that, I moved the same company from cohort launches to a subscription, piloted in one country and then rolled out to nine, and it reached 12K+ paid learners. I also brought AI tools into content production, which cut the time to make a course from four weeks to five days.</w:t>
      </w:r>
    </w:p>
    <w:p>
      <w:pPr>
        <w:spacing w:after="200" w:line="288"/>
      </w:pPr>
      <w:r>
        <w:rPr>
          <w:rFonts w:ascii="Arial" w:cs="Arial" w:eastAsia="Arial" w:hAnsi="Arial"/>
          <w:sz w:val="22"/>
          <w:szCs w:val="22"/>
        </w:rPr>
        <w:t xml:space="preserve">I should be upfront about what I have not done yet. I have not taken an academy to 10 partner banks, and I can't show retention figures from it. I would like to talk about how I would approach the first three months.</w:t>
      </w:r>
    </w:p>
    <w:p>
      <w:pPr>
        <w:spacing w:after="200" w:line="288"/>
      </w:pPr>
      <w:r>
        <w:rPr>
          <w:rFonts w:ascii="Arial" w:cs="Arial" w:eastAsia="Arial" w:hAnsi="Arial"/>
          <w:sz w:val="22"/>
          <w:szCs w:val="22"/>
        </w:rPr>
        <w:t xml:space="preserve">Best,</w:t>
      </w:r>
      <w:r>
        <w:br/>
      </w:r>
      <w:r>
        <w:rPr>
          <w:rFonts w:ascii="Arial" w:cs="Arial" w:eastAsia="Arial" w:hAnsi="Arial"/>
          <w:sz w:val="22"/>
          <w:szCs w:val="22"/>
        </w:rPr>
        <w:t xml:space="preserve">Alex Morgan</w:t>
      </w:r>
    </w:p>
    <w:sectPr>
      <w:pgSz w:w="11906" w:h="16838" w:orient="portrait"/>
      <w:pgMar w:top="1008" w:right="1224" w:bottom="1008" w:left="122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CV Checker</dc:creator>
  <cp:lastModifiedBy>Un-named</cp:lastModifiedBy>
  <cp:revision>1</cp:revision>
  <dcterms:created xsi:type="dcterms:W3CDTF">2026-10-22T07:42:04.409Z</dcterms:created>
  <dcterms:modified xsi:type="dcterms:W3CDTF">2026-10-22T07:42:04.409Z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