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2FE"/>
          <w:sz w:val="48"/>
        </w:rPr>
        <w:t>AMHS Inc. Website Manual</w:t>
      </w:r>
    </w:p>
    <w:p>
      <w:pPr>
        <w:jc w:val="center"/>
      </w:pPr>
      <w:r>
        <w:rPr>
          <w:sz w:val="22"/>
        </w:rPr>
        <w:t>Allied Medical &amp; Health Services, Inc.</w:t>
        <w:br/>
        <w:t>730 S Central Ave, Ste 208 | Glendale, CA 91204</w:t>
      </w:r>
    </w:p>
    <w:p/>
    <w:p>
      <w:pPr>
        <w:spacing w:before="280" w:after="80"/>
      </w:pPr>
      <w:r>
        <w:rPr>
          <w:b/>
          <w:color w:val="0F62FE"/>
          <w:sz w:val="40"/>
        </w:rPr>
        <w:t>1. Site Overview</w:t>
      </w:r>
    </w:p>
    <w:p>
      <w:pPr>
        <w:spacing w:after="80"/>
      </w:pPr>
      <w:r>
        <w:t>The website has 10 public-facing pages and 2 admin pages. It runs on a Node.js server and is hosted at the root of the AMHSINC folder. The server must be running for the site to work locally.</w:t>
      </w:r>
    </w:p>
    <w:p>
      <w:pPr>
        <w:spacing w:after="80"/>
      </w:pPr>
      <w:r>
        <w:t>To start the server locally, open Terminal in the AMHSINC folder and run:</w:t>
      </w:r>
    </w:p>
    <w:p>
      <w:r>
        <w:rPr>
          <w:rFonts w:ascii="Courier New" w:hAnsi="Courier New"/>
          <w:sz w:val="20"/>
        </w:rPr>
        <w:t xml:space="preserve">    node server.js</w:t>
      </w:r>
    </w:p>
    <w:p>
      <w:pPr>
        <w:spacing w:after="80"/>
      </w:pPr>
      <w:r>
        <w:t>Then open http://localhost:3000 in a browser.</w:t>
      </w:r>
    </w:p>
    <w:p>
      <w:pPr>
        <w:spacing w:before="280" w:after="80"/>
      </w:pPr>
      <w:r>
        <w:rPr>
          <w:b/>
          <w:color w:val="0F62FE"/>
          <w:sz w:val="40"/>
        </w:rPr>
        <w:t>2. Page Structure (Every Page)</w:t>
      </w:r>
    </w:p>
    <w:p>
      <w:pPr>
        <w:spacing w:after="80"/>
      </w:pPr>
      <w:r>
        <w:t>Every page follows the same three-part layout:</w:t>
      </w:r>
    </w:p>
    <w:p>
      <w:pPr>
        <w:pStyle w:val="ListBullet"/>
        <w:spacing w:after="40"/>
      </w:pPr>
      <w:r>
        <w:t>HEADER — Logo and navigation menu</w:t>
      </w:r>
    </w:p>
    <w:p>
      <w:pPr>
        <w:pStyle w:val="ListBullet"/>
        <w:spacing w:after="40"/>
      </w:pPr>
      <w:r>
        <w:t>HERO BANNER — Large title area with a background image</w:t>
      </w:r>
    </w:p>
    <w:p>
      <w:pPr>
        <w:pStyle w:val="ListBullet"/>
        <w:spacing w:after="40"/>
      </w:pPr>
      <w:r>
        <w:t>MAIN CONTENT — Sections that vary by page</w:t>
      </w:r>
    </w:p>
    <w:p>
      <w:pPr>
        <w:pStyle w:val="ListBullet"/>
        <w:spacing w:after="40"/>
      </w:pPr>
      <w:r>
        <w:t>FOOTER — Address, office hours, and PDF document links</w:t>
      </w:r>
    </w:p>
    <w:p>
      <w:pPr>
        <w:spacing w:before="280" w:after="80"/>
      </w:pPr>
      <w:r>
        <w:rPr>
          <w:b/>
          <w:color w:val="0F62FE"/>
          <w:sz w:val="30"/>
        </w:rPr>
        <w:t>Header</w:t>
      </w:r>
    </w:p>
    <w:p>
      <w:pPr>
        <w:spacing w:after="80"/>
      </w:pPr>
      <w:r>
        <w:t>The header appears at the top of every page and contains:</w:t>
      </w:r>
    </w:p>
    <w:p>
      <w:pPr>
        <w:pStyle w:val="ListBullet"/>
        <w:spacing w:after="40"/>
      </w:pPr>
      <w:r>
        <w:t>Logo (amhs-logo.png) — top left, links to the home page</w:t>
      </w:r>
    </w:p>
    <w:p>
      <w:pPr>
        <w:pStyle w:val="ListBullet"/>
        <w:spacing w:after="40"/>
      </w:pPr>
      <w:r>
        <w:t>School name and tagline: "Glendale, California | Healthcare career training"</w:t>
      </w:r>
    </w:p>
    <w:p>
      <w:pPr>
        <w:pStyle w:val="ListBullet"/>
        <w:spacing w:after="40"/>
      </w:pPr>
      <w:r>
        <w:t>Navigation menu — top right</w:t>
      </w:r>
    </w:p>
    <w:p>
      <w:pPr>
        <w:pStyle w:val="ListBullet"/>
        <w:spacing w:after="40"/>
      </w:pPr>
      <w:r>
        <w:t>On mobile (screens under 760px wide): the nav collapses into a hamburger menu (☰)</w:t>
      </w:r>
    </w:p>
    <w:p>
      <w:pPr>
        <w:spacing w:before="280" w:after="80"/>
      </w:pPr>
      <w:r>
        <w:rPr>
          <w:b/>
          <w:color w:val="0F62FE"/>
          <w:sz w:val="30"/>
        </w:rPr>
        <w:t>Navigation Menu</w:t>
      </w:r>
    </w:p>
    <w:p>
      <w:pPr>
        <w:pStyle w:val="ListBullet"/>
        <w:spacing w:after="40"/>
      </w:pPr>
      <w:r>
        <w:t>Home</w:t>
      </w:r>
    </w:p>
    <w:p>
      <w:pPr>
        <w:pStyle w:val="ListBullet"/>
        <w:spacing w:after="40"/>
      </w:pPr>
      <w:r>
        <w:t>Programs Offered (dropdown) → Vocational Nursing, Phlebotomy Technician I, Nursing Assistant, CEU for CNA</w:t>
      </w:r>
    </w:p>
    <w:p>
      <w:pPr>
        <w:pStyle w:val="ListBullet"/>
        <w:spacing w:after="40"/>
      </w:pPr>
      <w:r>
        <w:t>Schedule</w:t>
      </w:r>
    </w:p>
    <w:p>
      <w:pPr>
        <w:pStyle w:val="ListBullet"/>
        <w:spacing w:after="40"/>
      </w:pPr>
      <w:r>
        <w:t>About Us</w:t>
      </w:r>
    </w:p>
    <w:p>
      <w:pPr>
        <w:pStyle w:val="ListBullet"/>
        <w:spacing w:after="40"/>
      </w:pPr>
      <w:r>
        <w:t>Contact Us</w:t>
      </w:r>
    </w:p>
    <w:p>
      <w:pPr>
        <w:spacing w:before="280" w:after="80"/>
      </w:pPr>
      <w:r>
        <w:rPr>
          <w:b/>
          <w:color w:val="0F62FE"/>
          <w:sz w:val="30"/>
        </w:rPr>
        <w:t>Footer</w:t>
      </w:r>
    </w:p>
    <w:p>
      <w:pPr>
        <w:spacing w:after="80"/>
      </w:pPr>
      <w:r>
        <w:t>The footer appears on every page and contains:</w:t>
      </w:r>
    </w:p>
    <w:p>
      <w:pPr>
        <w:pStyle w:val="ListBullet"/>
        <w:spacing w:after="40"/>
      </w:pPr>
      <w:r>
        <w:t>School name and copyright</w:t>
      </w:r>
    </w:p>
    <w:p>
      <w:pPr>
        <w:pStyle w:val="ListBullet"/>
        <w:spacing w:after="40"/>
      </w:pPr>
      <w:r>
        <w:t>Address: 730 S Central Ave, Ste 208 | Glendale, CA 91204</w:t>
      </w:r>
    </w:p>
    <w:p>
      <w:pPr>
        <w:pStyle w:val="ListBullet"/>
        <w:spacing w:after="40"/>
      </w:pPr>
      <w:r>
        <w:t>Office Hours: M/T/Th/F 9am–7pm, Saturday 9am–4pm</w:t>
      </w:r>
    </w:p>
    <w:p>
      <w:pPr>
        <w:pStyle w:val="ListBullet"/>
        <w:spacing w:after="40"/>
      </w:pPr>
      <w:r>
        <w:t>Three PDF document links: School Catalog, School Performance Fact Sheet, Annual Report</w:t>
      </w:r>
    </w:p>
    <w:p>
      <w:pPr>
        <w:pStyle w:val="ListBullet"/>
        <w:spacing w:after="40"/>
      </w:pPr>
      <w:r>
        <w:t>A small "Admin Login" link (bottom right of the footer — subtle by design)</w:t>
      </w:r>
    </w:p>
    <w:p>
      <w:pPr>
        <w:spacing w:before="280" w:after="80"/>
      </w:pPr>
      <w:r>
        <w:rPr>
          <w:b/>
          <w:color w:val="0F62FE"/>
          <w:sz w:val="40"/>
        </w:rPr>
        <w:t>3. Pages</w:t>
      </w:r>
    </w:p>
    <w:p>
      <w:pPr>
        <w:spacing w:before="280" w:after="80"/>
      </w:pPr>
      <w:r>
        <w:rPr>
          <w:b/>
          <w:color w:val="0F62FE"/>
          <w:sz w:val="30"/>
        </w:rPr>
        <w:t>Home (index.html)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Hero Banner</w:t>
            </w:r>
          </w:p>
        </w:tc>
        <w:tc>
          <w:tcPr>
            <w:tcW w:type="dxa" w:w="4320"/>
          </w:tcPr>
          <w:p>
            <w:r>
              <w:t>Large image with headline "Healthcare Career Training Programs in Glendale, CA"</w:t>
            </w:r>
          </w:p>
        </w:tc>
      </w:tr>
      <w:tr>
        <w:tc>
          <w:tcPr>
            <w:tcW w:type="dxa" w:w="4320"/>
          </w:tcPr>
          <w:p>
            <w:r>
              <w:t>Programs Offered</w:t>
            </w:r>
          </w:p>
        </w:tc>
        <w:tc>
          <w:tcPr>
            <w:tcW w:type="dxa" w:w="4320"/>
          </w:tcPr>
          <w:p>
            <w:r>
              <w:t>Four cards — Vocational Nursing, Phlebotomy Technician I, Nursing Assistant, CEU for CNA — each with an image, description, and link</w:t>
            </w:r>
          </w:p>
        </w:tc>
      </w:tr>
      <w:tr>
        <w:tc>
          <w:tcPr>
            <w:tcW w:type="dxa" w:w="4320"/>
          </w:tcPr>
          <w:p>
            <w:r>
              <w:t>Schedule &amp; Enrollment</w:t>
            </w:r>
          </w:p>
        </w:tc>
        <w:tc>
          <w:tcPr>
            <w:tcW w:type="dxa" w:w="4320"/>
          </w:tcPr>
          <w:p>
            <w:r>
              <w:t>Brief enrollment info with a link to the full schedule page</w:t>
            </w:r>
          </w:p>
        </w:tc>
      </w:tr>
      <w:tr>
        <w:tc>
          <w:tcPr>
            <w:tcW w:type="dxa" w:w="4320"/>
          </w:tcPr>
          <w:p>
            <w:r>
              <w:t>Contact Block</w:t>
            </w:r>
          </w:p>
        </w:tc>
        <w:tc>
          <w:tcPr>
            <w:tcW w:type="dxa" w:w="4320"/>
          </w:tcPr>
          <w:p>
            <w:r>
              <w:t>Address, phone, email, office hours</w:t>
            </w:r>
          </w:p>
        </w:tc>
      </w:tr>
    </w:tbl>
    <w:p/>
    <w:p>
      <w:pPr>
        <w:spacing w:before="280" w:after="80"/>
      </w:pPr>
      <w:r>
        <w:rPr>
          <w:b/>
          <w:color w:val="0F62FE"/>
          <w:sz w:val="30"/>
        </w:rPr>
        <w:t>Vocational Nursing (vocational-nursing.html)</w:t>
        <w:br/>
        <w:t>1,564 hours of training</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Course Objective</w:t>
            </w:r>
          </w:p>
        </w:tc>
        <w:tc>
          <w:tcPr>
            <w:tcW w:type="dxa" w:w="4320"/>
          </w:tcPr>
          <w:p>
            <w:r>
              <w:t>Overview of what the program teaches</w:t>
            </w:r>
          </w:p>
        </w:tc>
      </w:tr>
      <w:tr>
        <w:tc>
          <w:tcPr>
            <w:tcW w:type="dxa" w:w="4320"/>
          </w:tcPr>
          <w:p>
            <w:r>
              <w:t>Program Overview</w:t>
            </w:r>
          </w:p>
        </w:tc>
        <w:tc>
          <w:tcPr>
            <w:tcW w:type="dxa" w:w="4320"/>
          </w:tcPr>
          <w:p>
            <w:r>
              <w:t>List of theory subjects covered</w:t>
            </w:r>
          </w:p>
        </w:tc>
      </w:tr>
      <w:tr>
        <w:tc>
          <w:tcPr>
            <w:tcW w:type="dxa" w:w="4320"/>
          </w:tcPr>
          <w:p>
            <w:r>
              <w:t>Schedule</w:t>
            </w:r>
          </w:p>
        </w:tc>
        <w:tc>
          <w:tcPr>
            <w:tcW w:type="dxa" w:w="4320"/>
          </w:tcPr>
          <w:p>
            <w:r>
              <w:t>Days and hours of the program</w:t>
            </w:r>
          </w:p>
        </w:tc>
      </w:tr>
      <w:tr>
        <w:tc>
          <w:tcPr>
            <w:tcW w:type="dxa" w:w="4320"/>
          </w:tcPr>
          <w:p>
            <w:r>
              <w:t>Clinical Facilities</w:t>
            </w:r>
          </w:p>
        </w:tc>
        <w:tc>
          <w:tcPr>
            <w:tcW w:type="dxa" w:w="4320"/>
          </w:tcPr>
          <w:p>
            <w:r>
              <w:t>Where students complete clinical hours</w:t>
            </w:r>
          </w:p>
        </w:tc>
      </w:tr>
      <w:tr>
        <w:tc>
          <w:tcPr>
            <w:tcW w:type="dxa" w:w="4320"/>
          </w:tcPr>
          <w:p>
            <w:r>
              <w:t>Admission Requirements</w:t>
            </w:r>
          </w:p>
        </w:tc>
        <w:tc>
          <w:tcPr>
            <w:tcW w:type="dxa" w:w="4320"/>
          </w:tcPr>
          <w:p>
            <w:r>
              <w:t>Documents and prerequisites needed to enroll</w:t>
            </w:r>
          </w:p>
        </w:tc>
      </w:tr>
      <w:tr>
        <w:tc>
          <w:tcPr>
            <w:tcW w:type="dxa" w:w="4320"/>
          </w:tcPr>
          <w:p>
            <w:r>
              <w:t>Job Opportunities</w:t>
            </w:r>
          </w:p>
        </w:tc>
        <w:tc>
          <w:tcPr>
            <w:tcW w:type="dxa" w:w="4320"/>
          </w:tcPr>
          <w:p>
            <w:r>
              <w:t>Career paths after graduation</w:t>
            </w:r>
          </w:p>
        </w:tc>
      </w:tr>
      <w:tr>
        <w:tc>
          <w:tcPr>
            <w:tcW w:type="dxa" w:w="4320"/>
          </w:tcPr>
          <w:p>
            <w:r>
              <w:t>State Licensing Requirements</w:t>
            </w:r>
          </w:p>
        </w:tc>
        <w:tc>
          <w:tcPr>
            <w:tcW w:type="dxa" w:w="4320"/>
          </w:tcPr>
          <w:p>
            <w:r>
              <w:t>BVNPT licensing and NCLEX information</w:t>
            </w:r>
          </w:p>
        </w:tc>
      </w:tr>
    </w:tbl>
    <w:p/>
    <w:p>
      <w:pPr>
        <w:spacing w:before="280" w:after="80"/>
      </w:pPr>
      <w:r>
        <w:rPr>
          <w:b/>
          <w:color w:val="0F62FE"/>
          <w:sz w:val="30"/>
        </w:rPr>
        <w:t>Phlebotomy Technician I (phlebotomy-technician.html)</w:t>
        <w:br/>
        <w:t>98 hours total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Course Objective</w:t>
            </w:r>
          </w:p>
        </w:tc>
        <w:tc>
          <w:tcPr>
            <w:tcW w:type="dxa" w:w="4320"/>
          </w:tcPr>
          <w:p>
            <w:r>
              <w:t>What students will learn</w:t>
            </w:r>
          </w:p>
        </w:tc>
      </w:tr>
      <w:tr>
        <w:tc>
          <w:tcPr>
            <w:tcW w:type="dxa" w:w="4320"/>
          </w:tcPr>
          <w:p>
            <w:r>
              <w:t>Program Overview</w:t>
            </w:r>
          </w:p>
        </w:tc>
        <w:tc>
          <w:tcPr>
            <w:tcW w:type="dxa" w:w="4320"/>
          </w:tcPr>
          <w:p>
            <w:r>
              <w:t>40 lecture hours + 58 lab/clinical hours</w:t>
            </w:r>
          </w:p>
        </w:tc>
      </w:tr>
      <w:tr>
        <w:tc>
          <w:tcPr>
            <w:tcW w:type="dxa" w:w="4320"/>
          </w:tcPr>
          <w:p>
            <w:r>
              <w:t>Training Schedule</w:t>
            </w:r>
          </w:p>
        </w:tc>
        <w:tc>
          <w:tcPr>
            <w:tcW w:type="dxa" w:w="4320"/>
          </w:tcPr>
          <w:p>
            <w:r>
              <w:t>Days and times</w:t>
            </w:r>
          </w:p>
        </w:tc>
      </w:tr>
      <w:tr>
        <w:tc>
          <w:tcPr>
            <w:tcW w:type="dxa" w:w="4320"/>
          </w:tcPr>
          <w:p>
            <w:r>
              <w:t>Admission Requirements</w:t>
            </w:r>
          </w:p>
        </w:tc>
        <w:tc>
          <w:tcPr>
            <w:tcW w:type="dxa" w:w="4320"/>
          </w:tcPr>
          <w:p>
            <w:r>
              <w:t>Prerequisites</w:t>
            </w:r>
          </w:p>
        </w:tc>
      </w:tr>
      <w:tr>
        <w:tc>
          <w:tcPr>
            <w:tcW w:type="dxa" w:w="4320"/>
          </w:tcPr>
          <w:p>
            <w:r>
              <w:t>Hands-On Training Requirements</w:t>
            </w:r>
          </w:p>
        </w:tc>
        <w:tc>
          <w:tcPr>
            <w:tcW w:type="dxa" w:w="4320"/>
          </w:tcPr>
          <w:p>
            <w:r>
              <w:t>25 skin punctures + 50 venipunctures required</w:t>
            </w:r>
          </w:p>
        </w:tc>
      </w:tr>
      <w:tr>
        <w:tc>
          <w:tcPr>
            <w:tcW w:type="dxa" w:w="4320"/>
          </w:tcPr>
          <w:p>
            <w:r>
              <w:t>Job Opportunities</w:t>
            </w:r>
          </w:p>
        </w:tc>
        <w:tc>
          <w:tcPr>
            <w:tcW w:type="dxa" w:w="4320"/>
          </w:tcPr>
          <w:p>
            <w:r>
              <w:t>Career paths after certification</w:t>
            </w:r>
          </w:p>
        </w:tc>
      </w:tr>
    </w:tbl>
    <w:p/>
    <w:p>
      <w:pPr>
        <w:spacing w:before="280" w:after="80"/>
      </w:pPr>
      <w:r>
        <w:rPr>
          <w:b/>
          <w:color w:val="0F62FE"/>
          <w:sz w:val="30"/>
        </w:rPr>
        <w:t>Nursing Assistant (nursing-assistant.html)</w:t>
        <w:br/>
        <w:t>152 hours total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Course Objective</w:t>
            </w:r>
          </w:p>
        </w:tc>
        <w:tc>
          <w:tcPr>
            <w:tcW w:type="dxa" w:w="4320"/>
          </w:tcPr>
          <w:p>
            <w:r>
              <w:t>Program purpose and goals</w:t>
            </w:r>
          </w:p>
        </w:tc>
      </w:tr>
      <w:tr>
        <w:tc>
          <w:tcPr>
            <w:tcW w:type="dxa" w:w="4320"/>
          </w:tcPr>
          <w:p>
            <w:r>
              <w:t>Program Overview</w:t>
            </w:r>
          </w:p>
        </w:tc>
        <w:tc>
          <w:tcPr>
            <w:tcW w:type="dxa" w:w="4320"/>
          </w:tcPr>
          <w:p>
            <w:r>
              <w:t>Hours breakdown and evaluation process</w:t>
            </w:r>
          </w:p>
        </w:tc>
      </w:tr>
      <w:tr>
        <w:tc>
          <w:tcPr>
            <w:tcW w:type="dxa" w:w="4320"/>
          </w:tcPr>
          <w:p>
            <w:r>
              <w:t>Training Schedule</w:t>
            </w:r>
          </w:p>
        </w:tc>
        <w:tc>
          <w:tcPr>
            <w:tcW w:type="dxa" w:w="4320"/>
          </w:tcPr>
          <w:p>
            <w:r>
              <w:t>Weekend format (Sat/Sun)</w:t>
            </w:r>
          </w:p>
        </w:tc>
      </w:tr>
      <w:tr>
        <w:tc>
          <w:tcPr>
            <w:tcW w:type="dxa" w:w="4320"/>
          </w:tcPr>
          <w:p>
            <w:r>
              <w:t>Admission Requirements</w:t>
            </w:r>
          </w:p>
        </w:tc>
        <w:tc>
          <w:tcPr>
            <w:tcW w:type="dxa" w:w="4320"/>
          </w:tcPr>
          <w:p>
            <w:r>
              <w:t>Prerequisites</w:t>
            </w:r>
          </w:p>
        </w:tc>
      </w:tr>
      <w:tr>
        <w:tc>
          <w:tcPr>
            <w:tcW w:type="dxa" w:w="4320"/>
          </w:tcPr>
          <w:p>
            <w:r>
              <w:t>What You'll Learn</w:t>
            </w:r>
          </w:p>
        </w:tc>
        <w:tc>
          <w:tcPr>
            <w:tcW w:type="dxa" w:w="4320"/>
          </w:tcPr>
          <w:p>
            <w:r>
              <w:t>Six key skill areas</w:t>
            </w:r>
          </w:p>
        </w:tc>
      </w:tr>
      <w:tr>
        <w:tc>
          <w:tcPr>
            <w:tcW w:type="dxa" w:w="4320"/>
          </w:tcPr>
          <w:p>
            <w:r>
              <w:t>Job Opportunities</w:t>
            </w:r>
          </w:p>
        </w:tc>
        <w:tc>
          <w:tcPr>
            <w:tcW w:type="dxa" w:w="4320"/>
          </w:tcPr>
          <w:p>
            <w:r>
              <w:t>Career paths and advancement toward LVN/RN</w:t>
            </w:r>
          </w:p>
        </w:tc>
      </w:tr>
    </w:tbl>
    <w:p/>
    <w:p>
      <w:pPr>
        <w:spacing w:before="280" w:after="80"/>
      </w:pPr>
      <w:r>
        <w:rPr>
          <w:b/>
          <w:color w:val="0F62FE"/>
          <w:sz w:val="30"/>
        </w:rPr>
        <w:t>CEU for CNA (ceu-for-cna.html)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About CNA Continuing Education</w:t>
            </w:r>
          </w:p>
        </w:tc>
        <w:tc>
          <w:tcPr>
            <w:tcW w:type="dxa" w:w="4320"/>
          </w:tcPr>
          <w:p>
            <w:r>
              <w:t>California's 48-hour/2-year requirement explained</w:t>
            </w:r>
          </w:p>
        </w:tc>
      </w:tr>
      <w:tr>
        <w:tc>
          <w:tcPr>
            <w:tcW w:type="dxa" w:w="4320"/>
          </w:tcPr>
          <w:p>
            <w:r>
              <w:t>Program Schedule</w:t>
            </w:r>
          </w:p>
        </w:tc>
        <w:tc>
          <w:tcPr>
            <w:tcW w:type="dxa" w:w="4320"/>
          </w:tcPr>
          <w:p>
            <w:r>
              <w:t>Available Mon/Thu/Fri only</w:t>
            </w:r>
          </w:p>
        </w:tc>
      </w:tr>
      <w:tr>
        <w:tc>
          <w:tcPr>
            <w:tcW w:type="dxa" w:w="4320"/>
          </w:tcPr>
          <w:p>
            <w:r>
              <w:t>Why Choose Our CEU Program</w:t>
            </w:r>
          </w:p>
        </w:tc>
        <w:tc>
          <w:tcPr>
            <w:tcW w:type="dxa" w:w="4320"/>
          </w:tcPr>
          <w:p>
            <w:r>
              <w:t>Key selling points</w:t>
            </w:r>
          </w:p>
        </w:tc>
      </w:tr>
      <w:tr>
        <w:tc>
          <w:tcPr>
            <w:tcW w:type="dxa" w:w="4320"/>
          </w:tcPr>
          <w:p>
            <w:r>
              <w:t>Enrollment Process</w:t>
            </w:r>
          </w:p>
        </w:tc>
        <w:tc>
          <w:tcPr>
            <w:tcW w:type="dxa" w:w="4320"/>
          </w:tcPr>
          <w:p>
            <w:r>
              <w:t>How to sign up</w:t>
            </w:r>
          </w:p>
        </w:tc>
      </w:tr>
    </w:tbl>
    <w:p/>
    <w:p>
      <w:pPr>
        <w:spacing w:before="280" w:after="80"/>
      </w:pPr>
      <w:r>
        <w:rPr>
          <w:b/>
          <w:color w:val="0F62FE"/>
          <w:sz w:val="30"/>
        </w:rPr>
        <w:t>Schedule (schedule.html)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Nursing Assistant</w:t>
            </w:r>
          </w:p>
        </w:tc>
        <w:tc>
          <w:tcPr>
            <w:tcW w:type="dxa" w:w="4320"/>
          </w:tcPr>
          <w:p>
            <w:r>
              <w:t>Tuition: $2,000</w:t>
            </w:r>
          </w:p>
        </w:tc>
      </w:tr>
      <w:tr>
        <w:tc>
          <w:tcPr>
            <w:tcW w:type="dxa" w:w="4320"/>
          </w:tcPr>
          <w:p>
            <w:r>
              <w:t>Home Health Aide</w:t>
            </w:r>
          </w:p>
        </w:tc>
        <w:tc>
          <w:tcPr>
            <w:tcW w:type="dxa" w:w="4320"/>
          </w:tcPr>
          <w:p>
            <w:r>
              <w:t>Tuition: $350</w:t>
            </w:r>
          </w:p>
        </w:tc>
      </w:tr>
      <w:tr>
        <w:tc>
          <w:tcPr>
            <w:tcW w:type="dxa" w:w="4320"/>
          </w:tcPr>
          <w:p>
            <w:r>
              <w:t>Phlebotomy Technician I</w:t>
            </w:r>
          </w:p>
        </w:tc>
        <w:tc>
          <w:tcPr>
            <w:tcW w:type="dxa" w:w="4320"/>
          </w:tcPr>
          <w:p>
            <w:r>
              <w:t>Tuition: $1,500</w:t>
            </w:r>
          </w:p>
        </w:tc>
      </w:tr>
      <w:tr>
        <w:tc>
          <w:tcPr>
            <w:tcW w:type="dxa" w:w="4320"/>
          </w:tcPr>
          <w:p>
            <w:r>
              <w:t>Vocational Nursing</w:t>
            </w:r>
          </w:p>
        </w:tc>
        <w:tc>
          <w:tcPr>
            <w:tcW w:type="dxa" w:w="4320"/>
          </w:tcPr>
          <w:p>
            <w:r>
              <w:t>Tuition: $23,000</w:t>
            </w:r>
          </w:p>
        </w:tc>
      </w:tr>
    </w:tbl>
    <w:p/>
    <w:p>
      <w:pPr>
        <w:spacing w:before="280" w:after="80"/>
      </w:pPr>
      <w:r>
        <w:rPr>
          <w:b/>
          <w:color w:val="0F62FE"/>
          <w:sz w:val="30"/>
        </w:rPr>
        <w:t>About Us (about-us.html)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Mission</w:t>
            </w:r>
          </w:p>
        </w:tc>
        <w:tc>
          <w:tcPr>
            <w:tcW w:type="dxa" w:w="4320"/>
          </w:tcPr>
          <w:p>
            <w:r>
              <w:t>School mission statement</w:t>
            </w:r>
          </w:p>
        </w:tc>
      </w:tr>
      <w:tr>
        <w:tc>
          <w:tcPr>
            <w:tcW w:type="dxa" w:w="4320"/>
          </w:tcPr>
          <w:p>
            <w:r>
              <w:t>Philosophy</w:t>
            </w:r>
          </w:p>
        </w:tc>
        <w:tc>
          <w:tcPr>
            <w:tcW w:type="dxa" w:w="4320"/>
          </w:tcPr>
          <w:p>
            <w:r>
              <w:t>Educational philosophy</w:t>
            </w:r>
          </w:p>
        </w:tc>
      </w:tr>
      <w:tr>
        <w:tc>
          <w:tcPr>
            <w:tcW w:type="dxa" w:w="4320"/>
          </w:tcPr>
          <w:p>
            <w:r>
              <w:t>Accreditation &amp; Compliance</w:t>
            </w:r>
          </w:p>
        </w:tc>
        <w:tc>
          <w:tcPr>
            <w:tcW w:type="dxa" w:w="4320"/>
          </w:tcPr>
          <w:p>
            <w:r>
              <w:t>BPPE approval information</w:t>
            </w:r>
          </w:p>
        </w:tc>
      </w:tr>
      <w:tr>
        <w:tc>
          <w:tcPr>
            <w:tcW w:type="dxa" w:w="4320"/>
          </w:tcPr>
          <w:p>
            <w:r>
              <w:t>Why Choose AMHS</w:t>
            </w:r>
          </w:p>
        </w:tc>
        <w:tc>
          <w:tcPr>
            <w:tcW w:type="dxa" w:w="4320"/>
          </w:tcPr>
          <w:p>
            <w:r>
              <w:t>Six reasons listed</w:t>
            </w:r>
          </w:p>
        </w:tc>
      </w:tr>
      <w:tr>
        <w:tc>
          <w:tcPr>
            <w:tcW w:type="dxa" w:w="4320"/>
          </w:tcPr>
          <w:p>
            <w:r>
              <w:t>Contact / Map</w:t>
            </w:r>
          </w:p>
        </w:tc>
        <w:tc>
          <w:tcPr>
            <w:tcW w:type="dxa" w:w="4320"/>
          </w:tcPr>
          <w:p>
            <w:r>
              <w:t>Address, Google Maps embed, BPPE contact details</w:t>
            </w:r>
          </w:p>
        </w:tc>
      </w:tr>
    </w:tbl>
    <w:p/>
    <w:p>
      <w:pPr>
        <w:spacing w:before="280" w:after="80"/>
      </w:pPr>
      <w:r>
        <w:rPr>
          <w:b/>
          <w:color w:val="0F62FE"/>
          <w:sz w:val="30"/>
        </w:rPr>
        <w:t>Contact Us (contact-us.html)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Contact Block</w:t>
            </w:r>
          </w:p>
        </w:tc>
        <w:tc>
          <w:tcPr>
            <w:tcW w:type="dxa" w:w="4320"/>
          </w:tcPr>
          <w:p>
            <w:r>
              <w:t>Address, phone, email, fax, Facebook</w:t>
            </w:r>
          </w:p>
        </w:tc>
      </w:tr>
      <w:tr>
        <w:tc>
          <w:tcPr>
            <w:tcW w:type="dxa" w:w="4320"/>
          </w:tcPr>
          <w:p>
            <w:r>
              <w:t>Contact Form</w:t>
            </w:r>
          </w:p>
        </w:tc>
        <w:tc>
          <w:tcPr>
            <w:tcW w:type="dxa" w:w="4320"/>
          </w:tcPr>
          <w:p>
            <w:r>
              <w:t>First Name, Last Name, Email, Phone, Company/School, Message</w:t>
            </w:r>
          </w:p>
        </w:tc>
      </w:tr>
      <w:tr>
        <w:tc>
          <w:tcPr>
            <w:tcW w:type="dxa" w:w="4320"/>
          </w:tcPr>
          <w:p>
            <w:r>
              <w:t>Program Coordinators</w:t>
            </w:r>
          </w:p>
        </w:tc>
        <w:tc>
          <w:tcPr>
            <w:tcW w:type="dxa" w:w="4320"/>
          </w:tcPr>
          <w:p>
            <w:r>
              <w:t>Cards for each program coordinator with direct contact info</w:t>
            </w:r>
          </w:p>
        </w:tc>
      </w:tr>
      <w:tr>
        <w:tc>
          <w:tcPr>
            <w:tcW w:type="dxa" w:w="4320"/>
          </w:tcPr>
          <w:p>
            <w:r>
              <w:t>Office Hours</w:t>
            </w:r>
          </w:p>
        </w:tc>
        <w:tc>
          <w:tcPr>
            <w:tcW w:type="dxa" w:w="4320"/>
          </w:tcPr>
          <w:p>
            <w:r>
              <w:t>Days and times</w:t>
            </w:r>
          </w:p>
        </w:tc>
      </w:tr>
    </w:tbl>
    <w:p/>
    <w:p>
      <w:pPr>
        <w:spacing w:before="280" w:after="80"/>
      </w:pPr>
      <w:r>
        <w:rPr>
          <w:b/>
          <w:color w:val="0F62FE"/>
          <w:sz w:val="30"/>
        </w:rPr>
        <w:t>Program Coordinators (program-coordinators.html)</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Section</w:t>
            </w:r>
          </w:p>
        </w:tc>
        <w:tc>
          <w:tcPr>
            <w:tcW w:type="dxa" w:w="4320"/>
            <w:shd w:val="clear" w:color="auto" w:fill="0F62FE"/>
          </w:tcPr>
          <w:p>
            <w:r>
              <w:rPr>
                <w:b/>
                <w:color w:val="FFFFFF"/>
              </w:rPr>
              <w:t>Description</w:t>
            </w:r>
          </w:p>
        </w:tc>
      </w:tr>
      <w:tr>
        <w:tc>
          <w:tcPr>
            <w:tcW w:type="dxa" w:w="4320"/>
          </w:tcPr>
          <w:p>
            <w:r>
              <w:t>Vocational Nursing (LVN)</w:t>
            </w:r>
          </w:p>
        </w:tc>
        <w:tc>
          <w:tcPr>
            <w:tcW w:type="dxa" w:w="4320"/>
          </w:tcPr>
          <w:p>
            <w:r>
              <w:t>lvn@amhsinc.com</w:t>
            </w:r>
          </w:p>
        </w:tc>
      </w:tr>
      <w:tr>
        <w:tc>
          <w:tcPr>
            <w:tcW w:type="dxa" w:w="4320"/>
          </w:tcPr>
          <w:p>
            <w:r>
              <w:t>Phlebotomy Technician</w:t>
            </w:r>
          </w:p>
        </w:tc>
        <w:tc>
          <w:tcPr>
            <w:tcW w:type="dxa" w:w="4320"/>
          </w:tcPr>
          <w:p>
            <w:r>
              <w:t>phlebotomy@amhsinc.com</w:t>
            </w:r>
          </w:p>
        </w:tc>
      </w:tr>
      <w:tr>
        <w:tc>
          <w:tcPr>
            <w:tcW w:type="dxa" w:w="4320"/>
          </w:tcPr>
          <w:p>
            <w:r>
              <w:t>Nursing Assistant (CNA)</w:t>
            </w:r>
          </w:p>
        </w:tc>
        <w:tc>
          <w:tcPr>
            <w:tcW w:type="dxa" w:w="4320"/>
          </w:tcPr>
          <w:p>
            <w:r>
              <w:t>cna@amhsinc.com</w:t>
            </w:r>
          </w:p>
        </w:tc>
      </w:tr>
      <w:tr>
        <w:tc>
          <w:tcPr>
            <w:tcW w:type="dxa" w:w="4320"/>
          </w:tcPr>
          <w:p>
            <w:r>
              <w:t>School Administration</w:t>
            </w:r>
          </w:p>
        </w:tc>
        <w:tc>
          <w:tcPr>
            <w:tcW w:type="dxa" w:w="4320"/>
          </w:tcPr>
          <w:p>
            <w:r>
              <w:t>admin@amhsinc.com</w:t>
            </w:r>
          </w:p>
        </w:tc>
      </w:tr>
    </w:tbl>
    <w:p/>
    <w:p>
      <w:pPr>
        <w:spacing w:before="280" w:after="80"/>
      </w:pPr>
      <w:r>
        <w:rPr>
          <w:b/>
          <w:color w:val="0F62FE"/>
          <w:sz w:val="40"/>
        </w:rPr>
        <w:t>4. Admin Portal</w:t>
      </w:r>
    </w:p>
    <w:p>
      <w:pPr>
        <w:spacing w:after="80"/>
      </w:pPr>
      <w:r>
        <w:t>The admin portal lets authorized staff upload replacement PDF documents without touching any code.</w:t>
      </w:r>
    </w:p>
    <w:p>
      <w:pPr>
        <w:spacing w:before="280" w:after="80"/>
      </w:pPr>
      <w:r>
        <w:rPr>
          <w:b/>
          <w:color w:val="0F62FE"/>
          <w:sz w:val="30"/>
        </w:rPr>
        <w:t>How to Log In</w:t>
      </w:r>
    </w:p>
    <w:p>
      <w:pPr>
        <w:pStyle w:val="ListBullet"/>
        <w:spacing w:after="40"/>
      </w:pPr>
      <w:r>
        <w:t>Go to http://localhost:3000/login.html  —  or click the small "Admin Login" link in the footer of any page</w:t>
      </w:r>
    </w:p>
    <w:p>
      <w:pPr>
        <w:pStyle w:val="ListBullet"/>
        <w:spacing w:after="40"/>
      </w:pPr>
      <w:r>
        <w:t>Enter the admin password:  amhs2024admin</w:t>
      </w:r>
    </w:p>
    <w:p>
      <w:pPr>
        <w:pStyle w:val="ListBullet"/>
        <w:spacing w:after="40"/>
      </w:pPr>
      <w:r>
        <w:t>On success you are redirected to the Document Upload page</w:t>
      </w:r>
    </w:p>
    <w:p>
      <w:pPr>
        <w:spacing w:after="80"/>
      </w:pPr>
      <w:r>
        <w:t>Note: The password can be changed by setting the ADMIN_PASSWORD environment variable on the server.</w:t>
      </w:r>
    </w:p>
    <w:p>
      <w:pPr>
        <w:spacing w:before="280" w:after="80"/>
      </w:pPr>
      <w:r>
        <w:rPr>
          <w:b/>
          <w:color w:val="0F62FE"/>
          <w:sz w:val="30"/>
        </w:rPr>
        <w:t>How to Upload a Document</w:t>
      </w:r>
    </w:p>
    <w:p>
      <w:pPr>
        <w:pStyle w:val="ListBullet"/>
        <w:spacing w:after="40"/>
      </w:pPr>
      <w:r>
        <w:t>After logging in, you will see the Document Upload page</w:t>
      </w:r>
    </w:p>
    <w:p>
      <w:pPr>
        <w:pStyle w:val="ListBullet"/>
        <w:spacing w:after="40"/>
      </w:pPr>
      <w:r>
        <w:t>Select the document type from the dropdown:</w:t>
      </w:r>
    </w:p>
    <w:p>
      <w:pPr>
        <w:pStyle w:val="ListBullet2"/>
        <w:spacing w:after="40"/>
      </w:pPr>
      <w:r>
        <w:t>School Catalog  →  replaces catalog_comb.pdf</w:t>
      </w:r>
    </w:p>
    <w:p>
      <w:pPr>
        <w:pStyle w:val="ListBullet2"/>
        <w:spacing w:after="40"/>
      </w:pPr>
      <w:r>
        <w:t>School Performance Fact Sheet  →  replaces spfs_comb.pdf</w:t>
      </w:r>
    </w:p>
    <w:p>
      <w:pPr>
        <w:pStyle w:val="ListBullet2"/>
        <w:spacing w:after="40"/>
      </w:pPr>
      <w:r>
        <w:t>Annual Report  →  replaces arep.pdf</w:t>
      </w:r>
    </w:p>
    <w:p>
      <w:pPr>
        <w:pStyle w:val="ListBullet2"/>
        <w:spacing w:after="40"/>
      </w:pPr>
      <w:r>
        <w:t>CEU Schedule  →  replaces ceu_schedule.pdf</w:t>
      </w:r>
    </w:p>
    <w:p>
      <w:pPr>
        <w:pStyle w:val="ListBullet"/>
        <w:spacing w:after="40"/>
      </w:pPr>
      <w:r>
        <w:t>Drag and drop the PDF into the upload zone, or click to browse</w:t>
      </w:r>
    </w:p>
    <w:p>
      <w:pPr>
        <w:pStyle w:val="ListBullet"/>
        <w:spacing w:after="40"/>
      </w:pPr>
      <w:r>
        <w:t>Click Upload Document</w:t>
      </w:r>
    </w:p>
    <w:p>
      <w:pPr>
        <w:pStyle w:val="ListBullet"/>
        <w:spacing w:after="40"/>
      </w:pPr>
      <w:r>
        <w:t>A success or error message will appear</w:t>
      </w:r>
    </w:p>
    <w:p>
      <w:pPr>
        <w:spacing w:after="80"/>
      </w:pPr>
      <w:r>
        <w:t>File requirements: PDF only, maximum 20MB.</w:t>
      </w:r>
    </w:p>
    <w:p>
      <w:pPr>
        <w:spacing w:before="280" w:after="80"/>
      </w:pPr>
      <w:r>
        <w:rPr>
          <w:b/>
          <w:color w:val="0F62FE"/>
          <w:sz w:val="30"/>
        </w:rPr>
        <w:t>How to Log Out</w:t>
      </w:r>
    </w:p>
    <w:p>
      <w:pPr>
        <w:spacing w:after="80"/>
      </w:pPr>
      <w:r>
        <w:t>Click the Log Out button in the top right of the admin page.</w:t>
      </w:r>
    </w:p>
    <w:p>
      <w:pPr>
        <w:spacing w:before="280" w:after="80"/>
      </w:pPr>
      <w:r>
        <w:rPr>
          <w:b/>
          <w:color w:val="0F62FE"/>
          <w:sz w:val="40"/>
        </w:rPr>
        <w:t>5. Footer Documents</w:t>
      </w:r>
    </w:p>
    <w:p>
      <w:pPr>
        <w:spacing w:after="80"/>
      </w:pPr>
      <w:r>
        <w:t>Three PDF documents are linked in the footer of every page. They can be updated via the Admin Portal.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F62FE"/>
          </w:tcPr>
          <w:p>
            <w:r>
              <w:rPr>
                <w:b/>
                <w:color w:val="FFFFFF"/>
              </w:rPr>
              <w:t>Link Label</w:t>
            </w:r>
          </w:p>
        </w:tc>
        <w:tc>
          <w:tcPr>
            <w:tcW w:type="dxa" w:w="2880"/>
            <w:shd w:val="clear" w:color="auto" w:fill="0F62FE"/>
          </w:tcPr>
          <w:p>
            <w:r>
              <w:rPr>
                <w:b/>
                <w:color w:val="FFFFFF"/>
              </w:rPr>
              <w:t>File</w:t>
            </w:r>
          </w:p>
        </w:tc>
        <w:tc>
          <w:tcPr>
            <w:tcW w:type="dxa" w:w="2880"/>
            <w:shd w:val="clear" w:color="auto" w:fill="0F62FE"/>
          </w:tcPr>
          <w:p>
            <w:r>
              <w:rPr>
                <w:b/>
                <w:color w:val="FFFFFF"/>
              </w:rPr>
              <w:t>Status</w:t>
            </w:r>
          </w:p>
        </w:tc>
      </w:tr>
      <w:tr>
        <w:tc>
          <w:tcPr>
            <w:tcW w:type="dxa" w:w="2880"/>
          </w:tcPr>
          <w:p>
            <w:r>
              <w:t>School Catalog</w:t>
            </w:r>
          </w:p>
        </w:tc>
        <w:tc>
          <w:tcPr>
            <w:tcW w:type="dxa" w:w="2880"/>
          </w:tcPr>
          <w:p>
            <w:r>
              <w:t>catalog_comb.pdf</w:t>
            </w:r>
          </w:p>
        </w:tc>
        <w:tc>
          <w:tcPr>
            <w:tcW w:type="dxa" w:w="2880"/>
          </w:tcPr>
          <w:p>
            <w:r>
              <w:t>✅ Available</w:t>
            </w:r>
          </w:p>
        </w:tc>
      </w:tr>
      <w:tr>
        <w:tc>
          <w:tcPr>
            <w:tcW w:type="dxa" w:w="2880"/>
          </w:tcPr>
          <w:p>
            <w:r>
              <w:t>School Performance Fact Sheet</w:t>
            </w:r>
          </w:p>
        </w:tc>
        <w:tc>
          <w:tcPr>
            <w:tcW w:type="dxa" w:w="2880"/>
          </w:tcPr>
          <w:p>
            <w:r>
              <w:t>spfs_comb.pdf</w:t>
            </w:r>
          </w:p>
        </w:tc>
        <w:tc>
          <w:tcPr>
            <w:tcW w:type="dxa" w:w="2880"/>
          </w:tcPr>
          <w:p>
            <w:r>
              <w:t>✅ Available</w:t>
            </w:r>
          </w:p>
        </w:tc>
      </w:tr>
      <w:tr>
        <w:tc>
          <w:tcPr>
            <w:tcW w:type="dxa" w:w="2880"/>
          </w:tcPr>
          <w:p>
            <w:r>
              <w:t>Annual Report</w:t>
            </w:r>
          </w:p>
        </w:tc>
        <w:tc>
          <w:tcPr>
            <w:tcW w:type="dxa" w:w="2880"/>
          </w:tcPr>
          <w:p>
            <w:r>
              <w:t>arep.pdf</w:t>
            </w:r>
          </w:p>
        </w:tc>
        <w:tc>
          <w:tcPr>
            <w:tcW w:type="dxa" w:w="2880"/>
          </w:tcPr>
          <w:p>
            <w:r>
              <w:t>❌ Not yet uploaded</w:t>
            </w:r>
          </w:p>
        </w:tc>
      </w:tr>
    </w:tbl>
    <w:p/>
    <w:p>
      <w:pPr>
        <w:spacing w:after="80"/>
      </w:pPr>
      <w:r>
        <w:t>If a PDF has not been uploaded, clicking the link will display a "Document Temporarily Unavailable" page. Upload the file via the Admin Portal to make it available.</w:t>
      </w:r>
    </w:p>
    <w:p>
      <w:pPr>
        <w:spacing w:before="280" w:after="80"/>
      </w:pPr>
      <w:r>
        <w:rPr>
          <w:b/>
          <w:color w:val="0F62FE"/>
          <w:sz w:val="40"/>
        </w:rPr>
        <w:t>6. ⚠️ Images — Action Required</w:t>
      </w:r>
    </w:p>
    <w:p>
      <w:r>
        <w:rPr>
          <w:b/>
          <w:color w:val="B40000"/>
        </w:rPr>
        <w:t>All current hero and program images on the website were sourced from the internet and are likely copyrighted. These images MUST be replaced with licensed or original photos before the site is used publicly. Using copyrighted images without permission is a legal risk.</w:t>
      </w:r>
    </w:p>
    <w:p>
      <w:pPr>
        <w:spacing w:before="280" w:after="80"/>
      </w:pPr>
      <w:r>
        <w:rPr>
          <w:b/>
          <w:color w:val="0F62FE"/>
          <w:sz w:val="30"/>
        </w:rPr>
        <w:t>Images That Need to Be Replaced</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t>File</w:t>
            </w:r>
          </w:p>
        </w:tc>
        <w:tc>
          <w:tcPr>
            <w:tcW w:type="dxa" w:w="4320"/>
            <w:shd w:val="clear" w:color="auto" w:fill="0F62FE"/>
          </w:tcPr>
          <w:p>
            <w:r>
              <w:rPr>
                <w:b/>
                <w:color w:val="FFFFFF"/>
              </w:rPr>
              <w:t>Used On</w:t>
            </w:r>
          </w:p>
        </w:tc>
      </w:tr>
      <w:tr>
        <w:tc>
          <w:tcPr>
            <w:tcW w:type="dxa" w:w="4320"/>
          </w:tcPr>
          <w:p>
            <w:r>
              <w:t>Health.jpg</w:t>
            </w:r>
          </w:p>
        </w:tc>
        <w:tc>
          <w:tcPr>
            <w:tcW w:type="dxa" w:w="4320"/>
          </w:tcPr>
          <w:p>
            <w:r>
              <w:t>Home page hero</w:t>
            </w:r>
          </w:p>
        </w:tc>
      </w:tr>
      <w:tr>
        <w:tc>
          <w:tcPr>
            <w:tcW w:type="dxa" w:w="4320"/>
          </w:tcPr>
          <w:p>
            <w:r>
              <w:t>Student-grooming-training.jpg</w:t>
            </w:r>
          </w:p>
        </w:tc>
        <w:tc>
          <w:tcPr>
            <w:tcW w:type="dxa" w:w="4320"/>
          </w:tcPr>
          <w:p>
            <w:r>
              <w:t>Vocational Nursing hero</w:t>
            </w:r>
          </w:p>
        </w:tc>
      </w:tr>
      <w:tr>
        <w:tc>
          <w:tcPr>
            <w:tcW w:type="dxa" w:w="4320"/>
          </w:tcPr>
          <w:p>
            <w:r>
              <w:t>Blood-taking-venepuncture.jpg</w:t>
            </w:r>
          </w:p>
        </w:tc>
        <w:tc>
          <w:tcPr>
            <w:tcW w:type="dxa" w:w="4320"/>
          </w:tcPr>
          <w:p>
            <w:r>
              <w:t>Phlebotomy Technician hero</w:t>
            </w:r>
          </w:p>
        </w:tc>
      </w:tr>
      <w:tr>
        <w:tc>
          <w:tcPr>
            <w:tcW w:type="dxa" w:w="4320"/>
          </w:tcPr>
          <w:p>
            <w:r>
              <w:t>Nursing-students-training-simulation-lab.jpg</w:t>
            </w:r>
          </w:p>
        </w:tc>
        <w:tc>
          <w:tcPr>
            <w:tcW w:type="dxa" w:w="4320"/>
          </w:tcPr>
          <w:p>
            <w:r>
              <w:t>Nursing Assistant hero</w:t>
            </w:r>
          </w:p>
        </w:tc>
      </w:tr>
      <w:tr>
        <w:tc>
          <w:tcPr>
            <w:tcW w:type="dxa" w:w="4320"/>
          </w:tcPr>
          <w:p>
            <w:r>
              <w:t>Students-studying-at-ANMEC.jpg</w:t>
            </w:r>
          </w:p>
        </w:tc>
        <w:tc>
          <w:tcPr>
            <w:tcW w:type="dxa" w:w="4320"/>
          </w:tcPr>
          <w:p>
            <w:r>
              <w:t>CEU for CNA hero</w:t>
            </w:r>
          </w:p>
        </w:tc>
      </w:tr>
    </w:tbl>
    <w:p/>
    <w:p>
      <w:pPr>
        <w:spacing w:before="280" w:after="80"/>
      </w:pPr>
      <w:r>
        <w:rPr>
          <w:b/>
          <w:color w:val="0F62FE"/>
          <w:sz w:val="30"/>
        </w:rPr>
        <w:t>Recommended Options</w:t>
      </w:r>
    </w:p>
    <w:p>
      <w:pPr>
        <w:pStyle w:val="ListBullet"/>
        <w:spacing w:after="40"/>
      </w:pPr>
      <w:r>
        <w:t>Take original photos of the school, classrooms, and students (with signed photo releases from students)</w:t>
      </w:r>
    </w:p>
    <w:p>
      <w:pPr>
        <w:pStyle w:val="ListBullet"/>
        <w:spacing w:after="40"/>
      </w:pPr>
      <w:r>
        <w:t>Use a licensed stock photo service — Shutterstock, Adobe Stock, or Getty Images</w:t>
      </w:r>
    </w:p>
    <w:p>
      <w:pPr>
        <w:pStyle w:val="ListBullet"/>
        <w:spacing w:after="40"/>
      </w:pPr>
      <w:r>
        <w:t>Use royalty-free images from Unsplash (unsplash.com) or Pexels (pexels.com) — verify each image's license before use</w:t>
      </w:r>
    </w:p>
    <w:p>
      <w:pPr>
        <w:spacing w:before="280" w:after="80"/>
      </w:pPr>
      <w:r>
        <w:rPr>
          <w:b/>
          <w:color w:val="0F62FE"/>
          <w:sz w:val="30"/>
        </w:rPr>
        <w:t>How to Replace an Image</w:t>
      </w:r>
    </w:p>
    <w:p>
      <w:pPr>
        <w:pStyle w:val="ListBullet"/>
        <w:spacing w:after="40"/>
      </w:pPr>
      <w:r>
        <w:t>Get the replacement image file</w:t>
      </w:r>
    </w:p>
    <w:p>
      <w:pPr>
        <w:pStyle w:val="ListBullet"/>
        <w:spacing w:after="40"/>
      </w:pPr>
      <w:r>
        <w:t>Rename it to match the existing filename (e.g., Health.jpg), OR update the filename in the HTML file</w:t>
      </w:r>
    </w:p>
    <w:p>
      <w:pPr>
        <w:pStyle w:val="ListBullet"/>
        <w:spacing w:after="40"/>
      </w:pPr>
      <w:r>
        <w:t>Place the file in the AMHSINC folder</w:t>
      </w:r>
    </w:p>
    <w:p>
      <w:pPr>
        <w:pStyle w:val="ListBullet"/>
        <w:spacing w:after="40"/>
      </w:pPr>
      <w:r>
        <w:t>Restart the server — the new image will appear immediately</w:t>
      </w:r>
    </w:p>
    <w:p>
      <w:pPr>
        <w:spacing w:before="280" w:after="80"/>
      </w:pPr>
      <w:r>
        <w:rPr>
          <w:b/>
          <w:color w:val="0F62FE"/>
          <w:sz w:val="40"/>
        </w:rPr>
        <w:t>7. Contact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0F62FE"/>
          </w:tcPr>
          <w:p>
            <w:r>
              <w:rPr>
                <w:b/>
                <w:color w:val="FFFFFF"/>
              </w:rPr>
            </w:r>
          </w:p>
        </w:tc>
        <w:tc>
          <w:tcPr>
            <w:tcW w:type="dxa" w:w="4320"/>
            <w:shd w:val="clear" w:color="auto" w:fill="0F62FE"/>
          </w:tcPr>
          <w:p>
            <w:r>
              <w:rPr>
                <w:b/>
                <w:color w:val="FFFFFF"/>
              </w:rPr>
            </w:r>
          </w:p>
        </w:tc>
      </w:tr>
      <w:tr>
        <w:tc>
          <w:tcPr>
            <w:tcW w:type="dxa" w:w="4320"/>
          </w:tcPr>
          <w:p>
            <w:r>
              <w:t>Phone</w:t>
            </w:r>
          </w:p>
        </w:tc>
        <w:tc>
          <w:tcPr>
            <w:tcW w:type="dxa" w:w="4320"/>
          </w:tcPr>
          <w:p>
            <w:r>
              <w:t>(818) 637-7871</w:t>
            </w:r>
          </w:p>
        </w:tc>
      </w:tr>
      <w:tr>
        <w:tc>
          <w:tcPr>
            <w:tcW w:type="dxa" w:w="4320"/>
          </w:tcPr>
          <w:p>
            <w:r>
              <w:t>Fax</w:t>
            </w:r>
          </w:p>
        </w:tc>
        <w:tc>
          <w:tcPr>
            <w:tcW w:type="dxa" w:w="4320"/>
          </w:tcPr>
          <w:p>
            <w:r>
              <w:t>(818) 637-2104</w:t>
            </w:r>
          </w:p>
        </w:tc>
      </w:tr>
      <w:tr>
        <w:tc>
          <w:tcPr>
            <w:tcW w:type="dxa" w:w="4320"/>
          </w:tcPr>
          <w:p>
            <w:r>
              <w:t>Email</w:t>
            </w:r>
          </w:p>
        </w:tc>
        <w:tc>
          <w:tcPr>
            <w:tcW w:type="dxa" w:w="4320"/>
          </w:tcPr>
          <w:p>
            <w:r>
              <w:t>info@amhsinc.com</w:t>
            </w:r>
          </w:p>
        </w:tc>
      </w:tr>
      <w:tr>
        <w:tc>
          <w:tcPr>
            <w:tcW w:type="dxa" w:w="4320"/>
          </w:tcPr>
          <w:p>
            <w:r>
              <w:t>Address</w:t>
            </w:r>
          </w:p>
        </w:tc>
        <w:tc>
          <w:tcPr>
            <w:tcW w:type="dxa" w:w="4320"/>
          </w:tcPr>
          <w:p>
            <w:r>
              <w:t>730 S Central Ave, Ste 208, Glendale, CA 91204</w:t>
            </w:r>
          </w:p>
        </w:tc>
      </w:tr>
      <w:tr>
        <w:tc>
          <w:tcPr>
            <w:tcW w:type="dxa" w:w="4320"/>
          </w:tcPr>
          <w:p>
            <w:r>
              <w:t>Facebook</w:t>
            </w:r>
          </w:p>
        </w:tc>
        <w:tc>
          <w:tcPr>
            <w:tcW w:type="dxa" w:w="4320"/>
          </w:tcPr>
          <w:p>
            <w:r>
              <w:t>AMHSinc</w:t>
            </w:r>
          </w:p>
        </w:tc>
      </w:tr>
      <w:tr>
        <w:tc>
          <w:tcPr>
            <w:tcW w:type="dxa" w:w="4320"/>
          </w:tcPr>
          <w:p>
            <w:r>
              <w:t>Office Hours</w:t>
            </w:r>
          </w:p>
        </w:tc>
        <w:tc>
          <w:tcPr>
            <w:tcW w:type="dxa" w:w="4320"/>
          </w:tcPr>
          <w:p>
            <w:r>
              <w:t>M/T/Th/F 9am–7pm, Saturday 9am–4pm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