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Arial Unicode MS" w:hAnsi="Arial Unicode MS" w:eastAsia="Arial Unicode MS"/>
          <w:b/>
          <w:color w:val="000000"/>
          <w:sz w:val="48"/>
        </w:rPr>
        <w:t>密集楼道AI热感火警监测硬件采购与部署建议</w:t>
      </w:r>
    </w:p>
    <w:p>
      <w:pPr>
        <w:spacing w:after="140" w:line="307" w:lineRule="auto"/>
      </w:pPr>
      <w:r>
        <w:rPr>
          <w:rFonts w:ascii="Arial Unicode MS" w:hAnsi="Arial Unicode MS" w:eastAsia="Arial Unicode MS"/>
          <w:b w:val="0"/>
          <w:color w:val="4B5563"/>
          <w:sz w:val="21"/>
        </w:rPr>
        <w:t>本文件面向人员密集、疏散路径复杂的楼道场景，综合公开数据手册、供应商产品和消防规范资料，形成认证消防设备与AI热成像补充监测的采购和部署建议。</w:t>
      </w:r>
    </w:p>
    <w:p>
      <w:pPr>
        <w:spacing w:after="140" w:line="307" w:lineRule="auto"/>
      </w:pPr>
      <w:r>
        <w:rPr>
          <w:rFonts w:ascii="Arial Unicode MS" w:hAnsi="Arial Unicode MS" w:eastAsia="Arial Unicode MS"/>
          <w:b w:val="0"/>
          <w:color w:val="4B5563"/>
          <w:sz w:val="19"/>
        </w:rPr>
        <w:t>附件 project-brief.docx 是空白项目简介模板，未包含项目范围、预算或设备信息。本文根据当前App兼容协议和网络检索结果编制，实际消防设施数量与位置必须以澳门当地消防规范和持牌承办商设计为准。</w:t>
      </w:r>
    </w:p>
    <w:p>
      <w:pPr>
        <w:pStyle w:val="Heading1"/>
        <w:keepNext/>
        <w:pageBreakBefore w:val="0"/>
        <w:spacing w:before="300" w:after="120"/>
      </w:pPr>
      <w:r>
        <w:rPr>
          <w:rFonts w:ascii="Arial Unicode MS" w:hAnsi="Arial Unicode MS" w:eastAsia="Arial Unicode MS"/>
          <w:b/>
          <w:color w:val="000000"/>
          <w:sz w:val="34"/>
        </w:rPr>
        <w:t>核心结论</w:t>
      </w:r>
    </w:p>
    <w:p>
      <w:pPr>
        <w:spacing w:after="140" w:line="307" w:lineRule="auto"/>
      </w:pPr>
      <w:r>
        <w:rPr>
          <w:rFonts w:ascii="Arial Unicode MS" w:hAnsi="Arial Unicode MS" w:eastAsia="Arial Unicode MS"/>
          <w:b w:val="0"/>
          <w:color w:val="4B5563"/>
          <w:sz w:val="21"/>
        </w:rPr>
        <w:t>AI热成像适合发现异常温升和定位高温区域，但不能替代认证烟感、感温探测器和火灾报警主机。密集楼道应采用“认证消防系统为主、AI热成像为辅”的分层方案。</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98"/>
        <w:gridCol w:w="2498"/>
        <w:gridCol w:w="2498"/>
        <w:gridCol w:w="2498"/>
      </w:tblGrid>
      <w:tr>
        <w:trPr>
          <w:tblHeader w:val="true"/>
          <w:cantSplit/>
        </w:trPr>
        <w:tc>
          <w:tcPr>
            <w:tcW w:type="dxa" w:w="1440"/>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层级</w:t>
            </w:r>
          </w:p>
        </w:tc>
        <w:tc>
          <w:tcPr>
            <w:tcW w:type="dxa" w:w="3672"/>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设备</w:t>
            </w:r>
          </w:p>
        </w:tc>
        <w:tc>
          <w:tcPr>
            <w:tcW w:type="dxa" w:w="3672"/>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作用</w:t>
            </w:r>
          </w:p>
        </w:tc>
        <w:tc>
          <w:tcPr>
            <w:tcW w:type="dxa" w:w="1584"/>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必要性</w:t>
            </w:r>
          </w:p>
        </w:tc>
      </w:tr>
      <w:tr>
        <w:trPr>
          <w:cantSplit/>
        </w:trPr>
        <w:tc>
          <w:tcPr>
            <w:tcW w:type="dxa" w:w="144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第一层</w:t>
            </w:r>
          </w:p>
        </w:tc>
        <w:tc>
          <w:tcPr>
            <w:tcW w:type="dxa" w:w="367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光电烟感、感温探测器、手动报警按钮</w:t>
            </w:r>
          </w:p>
        </w:tc>
        <w:tc>
          <w:tcPr>
            <w:tcW w:type="dxa" w:w="367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检测烟雾、异常温升和人工报警</w:t>
            </w:r>
          </w:p>
        </w:tc>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必须</w:t>
            </w:r>
          </w:p>
        </w:tc>
      </w:tr>
      <w:tr>
        <w:trPr>
          <w:cantSplit/>
        </w:trPr>
        <w:tc>
          <w:tcPr>
            <w:tcW w:type="dxa" w:w="144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第二层</w:t>
            </w:r>
          </w:p>
        </w:tc>
        <w:tc>
          <w:tcPr>
            <w:tcW w:type="dxa" w:w="367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声光报警器、火灾报警主机、UPS</w:t>
            </w:r>
          </w:p>
        </w:tc>
        <w:tc>
          <w:tcPr>
            <w:tcW w:type="dxa" w:w="367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联动告警和断电后持续运行</w:t>
            </w:r>
          </w:p>
        </w:tc>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必须</w:t>
            </w:r>
          </w:p>
        </w:tc>
      </w:tr>
      <w:tr>
        <w:trPr>
          <w:cantSplit/>
        </w:trPr>
        <w:tc>
          <w:tcPr>
            <w:tcW w:type="dxa" w:w="144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第三层</w:t>
            </w:r>
          </w:p>
        </w:tc>
        <w:tc>
          <w:tcPr>
            <w:tcW w:type="dxa" w:w="367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MLX90640热成像节点、ESP32-S3、SHT31</w:t>
            </w:r>
          </w:p>
        </w:tc>
        <w:tc>
          <w:tcPr>
            <w:tcW w:type="dxa" w:w="367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发现异常高温和温升趋势</w:t>
            </w:r>
          </w:p>
        </w:tc>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补充预警</w:t>
            </w:r>
          </w:p>
        </w:tc>
      </w:tr>
      <w:tr>
        <w:trPr>
          <w:cantSplit/>
        </w:trPr>
        <w:tc>
          <w:tcPr>
            <w:tcW w:type="dxa" w:w="144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第四层</w:t>
            </w:r>
          </w:p>
        </w:tc>
        <w:tc>
          <w:tcPr>
            <w:tcW w:type="dxa" w:w="367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Raspberry Pi网关、交换机、Mac/手机App</w:t>
            </w:r>
          </w:p>
        </w:tc>
        <w:tc>
          <w:tcPr>
            <w:tcW w:type="dxa" w:w="367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多节点汇总、记录和远程查看</w:t>
            </w:r>
          </w:p>
        </w:tc>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推荐</w:t>
            </w:r>
          </w:p>
        </w:tc>
      </w:tr>
    </w:tbl>
    <w:p>
      <w:pPr>
        <w:pStyle w:val="Heading1"/>
        <w:keepNext/>
        <w:pageBreakBefore w:val="0"/>
        <w:spacing w:before="300" w:after="120"/>
      </w:pPr>
      <w:r>
        <w:rPr>
          <w:rFonts w:ascii="Arial Unicode MS" w:hAnsi="Arial Unicode MS" w:eastAsia="Arial Unicode MS"/>
          <w:b/>
          <w:color w:val="000000"/>
          <w:sz w:val="34"/>
        </w:rPr>
        <w:t>网络检索依据</w:t>
      </w:r>
    </w:p>
    <w:p>
      <w:pPr>
        <w:spacing w:after="140" w:line="307" w:lineRule="auto"/>
      </w:pPr>
      <w:r>
        <w:rPr>
          <w:rFonts w:ascii="Arial Unicode MS" w:hAnsi="Arial Unicode MS" w:eastAsia="Arial Unicode MS"/>
          <w:b w:val="0"/>
          <w:color w:val="4B5563"/>
          <w:sz w:val="21"/>
        </w:rPr>
        <w:t>本文重点核对以下官方资料：Melexis MLX90640数据手册、Espressif ESP32-S3-DevKitC-1文档、Sensirion SHT31数据手册、Adafruit与Seeed的MLX90640商品页，以及澳门政府公开的消防安全技术指南。海康威视和大华公开热成像产品线可作为后续商用升级参考。所有链接列于文末。</w:t>
      </w:r>
    </w:p>
    <w:p>
      <w:pPr>
        <w:pStyle w:val="Heading1"/>
        <w:keepNext/>
        <w:pageBreakBefore/>
        <w:spacing w:before="300" w:after="120"/>
      </w:pPr>
      <w:r>
        <w:rPr>
          <w:rFonts w:ascii="Arial Unicode MS" w:hAnsi="Arial Unicode MS" w:eastAsia="Arial Unicode MS"/>
          <w:b/>
          <w:color w:val="000000"/>
          <w:sz w:val="34"/>
        </w:rPr>
        <w:t>密集楼道推荐硬件</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98"/>
        <w:gridCol w:w="2498"/>
        <w:gridCol w:w="2498"/>
        <w:gridCol w:w="2498"/>
      </w:tblGrid>
      <w:tr>
        <w:trPr>
          <w:tblHeader w:val="true"/>
          <w:cantSplit/>
        </w:trPr>
        <w:tc>
          <w:tcPr>
            <w:tcW w:type="dxa" w:w="1584"/>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设备</w:t>
            </w:r>
          </w:p>
        </w:tc>
        <w:tc>
          <w:tcPr>
            <w:tcW w:type="dxa" w:w="3096"/>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推荐规格</w:t>
            </w:r>
          </w:p>
        </w:tc>
        <w:tc>
          <w:tcPr>
            <w:tcW w:type="dxa" w:w="3456"/>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部署作用</w:t>
            </w:r>
          </w:p>
        </w:tc>
        <w:tc>
          <w:tcPr>
            <w:tcW w:type="dxa" w:w="1512"/>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参考价格</w:t>
            </w:r>
          </w:p>
        </w:tc>
      </w:tr>
      <w:tr>
        <w:trPr>
          <w:cantSplit/>
        </w:trPr>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热成像节点</w:t>
            </w:r>
          </w:p>
        </w:tc>
        <w:tc>
          <w:tcPr>
            <w:tcW w:type="dxa" w:w="309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MLX90640 32×24 I²C，3.3V，55°或110°</w:t>
            </w:r>
          </w:p>
        </w:tc>
        <w:tc>
          <w:tcPr>
            <w:tcW w:type="dxa" w:w="34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识别高温区域、热区扩散和温升趋势</w:t>
            </w:r>
          </w:p>
        </w:tc>
        <w:tc>
          <w:tcPr>
            <w:tcW w:type="dxa" w:w="151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320–570元/节点</w:t>
            </w:r>
          </w:p>
        </w:tc>
      </w:tr>
      <w:tr>
        <w:trPr>
          <w:cantSplit/>
        </w:trPr>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主控与联网</w:t>
            </w:r>
          </w:p>
        </w:tc>
        <w:tc>
          <w:tcPr>
            <w:tcW w:type="dxa" w:w="309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ESP32-S3-DevKitC-1 N8R8或N16R8</w:t>
            </w:r>
          </w:p>
        </w:tc>
        <w:tc>
          <w:tcPr>
            <w:tcW w:type="dxa" w:w="34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采集数据并通过Wi-Fi或串口发送JSON</w:t>
            </w:r>
          </w:p>
        </w:tc>
        <w:tc>
          <w:tcPr>
            <w:tcW w:type="dxa" w:w="151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45–180元/节点</w:t>
            </w:r>
          </w:p>
        </w:tc>
      </w:tr>
      <w:tr>
        <w:trPr>
          <w:cantSplit/>
        </w:trPr>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环境传感器</w:t>
            </w:r>
          </w:p>
        </w:tc>
        <w:tc>
          <w:tcPr>
            <w:tcW w:type="dxa" w:w="309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SHT31-D，I²C</w:t>
            </w:r>
          </w:p>
        </w:tc>
        <w:tc>
          <w:tcPr>
            <w:tcW w:type="dxa" w:w="34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区分环境温度变化与局部热源，辅助降低误报</w:t>
            </w:r>
          </w:p>
        </w:tc>
        <w:tc>
          <w:tcPr>
            <w:tcW w:type="dxa" w:w="151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30–110元/节点</w:t>
            </w:r>
          </w:p>
        </w:tc>
      </w:tr>
      <w:tr>
        <w:trPr>
          <w:cantSplit/>
        </w:trPr>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烟雾或气体传感器</w:t>
            </w:r>
          </w:p>
        </w:tc>
        <w:tc>
          <w:tcPr>
            <w:tcW w:type="dxa" w:w="309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SGP30或MQ-2</w:t>
            </w:r>
          </w:p>
        </w:tc>
        <w:tc>
          <w:tcPr>
            <w:tcW w:type="dxa" w:w="34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提供烟雾、VOC或可燃气体辅助信号</w:t>
            </w:r>
          </w:p>
        </w:tc>
        <w:tc>
          <w:tcPr>
            <w:tcW w:type="dxa" w:w="151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20–100元/节点</w:t>
            </w:r>
          </w:p>
        </w:tc>
      </w:tr>
      <w:tr>
        <w:trPr>
          <w:cantSplit/>
        </w:trPr>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声光报警器</w:t>
            </w:r>
          </w:p>
        </w:tc>
        <w:tc>
          <w:tcPr>
            <w:tcW w:type="dxa" w:w="309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3.3V有源蜂鸣器和红色警示灯</w:t>
            </w:r>
          </w:p>
        </w:tc>
        <w:tc>
          <w:tcPr>
            <w:tcW w:type="dxa" w:w="34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本地提醒和疏散警示</w:t>
            </w:r>
          </w:p>
        </w:tc>
        <w:tc>
          <w:tcPr>
            <w:tcW w:type="dxa" w:w="151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10–35元/节点</w:t>
            </w:r>
          </w:p>
        </w:tc>
      </w:tr>
      <w:tr>
        <w:trPr>
          <w:cantSplit/>
        </w:trPr>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边缘网关</w:t>
            </w:r>
          </w:p>
        </w:tc>
        <w:tc>
          <w:tcPr>
            <w:tcW w:type="dxa" w:w="309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Raspberry Pi 5 8GB</w:t>
            </w:r>
          </w:p>
        </w:tc>
        <w:tc>
          <w:tcPr>
            <w:tcW w:type="dxa" w:w="34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汇总多节点、保存记录并提供WebSocket服务</w:t>
            </w:r>
          </w:p>
        </w:tc>
        <w:tc>
          <w:tcPr>
            <w:tcW w:type="dxa" w:w="151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600–1000元</w:t>
            </w:r>
          </w:p>
        </w:tc>
      </w:tr>
      <w:tr>
        <w:trPr>
          <w:cantSplit/>
        </w:trPr>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网络供电</w:t>
            </w:r>
          </w:p>
        </w:tc>
        <w:tc>
          <w:tcPr>
            <w:tcW w:type="dxa" w:w="309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8口千兆PoE交换机</w:t>
            </w:r>
          </w:p>
        </w:tc>
        <w:tc>
          <w:tcPr>
            <w:tcW w:type="dxa" w:w="34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为网关和商用热像设备提供供电与网络</w:t>
            </w:r>
          </w:p>
        </w:tc>
        <w:tc>
          <w:tcPr>
            <w:tcW w:type="dxa" w:w="151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200–600元</w:t>
            </w:r>
          </w:p>
        </w:tc>
      </w:tr>
      <w:tr>
        <w:trPr>
          <w:cantSplit/>
        </w:trPr>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后备电源</w:t>
            </w:r>
          </w:p>
        </w:tc>
        <w:tc>
          <w:tcPr>
            <w:tcW w:type="dxa" w:w="309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小型UPS</w:t>
            </w:r>
          </w:p>
        </w:tc>
        <w:tc>
          <w:tcPr>
            <w:tcW w:type="dxa" w:w="34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停电时维持网关、交换机和报警节点运行</w:t>
            </w:r>
          </w:p>
        </w:tc>
        <w:tc>
          <w:tcPr>
            <w:tcW w:type="dxa" w:w="151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300–800元</w:t>
            </w:r>
          </w:p>
        </w:tc>
      </w:tr>
    </w:tbl>
    <w:p>
      <w:pPr>
        <w:spacing w:after="140" w:line="307" w:lineRule="auto"/>
      </w:pPr>
      <w:r>
        <w:rPr>
          <w:rFonts w:ascii="Arial Unicode MS" w:hAnsi="Arial Unicode MS" w:eastAsia="Arial Unicode MS"/>
          <w:b w:val="0"/>
          <w:color w:val="4B5563"/>
          <w:sz w:val="21"/>
        </w:rPr>
        <w:t>若采用商用双光谱热成像摄像机替代MLX90640节点，应选择支持温度报警、区域入侵规则、ONVIF或消防报警输出的型号。该方案精度和距离更高，但价格与安装复杂度也明显增加。</w:t>
      </w:r>
    </w:p>
    <w:p>
      <w:pPr>
        <w:pStyle w:val="Heading1"/>
        <w:keepNext/>
        <w:pageBreakBefore/>
        <w:spacing w:before="300" w:after="120"/>
      </w:pPr>
      <w:r>
        <w:rPr>
          <w:rFonts w:ascii="Arial Unicode MS" w:hAnsi="Arial Unicode MS" w:eastAsia="Arial Unicode MS"/>
          <w:b/>
          <w:color w:val="000000"/>
          <w:sz w:val="34"/>
        </w:rPr>
        <w:t>推荐部署数量</w:t>
      </w:r>
    </w:p>
    <w:p>
      <w:pPr>
        <w:spacing w:after="140" w:line="307" w:lineRule="auto"/>
      </w:pPr>
      <w:r>
        <w:rPr>
          <w:rFonts w:ascii="Arial Unicode MS" w:hAnsi="Arial Unicode MS" w:eastAsia="Arial Unicode MS"/>
          <w:b w:val="0"/>
          <w:color w:val="4B5563"/>
          <w:sz w:val="21"/>
        </w:rPr>
        <w:t>以下为一个约20米、宽度2至3米的直线楼道实验配置。它用于科研验证，不代替消防设计。</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98"/>
        <w:gridCol w:w="2498"/>
        <w:gridCol w:w="2498"/>
        <w:gridCol w:w="2498"/>
      </w:tblGrid>
      <w:tr>
        <w:trPr>
          <w:tblHeader w:val="true"/>
          <w:cantSplit/>
        </w:trPr>
        <w:tc>
          <w:tcPr>
            <w:tcW w:type="dxa" w:w="1800"/>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位置</w:t>
            </w:r>
          </w:p>
        </w:tc>
        <w:tc>
          <w:tcPr>
            <w:tcW w:type="dxa" w:w="3024"/>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设备数量</w:t>
            </w:r>
          </w:p>
        </w:tc>
        <w:tc>
          <w:tcPr>
            <w:tcW w:type="dxa" w:w="1656"/>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数量建议</w:t>
            </w:r>
          </w:p>
        </w:tc>
        <w:tc>
          <w:tcPr>
            <w:tcW w:type="dxa" w:w="3168"/>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原因</w:t>
            </w:r>
          </w:p>
        </w:tc>
      </w:tr>
      <w:tr>
        <w:trPr>
          <w:cantSplit/>
        </w:trPr>
        <w:tc>
          <w:tcPr>
            <w:tcW w:type="dxa" w:w="180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楼道入口</w:t>
            </w:r>
          </w:p>
        </w:tc>
        <w:tc>
          <w:tcPr>
            <w:tcW w:type="dxa" w:w="302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ESP32-S3与MLX90640</w:t>
            </w:r>
          </w:p>
        </w:tc>
        <w:tc>
          <w:tcPr>
            <w:tcW w:type="dxa" w:w="16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1个节点</w:t>
            </w:r>
          </w:p>
        </w:tc>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覆盖入口和人员密集区域</w:t>
            </w:r>
          </w:p>
        </w:tc>
      </w:tr>
      <w:tr>
        <w:trPr>
          <w:cantSplit/>
        </w:trPr>
        <w:tc>
          <w:tcPr>
            <w:tcW w:type="dxa" w:w="180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楼道中段</w:t>
            </w:r>
          </w:p>
        </w:tc>
        <w:tc>
          <w:tcPr>
            <w:tcW w:type="dxa" w:w="302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ESP32-S3与MLX90640</w:t>
            </w:r>
          </w:p>
        </w:tc>
        <w:tc>
          <w:tcPr>
            <w:tcW w:type="dxa" w:w="16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1个节点</w:t>
            </w:r>
          </w:p>
        </w:tc>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缩短单节点检测距离，提高热区分辨率</w:t>
            </w:r>
          </w:p>
        </w:tc>
      </w:tr>
      <w:tr>
        <w:trPr>
          <w:cantSplit/>
        </w:trPr>
        <w:tc>
          <w:tcPr>
            <w:tcW w:type="dxa" w:w="180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楼道末端</w:t>
            </w:r>
          </w:p>
        </w:tc>
        <w:tc>
          <w:tcPr>
            <w:tcW w:type="dxa" w:w="302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ESP32-S3与MLX90640</w:t>
            </w:r>
          </w:p>
        </w:tc>
        <w:tc>
          <w:tcPr>
            <w:tcW w:type="dxa" w:w="16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1个节点</w:t>
            </w:r>
          </w:p>
        </w:tc>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覆盖疏散终点和盲区</w:t>
            </w:r>
          </w:p>
        </w:tc>
      </w:tr>
      <w:tr>
        <w:trPr>
          <w:cantSplit/>
        </w:trPr>
        <w:tc>
          <w:tcPr>
            <w:tcW w:type="dxa" w:w="180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环境监测</w:t>
            </w:r>
          </w:p>
        </w:tc>
        <w:tc>
          <w:tcPr>
            <w:tcW w:type="dxa" w:w="302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SHT31-D</w:t>
            </w:r>
          </w:p>
        </w:tc>
        <w:tc>
          <w:tcPr>
            <w:tcW w:type="dxa" w:w="16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每节点1个</w:t>
            </w:r>
          </w:p>
        </w:tc>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观测环境温湿度，辅助排除误报</w:t>
            </w:r>
          </w:p>
        </w:tc>
      </w:tr>
      <w:tr>
        <w:trPr>
          <w:cantSplit/>
        </w:trPr>
        <w:tc>
          <w:tcPr>
            <w:tcW w:type="dxa" w:w="180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本地报警</w:t>
            </w:r>
          </w:p>
        </w:tc>
        <w:tc>
          <w:tcPr>
            <w:tcW w:type="dxa" w:w="302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蜂鸣器和红色警示灯</w:t>
            </w:r>
          </w:p>
        </w:tc>
        <w:tc>
          <w:tcPr>
            <w:tcW w:type="dxa" w:w="16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每个节点1组</w:t>
            </w:r>
          </w:p>
        </w:tc>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触发节点附近声光提醒</w:t>
            </w:r>
          </w:p>
        </w:tc>
      </w:tr>
      <w:tr>
        <w:trPr>
          <w:cantSplit/>
        </w:trPr>
        <w:tc>
          <w:tcPr>
            <w:tcW w:type="dxa" w:w="180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数据汇总</w:t>
            </w:r>
          </w:p>
        </w:tc>
        <w:tc>
          <w:tcPr>
            <w:tcW w:type="dxa" w:w="302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Raspberry Pi 5</w:t>
            </w:r>
          </w:p>
        </w:tc>
        <w:tc>
          <w:tcPr>
            <w:tcW w:type="dxa" w:w="16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1台</w:t>
            </w:r>
          </w:p>
        </w:tc>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统一接收所有节点并向App发送数据</w:t>
            </w:r>
          </w:p>
        </w:tc>
      </w:tr>
    </w:tbl>
    <w:p>
      <w:pPr>
        <w:pStyle w:val="ListBullet"/>
        <w:spacing w:after="60" w:line="288" w:lineRule="auto"/>
      </w:pPr>
      <w:r>
        <w:rPr>
          <w:rFonts w:ascii="Arial Unicode MS" w:hAnsi="Arial Unicode MS" w:eastAsia="Arial Unicode MS"/>
          <w:b w:val="0"/>
          <w:color w:val="4B5563"/>
          <w:sz w:val="20"/>
        </w:rPr>
        <w:t>长直楼道优先使用55°视场角，每6至8米布置一个检测节点，并保留约20%视野重叠。</w:t>
      </w:r>
    </w:p>
    <w:p>
      <w:pPr>
        <w:pStyle w:val="ListBullet"/>
        <w:spacing w:after="60" w:line="288" w:lineRule="auto"/>
      </w:pPr>
      <w:r>
        <w:rPr>
          <w:rFonts w:ascii="Arial Unicode MS" w:hAnsi="Arial Unicode MS" w:eastAsia="Arial Unicode MS"/>
          <w:b w:val="0"/>
          <w:color w:val="4B5563"/>
          <w:sz w:val="20"/>
        </w:rPr>
        <w:t>楼道转弯、交叉口和宽区域可使用110°视场角，但要接受单位目标占用像素减少。</w:t>
      </w:r>
    </w:p>
    <w:p>
      <w:pPr>
        <w:pStyle w:val="ListBullet"/>
        <w:spacing w:after="60" w:line="288" w:lineRule="auto"/>
      </w:pPr>
      <w:r>
        <w:rPr>
          <w:rFonts w:ascii="Arial Unicode MS" w:hAnsi="Arial Unicode MS" w:eastAsia="Arial Unicode MS"/>
          <w:b w:val="0"/>
          <w:color w:val="4B5563"/>
          <w:sz w:val="20"/>
        </w:rPr>
        <w:t>安装高度建议2.5至3米，镜头略微向下并沿楼道方向倾斜。</w:t>
      </w:r>
    </w:p>
    <w:p>
      <w:pPr>
        <w:pStyle w:val="ListBullet"/>
        <w:spacing w:after="60" w:line="288" w:lineRule="auto"/>
      </w:pPr>
      <w:r>
        <w:rPr>
          <w:rFonts w:ascii="Arial Unicode MS" w:hAnsi="Arial Unicode MS" w:eastAsia="Arial Unicode MS"/>
          <w:b w:val="0"/>
          <w:color w:val="4B5563"/>
          <w:sz w:val="20"/>
        </w:rPr>
        <w:t>SHT31安装在约1.5米高度，远离热风出口、暖气、阳光直射和高温灯具。</w:t>
      </w:r>
    </w:p>
    <w:p>
      <w:pPr>
        <w:pStyle w:val="ListBullet"/>
        <w:spacing w:after="60" w:line="288" w:lineRule="auto"/>
      </w:pPr>
      <w:r>
        <w:rPr>
          <w:rFonts w:ascii="Arial Unicode MS" w:hAnsi="Arial Unicode MS" w:eastAsia="Arial Unicode MS"/>
          <w:b w:val="0"/>
          <w:color w:val="4B5563"/>
          <w:sz w:val="20"/>
        </w:rPr>
        <w:t>热成像节点应避免正对热源或强反光表面，必要时通过软件设置屏蔽区域。</w:t>
      </w:r>
    </w:p>
    <w:p>
      <w:pPr>
        <w:pStyle w:val="Heading1"/>
        <w:keepNext/>
        <w:pageBreakBefore/>
        <w:spacing w:before="300" w:after="120"/>
      </w:pPr>
      <w:r>
        <w:rPr>
          <w:rFonts w:ascii="Arial Unicode MS" w:hAnsi="Arial Unicode MS" w:eastAsia="Arial Unicode MS"/>
          <w:b/>
          <w:color w:val="000000"/>
          <w:sz w:val="34"/>
        </w:rPr>
        <w:t>与现有App的联动方式</w:t>
      </w:r>
    </w:p>
    <w:p>
      <w:pPr>
        <w:spacing w:after="140" w:line="307" w:lineRule="auto"/>
      </w:pPr>
      <w:r>
        <w:rPr>
          <w:rFonts w:ascii="Arial Unicode MS" w:hAnsi="Arial Unicode MS" w:eastAsia="Arial Unicode MS"/>
          <w:b w:val="0"/>
          <w:color w:val="4B5563"/>
          <w:sz w:val="21"/>
        </w:rPr>
        <w:t>现有Mac App支持ESP32 USB串口和WebSocket。手机App支持多个WebSocket设备并可添加、编辑、删除和连接设备。密集楼道推荐由Raspberry Pi汇总多个节点，再由App连接一个统一数据流。</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98"/>
        <w:gridCol w:w="2498"/>
        <w:gridCol w:w="2498"/>
        <w:gridCol w:w="2498"/>
      </w:tblGrid>
      <w:tr>
        <w:trPr>
          <w:tblHeader w:val="true"/>
          <w:cantSplit/>
        </w:trPr>
        <w:tc>
          <w:tcPr>
            <w:tcW w:type="dxa" w:w="1584"/>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连接方式</w:t>
            </w:r>
          </w:p>
        </w:tc>
        <w:tc>
          <w:tcPr>
            <w:tcW w:type="dxa" w:w="3240"/>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地址或端口</w:t>
            </w:r>
          </w:p>
        </w:tc>
        <w:tc>
          <w:tcPr>
            <w:tcW w:type="dxa" w:w="1656"/>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适用端</w:t>
            </w:r>
          </w:p>
        </w:tc>
        <w:tc>
          <w:tcPr>
            <w:tcW w:type="dxa" w:w="3168"/>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说明</w:t>
            </w:r>
          </w:p>
        </w:tc>
      </w:tr>
      <w:tr>
        <w:trPr>
          <w:cantSplit/>
        </w:trPr>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USB串口</w:t>
            </w:r>
          </w:p>
        </w:tc>
        <w:tc>
          <w:tcPr>
            <w:tcW w:type="dxa" w:w="324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/dev/cu.usbserial-*，115200波特率</w:t>
            </w:r>
          </w:p>
        </w:tc>
        <w:tc>
          <w:tcPr>
            <w:tcW w:type="dxa" w:w="16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Mac App</w:t>
            </w:r>
          </w:p>
        </w:tc>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适合单节点烧录、调试和热成像验证</w:t>
            </w:r>
          </w:p>
        </w:tc>
      </w:tr>
      <w:tr>
        <w:trPr>
          <w:cantSplit/>
        </w:trPr>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局域网WebSocket</w:t>
            </w:r>
          </w:p>
        </w:tc>
        <w:tc>
          <w:tcPr>
            <w:tcW w:type="dxa" w:w="324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ws://ESP32-IP:81/</w:t>
            </w:r>
          </w:p>
        </w:tc>
        <w:tc>
          <w:tcPr>
            <w:tcW w:type="dxa" w:w="16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Mac App</w:t>
            </w:r>
          </w:p>
        </w:tc>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适合同一局域网内的单节点实时数据</w:t>
            </w:r>
          </w:p>
        </w:tc>
      </w:tr>
      <w:tr>
        <w:trPr>
          <w:cantSplit/>
        </w:trPr>
        <w:tc>
          <w:tcPr>
            <w:tcW w:type="dxa" w:w="1584"/>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安全WebSocket</w:t>
            </w:r>
          </w:p>
        </w:tc>
        <w:tc>
          <w:tcPr>
            <w:tcW w:type="dxa" w:w="324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wss://网关域名或安全地址/</w:t>
            </w:r>
          </w:p>
        </w:tc>
        <w:tc>
          <w:tcPr>
            <w:tcW w:type="dxa" w:w="165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手机App</w:t>
            </w:r>
          </w:p>
        </w:tc>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需要TLS证书、反向代理或安全网关</w:t>
            </w:r>
          </w:p>
        </w:tc>
      </w:tr>
      <w:tr>
        <w:trPr>
          <w:cantSplit/>
        </w:trPr>
        <w:tc>
          <w:tcPr>
            <w:tcW w:type="dxa" w:w="1584"/>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边缘聚合流</w:t>
            </w:r>
          </w:p>
        </w:tc>
        <w:tc>
          <w:tcPr>
            <w:tcW w:type="dxa" w:w="324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ws://RaspberryPi-IP:8765/</w:t>
            </w:r>
          </w:p>
        </w:tc>
        <w:tc>
          <w:tcPr>
            <w:tcW w:type="dxa" w:w="165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Mac App</w:t>
            </w:r>
          </w:p>
        </w:tc>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推荐由网关汇总多节点并增加zone字段</w:t>
            </w:r>
          </w:p>
        </w:tc>
      </w:tr>
    </w:tbl>
    <w:p>
      <w:pPr>
        <w:spacing w:after="140" w:line="307" w:lineRule="auto"/>
      </w:pPr>
      <w:r>
        <w:rPr>
          <w:rFonts w:ascii="Arial Unicode MS" w:hAnsi="Arial Unicode MS" w:eastAsia="Arial Unicode MS"/>
          <w:b w:val="0"/>
          <w:color w:val="4B5563"/>
          <w:sz w:val="21"/>
        </w:rPr>
        <w:t>建议在网关中为每个节点增加node_id、zone、ambient_temp、humidity、gas_level和timestamp字段。App根据zone显示“三楼东侧走廊”等位置，而不是只显示温度数值。</w:t>
      </w:r>
    </w:p>
    <w:p>
      <w:pPr>
        <w:pStyle w:val="Heading2"/>
        <w:keepNext/>
        <w:pageBreakBefore w:val="0"/>
        <w:spacing w:before="200" w:after="80"/>
      </w:pPr>
      <w:r>
        <w:rPr>
          <w:rFonts w:ascii="Arial Unicode MS" w:hAnsi="Arial Unicode MS" w:eastAsia="Arial Unicode MS"/>
          <w:b/>
          <w:color w:val="000000"/>
          <w:sz w:val="26"/>
        </w:rPr>
        <w:t>设备到App的数据示例</w:t>
      </w:r>
    </w:p>
    <w:p>
      <w:pPr>
        <w:keepLines/>
        <w:spacing w:line="252" w:lineRule="auto"/>
        <w:ind w:left="259"/>
      </w:pPr>
      <w:r>
        <w:rPr>
          <w:rFonts w:ascii="Consolas" w:hAnsi="Consolas" w:eastAsia="Consolas"/>
          <w:b w:val="0"/>
          <w:color w:val="243B53"/>
          <w:sz w:val="16"/>
        </w:rPr>
        <w:t>{</w:t>
        <w:br/>
        <w:t xml:space="preserve">  "node_id": "corridor-03",</w:t>
        <w:br/>
        <w:t xml:space="preserve">  "zone": "三楼东侧走廊",</w:t>
        <w:br/>
        <w:t xml:space="preserve">  "width": 32,</w:t>
        <w:br/>
        <w:t xml:space="preserve">  "height": 24,</w:t>
        <w:br/>
        <w:t xml:space="preserve">  "max_temp": 72.6,</w:t>
        <w:br/>
        <w:t xml:space="preserve">  "ambient_temp": 29.4,</w:t>
        <w:br/>
        <w:t xml:space="preserve">  "humidity": 68.2,</w:t>
        <w:br/>
        <w:t xml:space="preserve">  "risk": "high",</w:t>
        <w:br/>
        <w:t xml:space="preserve">  "temperatures": [28.2, 29.1, 72.6],</w:t>
        <w:br/>
        <w:t xml:space="preserve">  "hotspots": [{"x": 0.42, "y": 0.36, "width": 0.18, "height": 0.22, "temp": 72.6}]</w:t>
        <w:br/>
        <w:t>}</w:t>
      </w:r>
    </w:p>
    <w:p>
      <w:pPr>
        <w:pStyle w:val="Heading1"/>
        <w:keepNext/>
        <w:pageBreakBefore/>
        <w:spacing w:before="300" w:after="120"/>
      </w:pPr>
      <w:r>
        <w:rPr>
          <w:rFonts w:ascii="Arial Unicode MS" w:hAnsi="Arial Unicode MS" w:eastAsia="Arial Unicode MS"/>
          <w:b/>
          <w:color w:val="000000"/>
          <w:sz w:val="34"/>
        </w:rPr>
        <w:t>预算与采购阶段</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98"/>
        <w:gridCol w:w="2498"/>
        <w:gridCol w:w="2498"/>
        <w:gridCol w:w="2498"/>
      </w:tblGrid>
      <w:tr>
        <w:trPr>
          <w:tblHeader w:val="true"/>
          <w:cantSplit/>
        </w:trPr>
        <w:tc>
          <w:tcPr>
            <w:tcW w:type="dxa" w:w="1512"/>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阶段</w:t>
            </w:r>
          </w:p>
        </w:tc>
        <w:tc>
          <w:tcPr>
            <w:tcW w:type="dxa" w:w="3816"/>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设备</w:t>
            </w:r>
          </w:p>
        </w:tc>
        <w:tc>
          <w:tcPr>
            <w:tcW w:type="dxa" w:w="1800"/>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预计预算</w:t>
            </w:r>
          </w:p>
        </w:tc>
        <w:tc>
          <w:tcPr>
            <w:tcW w:type="dxa" w:w="2520"/>
            <w:vAlign w:val="center"/>
            <w:tcMar>
              <w:top w:w="90" w:type="dxa"/>
              <w:start w:w="110" w:type="dxa"/>
              <w:bottom w:w="90" w:type="dxa"/>
              <w:end w:w="110" w:type="dxa"/>
            </w:tcMar>
            <w:shd w:fill="0F172A"/>
          </w:tcPr>
          <w:p>
            <w:pPr>
              <w:spacing w:before="0" w:after="0" w:line="269" w:lineRule="auto"/>
              <w:jc w:val="center"/>
            </w:pPr>
            <w:r/>
            <w:r>
              <w:rPr>
                <w:rFonts w:ascii="Arial Unicode MS" w:hAnsi="Arial Unicode MS" w:eastAsia="Arial Unicode MS"/>
                <w:b/>
                <w:color w:val="FFFFFF"/>
                <w:sz w:val="17"/>
              </w:rPr>
              <w:t>目标</w:t>
            </w:r>
          </w:p>
        </w:tc>
      </w:tr>
      <w:tr>
        <w:trPr>
          <w:cantSplit/>
        </w:trPr>
        <w:tc>
          <w:tcPr>
            <w:tcW w:type="dxa" w:w="151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验证阶段</w:t>
            </w:r>
          </w:p>
        </w:tc>
        <w:tc>
          <w:tcPr>
            <w:tcW w:type="dxa" w:w="381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ESP32-S3、MLX90640、SHT31、面包板、数据线</w:t>
            </w:r>
          </w:p>
        </w:tc>
        <w:tc>
          <w:tcPr>
            <w:tcW w:type="dxa" w:w="180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400–900元</w:t>
            </w:r>
          </w:p>
        </w:tc>
        <w:tc>
          <w:tcPr>
            <w:tcW w:type="dxa" w:w="252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验证单节点温度矩阵和Mac App</w:t>
            </w:r>
          </w:p>
        </w:tc>
      </w:tr>
      <w:tr>
        <w:trPr>
          <w:cantSplit/>
        </w:trPr>
        <w:tc>
          <w:tcPr>
            <w:tcW w:type="dxa" w:w="151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楼道原型</w:t>
            </w:r>
          </w:p>
        </w:tc>
        <w:tc>
          <w:tcPr>
            <w:tcW w:type="dxa" w:w="381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3个热成像节点、网关、交换机、声光报警、UPS</w:t>
            </w:r>
          </w:p>
        </w:tc>
        <w:tc>
          <w:tcPr>
            <w:tcW w:type="dxa" w:w="180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2500–5000元</w:t>
            </w:r>
          </w:p>
        </w:tc>
        <w:tc>
          <w:tcPr>
            <w:tcW w:type="dxa" w:w="252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验证多节点汇总和分区预警</w:t>
            </w:r>
          </w:p>
        </w:tc>
      </w:tr>
      <w:tr>
        <w:trPr>
          <w:cantSplit/>
        </w:trPr>
        <w:tc>
          <w:tcPr>
            <w:tcW w:type="dxa" w:w="1512"/>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可靠部署</w:t>
            </w:r>
          </w:p>
        </w:tc>
        <w:tc>
          <w:tcPr>
            <w:tcW w:type="dxa" w:w="3816"/>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认证烟感、感温探测器、报警主机、持牌安装</w:t>
            </w:r>
          </w:p>
        </w:tc>
        <w:tc>
          <w:tcPr>
            <w:tcW w:type="dxa" w:w="180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按消防设计报价</w:t>
            </w:r>
          </w:p>
        </w:tc>
        <w:tc>
          <w:tcPr>
            <w:tcW w:type="dxa" w:w="2520"/>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val="0"/>
                <w:color w:val="1F2937"/>
                <w:sz w:val="17"/>
              </w:rPr>
              <w:t>满足实际消防安全要求</w:t>
            </w:r>
          </w:p>
        </w:tc>
      </w:tr>
      <w:tr>
        <w:trPr>
          <w:cantSplit/>
        </w:trPr>
        <w:tc>
          <w:tcPr>
            <w:tcW w:type="dxa" w:w="1512"/>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高精度升级</w:t>
            </w:r>
          </w:p>
        </w:tc>
        <w:tc>
          <w:tcPr>
            <w:tcW w:type="dxa" w:w="3816"/>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商用双光谱热像仪、NVR、PoE交换机、UPS</w:t>
            </w:r>
          </w:p>
        </w:tc>
        <w:tc>
          <w:tcPr>
            <w:tcW w:type="dxa" w:w="180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根据摄像机数量报价</w:t>
            </w:r>
          </w:p>
        </w:tc>
        <w:tc>
          <w:tcPr>
            <w:tcW w:type="dxa" w:w="2520"/>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val="0"/>
                <w:color w:val="1F2937"/>
                <w:sz w:val="17"/>
              </w:rPr>
              <w:t>提高距离、精度和夜间稳定性</w:t>
            </w:r>
          </w:p>
        </w:tc>
      </w:tr>
    </w:tbl>
    <w:p>
      <w:pPr>
        <w:spacing w:after="140" w:line="307" w:lineRule="auto"/>
      </w:pPr>
      <w:r>
        <w:rPr>
          <w:rFonts w:ascii="Arial Unicode MS" w:hAnsi="Arial Unicode MS" w:eastAsia="Arial Unicode MS"/>
          <w:b w:val="0"/>
          <w:color w:val="4B5563"/>
          <w:sz w:val="21"/>
        </w:rPr>
        <w:t>公开供应商页面在2026年9月13日的价格显示：Adafruit MLX90640为74.95美元但页面缺货；Seeed MLX90640为49.00美元但页面缺货；AliExpress同规格模块约336.52元；Adafruit SHT31-D为13.95美元并有货。价格和库存会变化。</w:t>
      </w:r>
    </w:p>
    <w:p>
      <w:pPr>
        <w:pStyle w:val="Heading1"/>
        <w:keepNext/>
        <w:pageBreakBefore/>
        <w:spacing w:before="300" w:after="120"/>
      </w:pPr>
      <w:r>
        <w:rPr>
          <w:rFonts w:ascii="Arial Unicode MS" w:hAnsi="Arial Unicode MS" w:eastAsia="Arial Unicode MS"/>
          <w:b/>
          <w:color w:val="000000"/>
          <w:sz w:val="34"/>
        </w:rPr>
        <w:t>公开购买与参考链接</w:t>
      </w:r>
    </w:p>
    <w:tbl>
      <w:tblPr>
        <w:tblW w:type="auto" w:w="0"/>
        <w:jc w:val="center"/>
        <w:tblLayout w:type="fixed"/>
        <w:tblLook w:firstColumn="1" w:firstRow="1" w:lastColumn="0" w:lastRow="0" w:noHBand="0" w:noVBand="1" w:val="04A0"/>
        <w:tblBorders>
          <w:top w:val="single" w:sz="4" w:space="0" w:color="DCE6F2"/>
          <w:left w:val="single" w:sz="4" w:space="0" w:color="DCE6F2"/>
          <w:bottom w:val="single" w:sz="4" w:space="0" w:color="DCE6F2"/>
          <w:right w:val="single" w:sz="4" w:space="0" w:color="DCE6F2"/>
          <w:insideH w:val="single" w:sz="4" w:space="0" w:color="DCE6F2"/>
          <w:insideV w:val="single" w:sz="4" w:space="0" w:color="DCE6F2"/>
        </w:tblBorders>
      </w:tblPr>
      <w:tblGrid>
        <w:gridCol w:w="4997"/>
        <w:gridCol w:w="4997"/>
      </w:tblGrid>
      <w:tr>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color w:val="1F2937"/>
                <w:sz w:val="17"/>
              </w:rPr>
              <w:t>MLX90640官方数据手册</w:t>
            </w:r>
          </w:p>
        </w:tc>
        <w:tc>
          <w:tcPr>
            <w:tcW w:type="dxa" w:w="6048"/>
            <w:tcMar>
              <w:top w:w="90" w:type="dxa"/>
              <w:start w:w="110" w:type="dxa"/>
              <w:bottom w:w="90" w:type="dxa"/>
              <w:end w:w="110" w:type="dxa"/>
            </w:tcMar>
          </w:tcPr>
          <w:p>
            <w:pPr>
              <w:spacing w:after="0"/>
            </w:pPr>
            <w:r/>
            <w:hyperlink r:id="rId11">
              <w:r>
                <w:rPr>
                  <w:color w:val="1D4ED8"/>
                  <w:u w:val="single"/>
                  <w:rFonts w:ascii="Arial Unicode MS" w:hAnsi="Arial Unicode MS" w:eastAsia="Arial Unicode MS"/>
                  <w:sz w:val="16"/>
                </w:rPr>
                <w:t>https://www.melexis.com/en/documents/documentation/datasheets/datasheet-mlx90640</w:t>
              </w:r>
            </w:hyperlink>
          </w:p>
        </w:tc>
      </w:tr>
      <w:tr>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color w:val="1F2937"/>
                <w:sz w:val="17"/>
              </w:rPr>
              <w:t>ESP32-S3-DevKitC-1官方文档</w:t>
            </w:r>
          </w:p>
        </w:tc>
        <w:tc>
          <w:tcPr>
            <w:tcW w:type="dxa" w:w="6048"/>
            <w:tcMar>
              <w:top w:w="90" w:type="dxa"/>
              <w:start w:w="110" w:type="dxa"/>
              <w:bottom w:w="90" w:type="dxa"/>
              <w:end w:w="110" w:type="dxa"/>
            </w:tcMar>
            <w:shd w:fill="F3F6FA"/>
          </w:tcPr>
          <w:p>
            <w:pPr>
              <w:spacing w:after="0"/>
            </w:pPr>
            <w:r/>
            <w:hyperlink r:id="rId12">
              <w:r>
                <w:rPr>
                  <w:color w:val="1D4ED8"/>
                  <w:u w:val="single"/>
                  <w:rFonts w:ascii="Arial Unicode MS" w:hAnsi="Arial Unicode MS" w:eastAsia="Arial Unicode MS"/>
                  <w:sz w:val="16"/>
                </w:rPr>
                <w:t>https://docs.espressif.com/projects/esp-dev-kits/en/latest/esp32s3/esp32-s3-devkitc-1/index.html</w:t>
              </w:r>
            </w:hyperlink>
          </w:p>
        </w:tc>
      </w:tr>
      <w:tr>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color w:val="1F2937"/>
                <w:sz w:val="17"/>
              </w:rPr>
              <w:t>SHT31官方数据手册</w:t>
            </w:r>
          </w:p>
        </w:tc>
        <w:tc>
          <w:tcPr>
            <w:tcW w:type="dxa" w:w="6048"/>
            <w:tcMar>
              <w:top w:w="90" w:type="dxa"/>
              <w:start w:w="110" w:type="dxa"/>
              <w:bottom w:w="90" w:type="dxa"/>
              <w:end w:w="110" w:type="dxa"/>
            </w:tcMar>
          </w:tcPr>
          <w:p>
            <w:pPr>
              <w:spacing w:after="0"/>
            </w:pPr>
            <w:r/>
            <w:hyperlink r:id="rId13">
              <w:r>
                <w:rPr>
                  <w:color w:val="1D4ED8"/>
                  <w:u w:val="single"/>
                  <w:rFonts w:ascii="Arial Unicode MS" w:hAnsi="Arial Unicode MS" w:eastAsia="Arial Unicode MS"/>
                  <w:sz w:val="16"/>
                </w:rPr>
                <w:t>https://sensirion.com/products/catalog/SHT31-DIS-B</w:t>
              </w:r>
            </w:hyperlink>
          </w:p>
        </w:tc>
      </w:tr>
      <w:tr>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color w:val="1F2937"/>
                <w:sz w:val="17"/>
              </w:rPr>
              <w:t>Adafruit MLX90640商品页</w:t>
            </w:r>
          </w:p>
        </w:tc>
        <w:tc>
          <w:tcPr>
            <w:tcW w:type="dxa" w:w="6048"/>
            <w:tcMar>
              <w:top w:w="90" w:type="dxa"/>
              <w:start w:w="110" w:type="dxa"/>
              <w:bottom w:w="90" w:type="dxa"/>
              <w:end w:w="110" w:type="dxa"/>
            </w:tcMar>
            <w:shd w:fill="F3F6FA"/>
          </w:tcPr>
          <w:p>
            <w:pPr>
              <w:spacing w:after="0"/>
            </w:pPr>
            <w:r/>
            <w:hyperlink r:id="rId14">
              <w:r>
                <w:rPr>
                  <w:color w:val="1D4ED8"/>
                  <w:u w:val="single"/>
                  <w:rFonts w:ascii="Arial Unicode MS" w:hAnsi="Arial Unicode MS" w:eastAsia="Arial Unicode MS"/>
                  <w:sz w:val="16"/>
                </w:rPr>
                <w:t>https://www.adafruit.com/product/4469</w:t>
              </w:r>
            </w:hyperlink>
          </w:p>
        </w:tc>
      </w:tr>
      <w:tr>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color w:val="1F2937"/>
                <w:sz w:val="17"/>
              </w:rPr>
              <w:t>Seeed MLX90640商品页</w:t>
            </w:r>
          </w:p>
        </w:tc>
        <w:tc>
          <w:tcPr>
            <w:tcW w:type="dxa" w:w="6048"/>
            <w:tcMar>
              <w:top w:w="90" w:type="dxa"/>
              <w:start w:w="110" w:type="dxa"/>
              <w:bottom w:w="90" w:type="dxa"/>
              <w:end w:w="110" w:type="dxa"/>
            </w:tcMar>
          </w:tcPr>
          <w:p>
            <w:pPr>
              <w:spacing w:after="0"/>
            </w:pPr>
            <w:r/>
            <w:hyperlink r:id="rId15">
              <w:r>
                <w:rPr>
                  <w:color w:val="1D4ED8"/>
                  <w:u w:val="single"/>
                  <w:rFonts w:ascii="Arial Unicode MS" w:hAnsi="Arial Unicode MS" w:eastAsia="Arial Unicode MS"/>
                  <w:sz w:val="16"/>
                </w:rPr>
                <w:t>https://www.seeedstudio.com/Grove-Thermal-Imaging-Camera-IR-Array-MLX90640-55-degree-p-4335.html</w:t>
              </w:r>
            </w:hyperlink>
          </w:p>
        </w:tc>
      </w:tr>
      <w:tr>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color w:val="1F2937"/>
                <w:sz w:val="17"/>
              </w:rPr>
              <w:t>AliExpress MLX90640商品页</w:t>
            </w:r>
          </w:p>
        </w:tc>
        <w:tc>
          <w:tcPr>
            <w:tcW w:type="dxa" w:w="6048"/>
            <w:tcMar>
              <w:top w:w="90" w:type="dxa"/>
              <w:start w:w="110" w:type="dxa"/>
              <w:bottom w:w="90" w:type="dxa"/>
              <w:end w:w="110" w:type="dxa"/>
            </w:tcMar>
            <w:shd w:fill="F3F6FA"/>
          </w:tcPr>
          <w:p>
            <w:pPr>
              <w:spacing w:after="0"/>
            </w:pPr>
            <w:r/>
            <w:hyperlink r:id="rId16">
              <w:r>
                <w:rPr>
                  <w:color w:val="1D4ED8"/>
                  <w:u w:val="single"/>
                  <w:rFonts w:ascii="Arial Unicode MS" w:hAnsi="Arial Unicode MS" w:eastAsia="Arial Unicode MS"/>
                  <w:sz w:val="16"/>
                </w:rPr>
                <w:t>https://www.aliexpress.com/item/1005009846459195.html</w:t>
              </w:r>
            </w:hyperlink>
          </w:p>
        </w:tc>
      </w:tr>
      <w:tr>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color w:val="1F2937"/>
                <w:sz w:val="17"/>
              </w:rPr>
              <w:t>AliExpress ESP32-S3搜索</w:t>
            </w:r>
          </w:p>
        </w:tc>
        <w:tc>
          <w:tcPr>
            <w:tcW w:type="dxa" w:w="6048"/>
            <w:tcMar>
              <w:top w:w="90" w:type="dxa"/>
              <w:start w:w="110" w:type="dxa"/>
              <w:bottom w:w="90" w:type="dxa"/>
              <w:end w:w="110" w:type="dxa"/>
            </w:tcMar>
          </w:tcPr>
          <w:p>
            <w:pPr>
              <w:spacing w:after="0"/>
            </w:pPr>
            <w:r/>
            <w:hyperlink r:id="rId17">
              <w:r>
                <w:rPr>
                  <w:color w:val="1D4ED8"/>
                  <w:u w:val="single"/>
                  <w:rFonts w:ascii="Arial Unicode MS" w:hAnsi="Arial Unicode MS" w:eastAsia="Arial Unicode MS"/>
                  <w:sz w:val="16"/>
                </w:rPr>
                <w:t>https://www.aliexpress.com/w/wholesale-esp32-s3-devkitc-1-n8r8.html</w:t>
              </w:r>
            </w:hyperlink>
          </w:p>
        </w:tc>
      </w:tr>
      <w:tr>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color w:val="1F2937"/>
                <w:sz w:val="17"/>
              </w:rPr>
              <w:t>AliExpress SHT31搜索</w:t>
            </w:r>
          </w:p>
        </w:tc>
        <w:tc>
          <w:tcPr>
            <w:tcW w:type="dxa" w:w="6048"/>
            <w:tcMar>
              <w:top w:w="90" w:type="dxa"/>
              <w:start w:w="110" w:type="dxa"/>
              <w:bottom w:w="90" w:type="dxa"/>
              <w:end w:w="110" w:type="dxa"/>
            </w:tcMar>
            <w:shd w:fill="F3F6FA"/>
          </w:tcPr>
          <w:p>
            <w:pPr>
              <w:spacing w:after="0"/>
            </w:pPr>
            <w:r/>
            <w:hyperlink r:id="rId18">
              <w:r>
                <w:rPr>
                  <w:color w:val="1D4ED8"/>
                  <w:u w:val="single"/>
                  <w:rFonts w:ascii="Arial Unicode MS" w:hAnsi="Arial Unicode MS" w:eastAsia="Arial Unicode MS"/>
                  <w:sz w:val="16"/>
                </w:rPr>
                <w:t>https://www.aliexpress.com/w/wholesale-sht31-sensor.html</w:t>
              </w:r>
            </w:hyperlink>
          </w:p>
        </w:tc>
      </w:tr>
      <w:tr>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color w:val="1F2937"/>
                <w:sz w:val="17"/>
              </w:rPr>
              <w:t>AliExpress面包板搜索</w:t>
            </w:r>
          </w:p>
        </w:tc>
        <w:tc>
          <w:tcPr>
            <w:tcW w:type="dxa" w:w="6048"/>
            <w:tcMar>
              <w:top w:w="90" w:type="dxa"/>
              <w:start w:w="110" w:type="dxa"/>
              <w:bottom w:w="90" w:type="dxa"/>
              <w:end w:w="110" w:type="dxa"/>
            </w:tcMar>
          </w:tcPr>
          <w:p>
            <w:pPr>
              <w:spacing w:after="0"/>
            </w:pPr>
            <w:r/>
            <w:hyperlink r:id="rId19">
              <w:r>
                <w:rPr>
                  <w:color w:val="1D4ED8"/>
                  <w:u w:val="single"/>
                  <w:rFonts w:ascii="Arial Unicode MS" w:hAnsi="Arial Unicode MS" w:eastAsia="Arial Unicode MS"/>
                  <w:sz w:val="16"/>
                </w:rPr>
                <w:t>https://www.aliexpress.com/w/wholesale-breadboard-400-points.html</w:t>
              </w:r>
            </w:hyperlink>
          </w:p>
        </w:tc>
      </w:tr>
      <w:tr>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color w:val="1F2937"/>
                <w:sz w:val="17"/>
              </w:rPr>
              <w:t>AliExpress蜂鸣器商品页</w:t>
            </w:r>
          </w:p>
        </w:tc>
        <w:tc>
          <w:tcPr>
            <w:tcW w:type="dxa" w:w="6048"/>
            <w:tcMar>
              <w:top w:w="90" w:type="dxa"/>
              <w:start w:w="110" w:type="dxa"/>
              <w:bottom w:w="90" w:type="dxa"/>
              <w:end w:w="110" w:type="dxa"/>
            </w:tcMar>
            <w:shd w:fill="F3F6FA"/>
          </w:tcPr>
          <w:p>
            <w:pPr>
              <w:spacing w:after="0"/>
            </w:pPr>
            <w:r/>
            <w:hyperlink r:id="rId20">
              <w:r>
                <w:rPr>
                  <w:color w:val="1D4ED8"/>
                  <w:u w:val="single"/>
                  <w:rFonts w:ascii="Arial Unicode MS" w:hAnsi="Arial Unicode MS" w:eastAsia="Arial Unicode MS"/>
                  <w:sz w:val="16"/>
                </w:rPr>
                <w:t>https://www.aliexpress.com/item/1005012082733498.html</w:t>
              </w:r>
            </w:hyperlink>
          </w:p>
        </w:tc>
      </w:tr>
      <w:tr>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color w:val="1F2937"/>
                <w:sz w:val="17"/>
              </w:rPr>
              <w:t>澳门消防安全技术指南</w:t>
            </w:r>
          </w:p>
        </w:tc>
        <w:tc>
          <w:tcPr>
            <w:tcW w:type="dxa" w:w="6048"/>
            <w:tcMar>
              <w:top w:w="90" w:type="dxa"/>
              <w:start w:w="110" w:type="dxa"/>
              <w:bottom w:w="90" w:type="dxa"/>
              <w:end w:w="110" w:type="dxa"/>
            </w:tcMar>
          </w:tcPr>
          <w:p>
            <w:pPr>
              <w:spacing w:after="0"/>
            </w:pPr>
            <w:r/>
            <w:hyperlink r:id="rId21">
              <w:r>
                <w:rPr>
                  <w:color w:val="1D4ED8"/>
                  <w:u w:val="single"/>
                  <w:rFonts w:ascii="Arial Unicode MS" w:hAnsi="Arial Unicode MS" w:eastAsia="Arial Unicode MS"/>
                  <w:sz w:val="16"/>
                </w:rPr>
                <w:t>https://www.gov.mo/zh-hant/wp-content/uploads/sites/4/2016/06/LI_Bar_appl_tecn_guide_en.pdf</w:t>
              </w:r>
            </w:hyperlink>
          </w:p>
        </w:tc>
      </w:tr>
      <w:tr>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color w:val="1F2937"/>
                <w:sz w:val="17"/>
              </w:rPr>
              <w:t>NFPA 72烟雾探测器间距研究</w:t>
            </w:r>
          </w:p>
        </w:tc>
        <w:tc>
          <w:tcPr>
            <w:tcW w:type="dxa" w:w="6048"/>
            <w:tcMar>
              <w:top w:w="90" w:type="dxa"/>
              <w:start w:w="110" w:type="dxa"/>
              <w:bottom w:w="90" w:type="dxa"/>
              <w:end w:w="110" w:type="dxa"/>
            </w:tcMar>
            <w:shd w:fill="F3F6FA"/>
          </w:tcPr>
          <w:p>
            <w:pPr>
              <w:spacing w:after="0"/>
            </w:pPr>
            <w:r/>
            <w:hyperlink r:id="rId22">
              <w:r>
                <w:rPr>
                  <w:color w:val="1D4ED8"/>
                  <w:u w:val="single"/>
                  <w:rFonts w:ascii="Arial Unicode MS" w:hAnsi="Arial Unicode MS" w:eastAsia="Arial Unicode MS"/>
                  <w:sz w:val="16"/>
                </w:rPr>
                <w:t>https://www.nfpa.org/-/media/Project/Storefront/Catalog/Files/Research/Research-Foundation/Symposia/2024-SUPDET/Papers/DET-111_Ses_14_Pap_3_Larry_Rietz__Smoke_Detector_Spacing_in_High_Ceiling_Spaces.pdf</w:t>
              </w:r>
            </w:hyperlink>
          </w:p>
        </w:tc>
      </w:tr>
      <w:tr>
        <w:tc>
          <w:tcPr>
            <w:tcW w:type="dxa" w:w="3168"/>
            <w:vAlign w:val="center"/>
            <w:tcMar>
              <w:top w:w="90" w:type="dxa"/>
              <w:start w:w="110" w:type="dxa"/>
              <w:bottom w:w="90" w:type="dxa"/>
              <w:end w:w="110" w:type="dxa"/>
            </w:tcMar>
          </w:tcPr>
          <w:p>
            <w:pPr>
              <w:spacing w:before="0" w:after="0" w:line="269" w:lineRule="auto"/>
              <w:jc w:val="left"/>
            </w:pPr>
            <w:r/>
            <w:r>
              <w:rPr>
                <w:rFonts w:ascii="Arial Unicode MS" w:hAnsi="Arial Unicode MS" w:eastAsia="Arial Unicode MS"/>
                <w:b/>
                <w:color w:val="1F2937"/>
                <w:sz w:val="17"/>
              </w:rPr>
              <w:t>海康威视热成像产品</w:t>
            </w:r>
          </w:p>
        </w:tc>
        <w:tc>
          <w:tcPr>
            <w:tcW w:type="dxa" w:w="6048"/>
            <w:tcMar>
              <w:top w:w="90" w:type="dxa"/>
              <w:start w:w="110" w:type="dxa"/>
              <w:bottom w:w="90" w:type="dxa"/>
              <w:end w:w="110" w:type="dxa"/>
            </w:tcMar>
          </w:tcPr>
          <w:p>
            <w:pPr>
              <w:spacing w:after="0"/>
            </w:pPr>
            <w:r/>
            <w:hyperlink r:id="rId23">
              <w:r>
                <w:rPr>
                  <w:color w:val="1D4ED8"/>
                  <w:u w:val="single"/>
                  <w:rFonts w:ascii="Arial Unicode MS" w:hAnsi="Arial Unicode MS" w:eastAsia="Arial Unicode MS"/>
                  <w:sz w:val="16"/>
                </w:rPr>
                <w:t>https://www.hikvision.com/en/products/IP-Products/Thermal-Products/</w:t>
              </w:r>
            </w:hyperlink>
          </w:p>
        </w:tc>
      </w:tr>
      <w:tr>
        <w:tc>
          <w:tcPr>
            <w:tcW w:type="dxa" w:w="3168"/>
            <w:vAlign w:val="center"/>
            <w:tcMar>
              <w:top w:w="90" w:type="dxa"/>
              <w:start w:w="110" w:type="dxa"/>
              <w:bottom w:w="90" w:type="dxa"/>
              <w:end w:w="110" w:type="dxa"/>
            </w:tcMar>
            <w:shd w:fill="F3F6FA"/>
          </w:tcPr>
          <w:p>
            <w:pPr>
              <w:spacing w:before="0" w:after="0" w:line="269" w:lineRule="auto"/>
              <w:jc w:val="left"/>
            </w:pPr>
            <w:r/>
            <w:r>
              <w:rPr>
                <w:rFonts w:ascii="Arial Unicode MS" w:hAnsi="Arial Unicode MS" w:eastAsia="Arial Unicode MS"/>
                <w:b/>
                <w:color w:val="1F2937"/>
                <w:sz w:val="17"/>
              </w:rPr>
              <w:t>大华热成像摄像机</w:t>
            </w:r>
          </w:p>
        </w:tc>
        <w:tc>
          <w:tcPr>
            <w:tcW w:type="dxa" w:w="6048"/>
            <w:tcMar>
              <w:top w:w="90" w:type="dxa"/>
              <w:start w:w="110" w:type="dxa"/>
              <w:bottom w:w="90" w:type="dxa"/>
              <w:end w:w="110" w:type="dxa"/>
            </w:tcMar>
            <w:shd w:fill="F3F6FA"/>
          </w:tcPr>
          <w:p>
            <w:pPr>
              <w:spacing w:after="0"/>
            </w:pPr>
            <w:r/>
            <w:hyperlink r:id="rId24">
              <w:r>
                <w:rPr>
                  <w:color w:val="1D4ED8"/>
                  <w:u w:val="single"/>
                  <w:rFonts w:ascii="Arial Unicode MS" w:hAnsi="Arial Unicode MS" w:eastAsia="Arial Unicode MS"/>
                  <w:sz w:val="16"/>
                </w:rPr>
                <w:t>https://www.dahuasecurity.com/products/All-Products/Thermal-Cameras</w:t>
              </w:r>
            </w:hyperlink>
          </w:p>
        </w:tc>
      </w:tr>
    </w:tbl>
    <w:p>
      <w:pPr>
        <w:pStyle w:val="Heading1"/>
        <w:keepNext/>
        <w:pageBreakBefore w:val="0"/>
        <w:spacing w:before="300" w:after="120"/>
      </w:pPr>
      <w:r>
        <w:rPr>
          <w:rFonts w:ascii="Arial Unicode MS" w:hAnsi="Arial Unicode MS" w:eastAsia="Arial Unicode MS"/>
          <w:b/>
          <w:color w:val="000000"/>
          <w:sz w:val="34"/>
        </w:rPr>
        <w:t>采购注意事项</w:t>
      </w:r>
    </w:p>
    <w:p>
      <w:pPr>
        <w:pStyle w:val="ListBullet"/>
        <w:spacing w:after="60" w:line="288" w:lineRule="auto"/>
      </w:pPr>
      <w:r>
        <w:rPr>
          <w:rFonts w:ascii="Arial Unicode MS" w:hAnsi="Arial Unicode MS" w:eastAsia="Arial Unicode MS"/>
          <w:b w:val="0"/>
          <w:color w:val="4B5563"/>
          <w:sz w:val="20"/>
        </w:rPr>
        <w:t>认证烟感、感温探测器和消防主机必须按澳门消防规范采购、安装和验收。</w:t>
      </w:r>
    </w:p>
    <w:p>
      <w:pPr>
        <w:pStyle w:val="ListBullet"/>
        <w:spacing w:after="60" w:line="288" w:lineRule="auto"/>
      </w:pPr>
      <w:r>
        <w:rPr>
          <w:rFonts w:ascii="Arial Unicode MS" w:hAnsi="Arial Unicode MS" w:eastAsia="Arial Unicode MS"/>
          <w:b w:val="0"/>
          <w:color w:val="4B5563"/>
          <w:sz w:val="20"/>
        </w:rPr>
        <w:t>当前App兼容的AI热成像节点是ESP32-S3与MLX90640，不应以单点红外测温器替代。</w:t>
      </w:r>
    </w:p>
    <w:p>
      <w:pPr>
        <w:pStyle w:val="ListBullet"/>
        <w:spacing w:after="60" w:line="288" w:lineRule="auto"/>
      </w:pPr>
      <w:r>
        <w:rPr>
          <w:rFonts w:ascii="Arial Unicode MS" w:hAnsi="Arial Unicode MS" w:eastAsia="Arial Unicode MS"/>
          <w:b w:val="0"/>
          <w:color w:val="4B5563"/>
          <w:sz w:val="20"/>
        </w:rPr>
        <w:t>楼道多节点部署建议使用Raspberry Pi汇总，避免App同时维护大量设备连接。</w:t>
      </w:r>
    </w:p>
    <w:p>
      <w:pPr>
        <w:pStyle w:val="ListBullet"/>
        <w:spacing w:after="60" w:line="288" w:lineRule="auto"/>
      </w:pPr>
      <w:r>
        <w:rPr>
          <w:rFonts w:ascii="Arial Unicode MS" w:hAnsi="Arial Unicode MS" w:eastAsia="Arial Unicode MS"/>
          <w:b w:val="0"/>
          <w:color w:val="4B5563"/>
          <w:sz w:val="20"/>
        </w:rPr>
        <w:t>普通手机网页使用HTTPS时，不能直接连接ws://，需要可信wss://网关。</w:t>
      </w:r>
    </w:p>
    <w:p>
      <w:pPr>
        <w:pStyle w:val="ListBullet"/>
        <w:spacing w:after="60" w:line="288" w:lineRule="auto"/>
      </w:pPr>
      <w:r>
        <w:rPr>
          <w:rFonts w:ascii="Arial Unicode MS" w:hAnsi="Arial Unicode MS" w:eastAsia="Arial Unicode MS"/>
          <w:b w:val="0"/>
          <w:color w:val="4B5563"/>
          <w:sz w:val="20"/>
        </w:rPr>
        <w:t>热成像系统不应启用不必要的人脸识别或普通摄像画面记录，仅采集温度矩阵可降低隐私风险。</w:t>
      </w:r>
    </w:p>
    <w:p>
      <w:pPr>
        <w:pStyle w:val="ListBullet"/>
        <w:spacing w:after="60" w:line="288" w:lineRule="auto"/>
      </w:pPr>
      <w:r>
        <w:rPr>
          <w:rFonts w:ascii="Arial Unicode MS" w:hAnsi="Arial Unicode MS" w:eastAsia="Arial Unicode MS"/>
          <w:b w:val="0"/>
          <w:color w:val="4B5563"/>
          <w:sz w:val="20"/>
        </w:rPr>
        <w:t>最终设备数量、布点与报警阈值必须由持证消防工程人员结合现场结构确认。</w:t>
      </w:r>
    </w:p>
    <w:p>
      <w:pPr>
        <w:spacing w:before="180"/>
      </w:pPr>
      <w:r>
        <w:rPr>
          <w:rFonts w:ascii="Arial Unicode MS" w:hAnsi="Arial Unicode MS" w:eastAsia="Arial Unicode MS"/>
          <w:b/>
          <w:color w:val="000000"/>
          <w:sz w:val="20"/>
        </w:rPr>
        <w:t>本方案用于科研演示与早期预警验证，不替代认证消防报警系统。</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color w:val="6B728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b w:val="0"/>
        <w:color w:val="6B7280"/>
        <w:sz w:val="16"/>
      </w:rPr>
      <w:t>密集楼道AI热感火警监测项目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elexis.com/en/documents/documentation/datasheets/datasheet-mlx90640" TargetMode="External"/><Relationship Id="rId12" Type="http://schemas.openxmlformats.org/officeDocument/2006/relationships/hyperlink" Target="https://docs.espressif.com/projects/esp-dev-kits/en/latest/esp32s3/esp32-s3-devkitc-1/index.html" TargetMode="External"/><Relationship Id="rId13" Type="http://schemas.openxmlformats.org/officeDocument/2006/relationships/hyperlink" Target="https://sensirion.com/products/catalog/SHT31-DIS-B" TargetMode="External"/><Relationship Id="rId14" Type="http://schemas.openxmlformats.org/officeDocument/2006/relationships/hyperlink" Target="https://www.adafruit.com/product/4469" TargetMode="External"/><Relationship Id="rId15" Type="http://schemas.openxmlformats.org/officeDocument/2006/relationships/hyperlink" Target="https://www.seeedstudio.com/Grove-Thermal-Imaging-Camera-IR-Array-MLX90640-55-degree-p-4335.html" TargetMode="External"/><Relationship Id="rId16" Type="http://schemas.openxmlformats.org/officeDocument/2006/relationships/hyperlink" Target="https://www.aliexpress.com/item/1005009846459195.html" TargetMode="External"/><Relationship Id="rId17" Type="http://schemas.openxmlformats.org/officeDocument/2006/relationships/hyperlink" Target="https://www.aliexpress.com/w/wholesale-esp32-s3-devkitc-1-n8r8.html" TargetMode="External"/><Relationship Id="rId18" Type="http://schemas.openxmlformats.org/officeDocument/2006/relationships/hyperlink" Target="https://www.aliexpress.com/w/wholesale-sht31-sensor.html" TargetMode="External"/><Relationship Id="rId19" Type="http://schemas.openxmlformats.org/officeDocument/2006/relationships/hyperlink" Target="https://www.aliexpress.com/w/wholesale-breadboard-400-points.html" TargetMode="External"/><Relationship Id="rId20" Type="http://schemas.openxmlformats.org/officeDocument/2006/relationships/hyperlink" Target="https://www.aliexpress.com/item/1005012082733498.html" TargetMode="External"/><Relationship Id="rId21" Type="http://schemas.openxmlformats.org/officeDocument/2006/relationships/hyperlink" Target="https://www.gov.mo/zh-hant/wp-content/uploads/sites/4/2016/06/LI_Bar_appl_tecn_guide_en.pdf" TargetMode="External"/><Relationship Id="rId22" Type="http://schemas.openxmlformats.org/officeDocument/2006/relationships/hyperlink" Target="https://www.nfpa.org/-/media/Project/Storefront/Catalog/Files/Research/Research-Foundation/Symposia/2024-SUPDET/Papers/DET-111_Ses_14_Pap_3_Larry_Rietz__Smoke_Detector_Spacing_in_High_Ceiling_Spaces.pdf" TargetMode="External"/><Relationship Id="rId23" Type="http://schemas.openxmlformats.org/officeDocument/2006/relationships/hyperlink" Target="https://www.hikvision.com/en/products/IP-Products/Thermal-Products/" TargetMode="External"/><Relationship Id="rId24" Type="http://schemas.openxmlformats.org/officeDocument/2006/relationships/hyperlink" Target="https://www.dahuasecurity.com/products/All-Products/Thermal-Came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