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F9860" w14:textId="77777777" w:rsidR="006A2687" w:rsidRPr="006A2687" w:rsidRDefault="006A2687" w:rsidP="00D67485">
      <w:pPr>
        <w:spacing w:line="312" w:lineRule="auto"/>
        <w:rPr>
          <w:rFonts w:ascii="Arial" w:hAnsi="Arial" w:cs="Arial"/>
          <w:b/>
          <w:sz w:val="26"/>
          <w:szCs w:val="26"/>
        </w:rPr>
      </w:pPr>
      <w:bookmarkStart w:id="0" w:name="_GoBack"/>
      <w:r w:rsidRPr="006A2687">
        <w:rPr>
          <w:rFonts w:ascii="Arial" w:hAnsi="Arial" w:cs="Arial"/>
          <w:b/>
          <w:sz w:val="26"/>
          <w:szCs w:val="26"/>
        </w:rPr>
        <w:t>Beschreibung der Graphen</w:t>
      </w:r>
    </w:p>
    <w:p w14:paraId="59D53C24" w14:textId="77777777" w:rsidR="006A2687" w:rsidRPr="006A2687" w:rsidRDefault="006A2687" w:rsidP="00D67485">
      <w:pPr>
        <w:spacing w:line="312" w:lineRule="auto"/>
        <w:rPr>
          <w:rFonts w:ascii="Arial" w:hAnsi="Arial" w:cs="Arial"/>
          <w:sz w:val="26"/>
          <w:szCs w:val="26"/>
        </w:rPr>
      </w:pPr>
      <w:r w:rsidRPr="006A2687">
        <w:rPr>
          <w:rFonts w:ascii="Arial" w:hAnsi="Arial" w:cs="Arial"/>
          <w:sz w:val="26"/>
          <w:szCs w:val="26"/>
        </w:rPr>
        <w:t xml:space="preserve">In der Analyse der von Ihnen eingegebenen Daten zu den Skills wird unterstellt, dass die Skills der betrachteten, derzeitigen Mitarbeiter glockenförmig (Gauß-) verteilt sind. Eine Gauß-Verteilung besitzt einen definierten Hochpunkt (sie ist also </w:t>
      </w:r>
      <w:proofErr w:type="spellStart"/>
      <w:r w:rsidRPr="006A2687">
        <w:rPr>
          <w:rFonts w:ascii="Arial" w:hAnsi="Arial" w:cs="Arial"/>
          <w:sz w:val="26"/>
          <w:szCs w:val="26"/>
        </w:rPr>
        <w:t>unimodal</w:t>
      </w:r>
      <w:proofErr w:type="spellEnd"/>
      <w:r w:rsidRPr="006A2687">
        <w:rPr>
          <w:rFonts w:ascii="Arial" w:hAnsi="Arial" w:cs="Arial"/>
          <w:sz w:val="26"/>
          <w:szCs w:val="26"/>
        </w:rPr>
        <w:t>), um welchen sich die Mehrheit der Ausprägungen scharen. Unterschiedliche Gaußverteilungen können über die Lokalisation des Hochpunktes unterschieden werden. Für symmetrische Gaußverteilungen, den sog. Normalverteilungen, gilt, dass der Hochpunkt exakt zwischen den beiden von Ihnen gewählten Einstellwerten der mittleren 50% liegt.</w:t>
      </w:r>
    </w:p>
    <w:p w14:paraId="647123CB" w14:textId="77777777" w:rsidR="006A2687" w:rsidRPr="006A2687" w:rsidRDefault="006A2687" w:rsidP="00D67485">
      <w:pPr>
        <w:spacing w:line="312" w:lineRule="auto"/>
        <w:rPr>
          <w:rFonts w:ascii="Arial" w:hAnsi="Arial" w:cs="Arial"/>
          <w:sz w:val="26"/>
          <w:szCs w:val="26"/>
        </w:rPr>
      </w:pPr>
      <w:r w:rsidRPr="006A2687">
        <w:rPr>
          <w:rFonts w:ascii="Arial" w:hAnsi="Arial" w:cs="Arial"/>
          <w:sz w:val="26"/>
          <w:szCs w:val="26"/>
        </w:rPr>
        <w:t>Gauß-Verteilungen können neben den Hochpunkten auch über die inhärente Streuungsbreite oder natürliche Variabilität unterschieden werden. Für symmetrische Verteilungen ist dies die Standardabweichung, welche auch aus den von Ihnen gewählten Angaben der Spannweite der mittleren 50% errechnet werden kann.</w:t>
      </w:r>
    </w:p>
    <w:p w14:paraId="6377171C" w14:textId="77777777" w:rsidR="006A2687" w:rsidRPr="006A2687" w:rsidRDefault="006A2687" w:rsidP="00D67485">
      <w:pPr>
        <w:spacing w:line="312" w:lineRule="auto"/>
        <w:rPr>
          <w:rFonts w:ascii="Arial" w:hAnsi="Arial" w:cs="Arial"/>
          <w:sz w:val="26"/>
          <w:szCs w:val="26"/>
        </w:rPr>
      </w:pPr>
      <w:r w:rsidRPr="006A2687">
        <w:rPr>
          <w:rFonts w:ascii="Arial" w:hAnsi="Arial" w:cs="Arial"/>
          <w:sz w:val="26"/>
          <w:szCs w:val="26"/>
        </w:rPr>
        <w:t>Im Beispiel ist eine Normalverteilung zu sehen mit Mittelwert 40 und einer Standardabweichung, die sich berechnet aus der Eingabe von 20 als unteren und 60 als oberen Wert der mittleren 50% (hier errechnet sich ein Wert für die Standardabweichung von etwa 30). Aus dem Mittelwert (Hochpunkt) und der Standardabweichung lässt sich vollkommen eindeutig der Graph der Normalverteilung zeichnen.</w:t>
      </w:r>
    </w:p>
    <w:p w14:paraId="6ABE6A61" w14:textId="044B4993" w:rsidR="006A2687" w:rsidRPr="006A2687" w:rsidRDefault="006A2687" w:rsidP="00D67485">
      <w:pPr>
        <w:spacing w:line="312" w:lineRule="auto"/>
        <w:rPr>
          <w:rFonts w:ascii="Arial" w:hAnsi="Arial" w:cs="Arial"/>
          <w:sz w:val="26"/>
          <w:szCs w:val="26"/>
        </w:rPr>
      </w:pPr>
      <w:r w:rsidRPr="006A2687">
        <w:rPr>
          <w:rFonts w:ascii="Arial" w:hAnsi="Arial" w:cs="Arial"/>
          <w:sz w:val="26"/>
          <w:szCs w:val="26"/>
        </w:rPr>
        <w:t>Angenommen, der vom Anwender ange</w:t>
      </w:r>
      <w:r>
        <w:rPr>
          <w:rFonts w:ascii="Arial" w:hAnsi="Arial" w:cs="Arial"/>
          <w:sz w:val="26"/>
          <w:szCs w:val="26"/>
        </w:rPr>
        <w:t>ge</w:t>
      </w:r>
      <w:r w:rsidRPr="006A2687">
        <w:rPr>
          <w:rFonts w:ascii="Arial" w:hAnsi="Arial" w:cs="Arial"/>
          <w:sz w:val="26"/>
          <w:szCs w:val="26"/>
        </w:rPr>
        <w:t>bene Soll-Wert sei 50. Nun kann über diesen Wert und der errechneten Normalverteilung die Häufigkeit berechnet werden, wie viele Mitarbeiter den Soll-Wert überschreiten und somit für das neue Projekt hinsichtlich dieses Skills (hier: didaktische Kompetenz) ausreichend kompetent sind. Mathematisch berechnet sich dieser Häufigkeitswert als der Flächenanteil unter dem Graphen, welcher rechtsseitig vom Soll-Wert liegt. Diese Fläche ist hier grün unterlegt und berechnet sich zu ca. p = 0.37 = 37%. Der Anteil der Mitarbeiter, die keine ausreichende Kompetenz besitzen</w:t>
      </w:r>
      <w:r>
        <w:rPr>
          <w:rFonts w:ascii="Arial" w:hAnsi="Arial" w:cs="Arial"/>
          <w:sz w:val="26"/>
          <w:szCs w:val="26"/>
        </w:rPr>
        <w:t>,</w:t>
      </w:r>
      <w:r w:rsidRPr="006A2687">
        <w:rPr>
          <w:rFonts w:ascii="Arial" w:hAnsi="Arial" w:cs="Arial"/>
          <w:sz w:val="26"/>
          <w:szCs w:val="26"/>
        </w:rPr>
        <w:t xml:space="preserve"> ist mit der roten Fläche gekennzeichnet und umfasst entsprechend die Restfläche von 63%.</w:t>
      </w:r>
    </w:p>
    <w:p w14:paraId="260409F2" w14:textId="2C137A37" w:rsidR="006A2687" w:rsidRPr="006A2687" w:rsidRDefault="006A2687" w:rsidP="00D67485">
      <w:pPr>
        <w:spacing w:line="312" w:lineRule="auto"/>
        <w:rPr>
          <w:rFonts w:ascii="Arial" w:hAnsi="Arial" w:cs="Arial"/>
          <w:sz w:val="26"/>
          <w:szCs w:val="26"/>
        </w:rPr>
      </w:pPr>
      <w:r w:rsidRPr="006A2687">
        <w:rPr>
          <w:rFonts w:ascii="Arial" w:hAnsi="Arial" w:cs="Arial"/>
          <w:sz w:val="26"/>
          <w:szCs w:val="26"/>
        </w:rPr>
        <w:t>Die im Beispiel berechneten Werte zeigen Ihnen sodann für jede</w:t>
      </w:r>
      <w:r>
        <w:rPr>
          <w:rFonts w:ascii="Arial" w:hAnsi="Arial" w:cs="Arial"/>
          <w:sz w:val="26"/>
          <w:szCs w:val="26"/>
        </w:rPr>
        <w:t>n</w:t>
      </w:r>
      <w:r w:rsidRPr="006A2687">
        <w:rPr>
          <w:rFonts w:ascii="Arial" w:hAnsi="Arial" w:cs="Arial"/>
          <w:sz w:val="26"/>
          <w:szCs w:val="26"/>
        </w:rPr>
        <w:t xml:space="preserve"> </w:t>
      </w:r>
      <w:proofErr w:type="spellStart"/>
      <w:r w:rsidRPr="006A2687">
        <w:rPr>
          <w:rFonts w:ascii="Arial" w:hAnsi="Arial" w:cs="Arial"/>
          <w:sz w:val="26"/>
          <w:szCs w:val="26"/>
        </w:rPr>
        <w:t>Skill</w:t>
      </w:r>
      <w:proofErr w:type="spellEnd"/>
      <w:r w:rsidRPr="006A2687">
        <w:rPr>
          <w:rFonts w:ascii="Arial" w:hAnsi="Arial" w:cs="Arial"/>
          <w:sz w:val="26"/>
          <w:szCs w:val="26"/>
        </w:rPr>
        <w:t xml:space="preserve"> eine Häufigkeits-Einschätzung an, die auf Basis der vom Anwender gewählten Werte resultieren. Insofern spiegeln die Werte eine selbst wahrgenommene und subjektive Situation wider. Die Werte stellen also keine harten Fakten dar, sondern dienen dem Anwender als Überblick über möglicherweise notwendige Qualifikationsmaßnahmen oder Umschichtungen der Belegschaft. Die en</w:t>
      </w:r>
      <w:r>
        <w:rPr>
          <w:rFonts w:ascii="Arial" w:hAnsi="Arial" w:cs="Arial"/>
          <w:sz w:val="26"/>
          <w:szCs w:val="26"/>
        </w:rPr>
        <w:t>t</w:t>
      </w:r>
      <w:r w:rsidRPr="006A2687">
        <w:rPr>
          <w:rFonts w:ascii="Arial" w:hAnsi="Arial" w:cs="Arial"/>
          <w:sz w:val="26"/>
          <w:szCs w:val="26"/>
        </w:rPr>
        <w:t>standenen Werte sind nun vom Anwender sorgfältig zu beurteilen und vor dem jeweiligen Kontext des anstehenden Projektes abzuwägen.</w:t>
      </w:r>
    </w:p>
    <w:p w14:paraId="5BE7245D" w14:textId="5FDAD2C2" w:rsidR="009C75DA" w:rsidRPr="009C75DA" w:rsidRDefault="006A2687" w:rsidP="00D67485">
      <w:pPr>
        <w:spacing w:line="312" w:lineRule="auto"/>
        <w:rPr>
          <w:rFonts w:ascii="Arial" w:hAnsi="Arial" w:cs="Arial"/>
          <w:sz w:val="26"/>
          <w:szCs w:val="26"/>
        </w:rPr>
      </w:pPr>
      <w:r w:rsidRPr="006A2687">
        <w:rPr>
          <w:rFonts w:ascii="Arial" w:hAnsi="Arial" w:cs="Arial"/>
          <w:sz w:val="26"/>
          <w:szCs w:val="26"/>
        </w:rPr>
        <w:t>Die Ampeldarstellung dient somit ebenfalls nur als visuelles Hilfsmittel, damit Sie als Anwender schnell einen Überblick über größere SOLL-IST-Abweichungen für</w:t>
      </w:r>
      <w:r>
        <w:rPr>
          <w:rFonts w:ascii="Arial" w:hAnsi="Arial" w:cs="Arial"/>
          <w:sz w:val="26"/>
          <w:szCs w:val="26"/>
        </w:rPr>
        <w:t xml:space="preserve"> -</w:t>
      </w:r>
      <w:r w:rsidRPr="006A2687">
        <w:rPr>
          <w:rFonts w:ascii="Arial" w:hAnsi="Arial" w:cs="Arial"/>
          <w:sz w:val="26"/>
          <w:szCs w:val="26"/>
        </w:rPr>
        <w:t xml:space="preserve"> unter Umständen eine Vielzahl von Skills</w:t>
      </w:r>
      <w:r>
        <w:rPr>
          <w:rFonts w:ascii="Arial" w:hAnsi="Arial" w:cs="Arial"/>
          <w:sz w:val="26"/>
          <w:szCs w:val="26"/>
        </w:rPr>
        <w:t xml:space="preserve"> -</w:t>
      </w:r>
      <w:r w:rsidRPr="006A2687">
        <w:rPr>
          <w:rFonts w:ascii="Arial" w:hAnsi="Arial" w:cs="Arial"/>
          <w:sz w:val="26"/>
          <w:szCs w:val="26"/>
        </w:rPr>
        <w:t xml:space="preserve"> erhalten. Die gelbe Ampel hier zeigt also einen Hinweis auf eine höhere SOLL-IST-Abweichung.</w:t>
      </w:r>
      <w:bookmarkEnd w:id="0"/>
    </w:p>
    <w:sectPr w:rsidR="009C75DA" w:rsidRPr="009C75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33448E"/>
    <w:multiLevelType w:val="hybridMultilevel"/>
    <w:tmpl w:val="8CECD1B6"/>
    <w:lvl w:ilvl="0" w:tplc="D00A8E8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ctiveWritingStyle w:appName="MSWord" w:lang="de-DE" w:vendorID="64" w:dllVersion="6" w:nlCheck="1" w:checkStyle="0"/>
  <w:activeWritingStyle w:appName="MSWord" w:lang="de-DE" w:vendorID="64" w:dllVersion="0" w:nlCheck="1" w:checkStyle="0"/>
  <w:activeWritingStyle w:appName="MSWord" w:lang="de-DE"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AC7"/>
    <w:rsid w:val="00005AED"/>
    <w:rsid w:val="000216B5"/>
    <w:rsid w:val="000341FA"/>
    <w:rsid w:val="000349A2"/>
    <w:rsid w:val="0003768C"/>
    <w:rsid w:val="00072A13"/>
    <w:rsid w:val="000B7328"/>
    <w:rsid w:val="000C199B"/>
    <w:rsid w:val="00134529"/>
    <w:rsid w:val="0014232C"/>
    <w:rsid w:val="00162FE5"/>
    <w:rsid w:val="001746E0"/>
    <w:rsid w:val="00184E0F"/>
    <w:rsid w:val="00220874"/>
    <w:rsid w:val="0024020E"/>
    <w:rsid w:val="0024458E"/>
    <w:rsid w:val="00246502"/>
    <w:rsid w:val="00256370"/>
    <w:rsid w:val="00256D6D"/>
    <w:rsid w:val="002E38B9"/>
    <w:rsid w:val="00302E82"/>
    <w:rsid w:val="00307182"/>
    <w:rsid w:val="00337F2F"/>
    <w:rsid w:val="003551C3"/>
    <w:rsid w:val="003600C2"/>
    <w:rsid w:val="00383CDE"/>
    <w:rsid w:val="003A2616"/>
    <w:rsid w:val="003D131C"/>
    <w:rsid w:val="003D76D7"/>
    <w:rsid w:val="003F355F"/>
    <w:rsid w:val="00412D9D"/>
    <w:rsid w:val="0042618C"/>
    <w:rsid w:val="004300D8"/>
    <w:rsid w:val="0048416F"/>
    <w:rsid w:val="004A3B63"/>
    <w:rsid w:val="004E7554"/>
    <w:rsid w:val="004F7AC4"/>
    <w:rsid w:val="00501D3A"/>
    <w:rsid w:val="00511199"/>
    <w:rsid w:val="005166F0"/>
    <w:rsid w:val="00560F41"/>
    <w:rsid w:val="0059082E"/>
    <w:rsid w:val="00596D01"/>
    <w:rsid w:val="005C4C10"/>
    <w:rsid w:val="005C754D"/>
    <w:rsid w:val="005F14DC"/>
    <w:rsid w:val="00612192"/>
    <w:rsid w:val="006153ED"/>
    <w:rsid w:val="00634996"/>
    <w:rsid w:val="00662E86"/>
    <w:rsid w:val="006772AC"/>
    <w:rsid w:val="00680AC7"/>
    <w:rsid w:val="006A2687"/>
    <w:rsid w:val="006E7AE7"/>
    <w:rsid w:val="0071394E"/>
    <w:rsid w:val="00715D6F"/>
    <w:rsid w:val="00792871"/>
    <w:rsid w:val="007E7263"/>
    <w:rsid w:val="007E7626"/>
    <w:rsid w:val="00821702"/>
    <w:rsid w:val="008348A8"/>
    <w:rsid w:val="008C47CB"/>
    <w:rsid w:val="008F58D5"/>
    <w:rsid w:val="00911C8A"/>
    <w:rsid w:val="00941083"/>
    <w:rsid w:val="009909EB"/>
    <w:rsid w:val="009C75DA"/>
    <w:rsid w:val="009E1029"/>
    <w:rsid w:val="00A00725"/>
    <w:rsid w:val="00A57DFC"/>
    <w:rsid w:val="00AA7579"/>
    <w:rsid w:val="00B01AC3"/>
    <w:rsid w:val="00B2537D"/>
    <w:rsid w:val="00B576B1"/>
    <w:rsid w:val="00BC31B8"/>
    <w:rsid w:val="00BD340F"/>
    <w:rsid w:val="00BF262B"/>
    <w:rsid w:val="00C04448"/>
    <w:rsid w:val="00C157B5"/>
    <w:rsid w:val="00C63CA7"/>
    <w:rsid w:val="00CC1241"/>
    <w:rsid w:val="00CC7DA5"/>
    <w:rsid w:val="00CF15F8"/>
    <w:rsid w:val="00D0387A"/>
    <w:rsid w:val="00D112FC"/>
    <w:rsid w:val="00D37073"/>
    <w:rsid w:val="00D37DED"/>
    <w:rsid w:val="00D523C5"/>
    <w:rsid w:val="00D67485"/>
    <w:rsid w:val="00D82A8D"/>
    <w:rsid w:val="00D93108"/>
    <w:rsid w:val="00DA5612"/>
    <w:rsid w:val="00DB41AD"/>
    <w:rsid w:val="00DE24E1"/>
    <w:rsid w:val="00E06D3B"/>
    <w:rsid w:val="00E34196"/>
    <w:rsid w:val="00E34C69"/>
    <w:rsid w:val="00E3723F"/>
    <w:rsid w:val="00E62B37"/>
    <w:rsid w:val="00EB7A71"/>
    <w:rsid w:val="00ED660F"/>
    <w:rsid w:val="00ED69EC"/>
    <w:rsid w:val="00F23220"/>
    <w:rsid w:val="00F5692A"/>
    <w:rsid w:val="00F725A3"/>
    <w:rsid w:val="00F771BA"/>
    <w:rsid w:val="00F81B94"/>
    <w:rsid w:val="00F905FC"/>
    <w:rsid w:val="00FA33CD"/>
    <w:rsid w:val="00FB6292"/>
    <w:rsid w:val="00FD5E51"/>
    <w:rsid w:val="00FE18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EB72"/>
  <w15:docId w15:val="{B2E34AFB-58E8-455C-B01C-BAD8EE82B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4">
    <w:name w:val="heading 4"/>
    <w:basedOn w:val="Standard"/>
    <w:link w:val="berschrift4Zchn"/>
    <w:uiPriority w:val="9"/>
    <w:qFormat/>
    <w:rsid w:val="00680AC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680AC7"/>
    <w:rPr>
      <w:rFonts w:ascii="Times New Roman" w:eastAsia="Times New Roman" w:hAnsi="Times New Roman" w:cs="Times New Roman"/>
      <w:b/>
      <w:bCs/>
      <w:sz w:val="24"/>
      <w:szCs w:val="24"/>
      <w:lang w:eastAsia="de-DE"/>
    </w:rPr>
  </w:style>
  <w:style w:type="paragraph" w:customStyle="1" w:styleId="kompetenzen">
    <w:name w:val="kompetenzen"/>
    <w:basedOn w:val="Standard"/>
    <w:rsid w:val="00680AC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4A3B6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A3B63"/>
    <w:rPr>
      <w:rFonts w:ascii="Tahoma" w:hAnsi="Tahoma" w:cs="Tahoma"/>
      <w:sz w:val="16"/>
      <w:szCs w:val="16"/>
    </w:rPr>
  </w:style>
  <w:style w:type="paragraph" w:customStyle="1" w:styleId="Default">
    <w:name w:val="Default"/>
    <w:rsid w:val="004A3B63"/>
    <w:pPr>
      <w:autoSpaceDE w:val="0"/>
      <w:autoSpaceDN w:val="0"/>
      <w:adjustRightInd w:val="0"/>
      <w:spacing w:after="0" w:line="240" w:lineRule="auto"/>
    </w:pPr>
    <w:rPr>
      <w:rFonts w:ascii="Arial" w:hAnsi="Arial" w:cs="Arial"/>
      <w:color w:val="000000"/>
      <w:sz w:val="24"/>
      <w:szCs w:val="24"/>
    </w:rPr>
  </w:style>
  <w:style w:type="paragraph" w:styleId="Listenabsatz">
    <w:name w:val="List Paragraph"/>
    <w:basedOn w:val="Standard"/>
    <w:uiPriority w:val="34"/>
    <w:qFormat/>
    <w:rsid w:val="00A00725"/>
    <w:pPr>
      <w:ind w:left="720"/>
      <w:contextualSpacing/>
    </w:pPr>
  </w:style>
  <w:style w:type="character" w:styleId="Hyperlink">
    <w:name w:val="Hyperlink"/>
    <w:basedOn w:val="Absatz-Standardschriftart"/>
    <w:uiPriority w:val="99"/>
    <w:unhideWhenUsed/>
    <w:rsid w:val="00634996"/>
    <w:rPr>
      <w:color w:val="0000FF" w:themeColor="hyperlink"/>
      <w:u w:val="single"/>
    </w:rPr>
  </w:style>
  <w:style w:type="character" w:customStyle="1" w:styleId="NichtaufgelsteErwhnung1">
    <w:name w:val="Nicht aufgelöste Erwähnung1"/>
    <w:basedOn w:val="Absatz-Standardschriftart"/>
    <w:uiPriority w:val="99"/>
    <w:semiHidden/>
    <w:unhideWhenUsed/>
    <w:rsid w:val="00634996"/>
    <w:rPr>
      <w:color w:val="605E5C"/>
      <w:shd w:val="clear" w:color="auto" w:fill="E1DFDD"/>
    </w:rPr>
  </w:style>
  <w:style w:type="character" w:customStyle="1" w:styleId="help-block">
    <w:name w:val="help-block"/>
    <w:basedOn w:val="Absatz-Standardschriftart"/>
    <w:rsid w:val="003D76D7"/>
  </w:style>
  <w:style w:type="character" w:styleId="Hervorhebung">
    <w:name w:val="Emphasis"/>
    <w:basedOn w:val="Absatz-Standardschriftart"/>
    <w:uiPriority w:val="20"/>
    <w:qFormat/>
    <w:rsid w:val="00F905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746427">
      <w:bodyDiv w:val="1"/>
      <w:marLeft w:val="0"/>
      <w:marRight w:val="0"/>
      <w:marTop w:val="0"/>
      <w:marBottom w:val="0"/>
      <w:divBdr>
        <w:top w:val="none" w:sz="0" w:space="0" w:color="auto"/>
        <w:left w:val="none" w:sz="0" w:space="0" w:color="auto"/>
        <w:bottom w:val="none" w:sz="0" w:space="0" w:color="auto"/>
        <w:right w:val="none" w:sz="0" w:space="0" w:color="auto"/>
      </w:divBdr>
    </w:div>
    <w:div w:id="639115861">
      <w:bodyDiv w:val="1"/>
      <w:marLeft w:val="0"/>
      <w:marRight w:val="0"/>
      <w:marTop w:val="0"/>
      <w:marBottom w:val="0"/>
      <w:divBdr>
        <w:top w:val="none" w:sz="0" w:space="0" w:color="auto"/>
        <w:left w:val="none" w:sz="0" w:space="0" w:color="auto"/>
        <w:bottom w:val="none" w:sz="0" w:space="0" w:color="auto"/>
        <w:right w:val="none" w:sz="0" w:space="0" w:color="auto"/>
      </w:divBdr>
      <w:divsChild>
        <w:div w:id="1614897209">
          <w:marLeft w:val="0"/>
          <w:marRight w:val="0"/>
          <w:marTop w:val="0"/>
          <w:marBottom w:val="0"/>
          <w:divBdr>
            <w:top w:val="none" w:sz="0" w:space="0" w:color="auto"/>
            <w:left w:val="none" w:sz="0" w:space="0" w:color="auto"/>
            <w:bottom w:val="single" w:sz="6" w:space="11" w:color="E5E5E5"/>
            <w:right w:val="none" w:sz="0" w:space="0" w:color="auto"/>
          </w:divBdr>
        </w:div>
        <w:div w:id="1651446076">
          <w:marLeft w:val="0"/>
          <w:marRight w:val="0"/>
          <w:marTop w:val="0"/>
          <w:marBottom w:val="0"/>
          <w:divBdr>
            <w:top w:val="none" w:sz="0" w:space="0" w:color="auto"/>
            <w:left w:val="none" w:sz="0" w:space="0" w:color="auto"/>
            <w:bottom w:val="none" w:sz="0" w:space="0" w:color="auto"/>
            <w:right w:val="none" w:sz="0" w:space="0" w:color="auto"/>
          </w:divBdr>
          <w:divsChild>
            <w:div w:id="624122061">
              <w:marLeft w:val="0"/>
              <w:marRight w:val="0"/>
              <w:marTop w:val="0"/>
              <w:marBottom w:val="0"/>
              <w:divBdr>
                <w:top w:val="none" w:sz="0" w:space="0" w:color="auto"/>
                <w:left w:val="none" w:sz="0" w:space="0" w:color="auto"/>
                <w:bottom w:val="none" w:sz="0" w:space="0" w:color="auto"/>
                <w:right w:val="none" w:sz="0" w:space="0" w:color="auto"/>
              </w:divBdr>
              <w:divsChild>
                <w:div w:id="12277155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40661700">
      <w:bodyDiv w:val="1"/>
      <w:marLeft w:val="0"/>
      <w:marRight w:val="0"/>
      <w:marTop w:val="0"/>
      <w:marBottom w:val="0"/>
      <w:divBdr>
        <w:top w:val="none" w:sz="0" w:space="0" w:color="auto"/>
        <w:left w:val="none" w:sz="0" w:space="0" w:color="auto"/>
        <w:bottom w:val="none" w:sz="0" w:space="0" w:color="auto"/>
        <w:right w:val="none" w:sz="0" w:space="0" w:color="auto"/>
      </w:divBdr>
      <w:divsChild>
        <w:div w:id="936016953">
          <w:marLeft w:val="0"/>
          <w:marRight w:val="0"/>
          <w:marTop w:val="0"/>
          <w:marBottom w:val="0"/>
          <w:divBdr>
            <w:top w:val="none" w:sz="0" w:space="0" w:color="auto"/>
            <w:left w:val="none" w:sz="0" w:space="0" w:color="auto"/>
            <w:bottom w:val="none" w:sz="0" w:space="0" w:color="auto"/>
            <w:right w:val="none" w:sz="0" w:space="0" w:color="auto"/>
          </w:divBdr>
        </w:div>
      </w:divsChild>
    </w:div>
    <w:div w:id="1244534450">
      <w:bodyDiv w:val="1"/>
      <w:marLeft w:val="0"/>
      <w:marRight w:val="0"/>
      <w:marTop w:val="0"/>
      <w:marBottom w:val="0"/>
      <w:divBdr>
        <w:top w:val="none" w:sz="0" w:space="0" w:color="auto"/>
        <w:left w:val="none" w:sz="0" w:space="0" w:color="auto"/>
        <w:bottom w:val="none" w:sz="0" w:space="0" w:color="auto"/>
        <w:right w:val="none" w:sz="0" w:space="0" w:color="auto"/>
      </w:divBdr>
    </w:div>
    <w:div w:id="1296176842">
      <w:bodyDiv w:val="1"/>
      <w:marLeft w:val="0"/>
      <w:marRight w:val="0"/>
      <w:marTop w:val="0"/>
      <w:marBottom w:val="0"/>
      <w:divBdr>
        <w:top w:val="none" w:sz="0" w:space="0" w:color="auto"/>
        <w:left w:val="none" w:sz="0" w:space="0" w:color="auto"/>
        <w:bottom w:val="none" w:sz="0" w:space="0" w:color="auto"/>
        <w:right w:val="none" w:sz="0" w:space="0" w:color="auto"/>
      </w:divBdr>
      <w:divsChild>
        <w:div w:id="648634503">
          <w:marLeft w:val="0"/>
          <w:marRight w:val="0"/>
          <w:marTop w:val="0"/>
          <w:marBottom w:val="0"/>
          <w:divBdr>
            <w:top w:val="none" w:sz="0" w:space="0" w:color="auto"/>
            <w:left w:val="none" w:sz="0" w:space="0" w:color="auto"/>
            <w:bottom w:val="none" w:sz="0" w:space="0" w:color="auto"/>
            <w:right w:val="none" w:sz="0" w:space="0" w:color="auto"/>
          </w:divBdr>
        </w:div>
      </w:divsChild>
    </w:div>
    <w:div w:id="1473249874">
      <w:bodyDiv w:val="1"/>
      <w:marLeft w:val="0"/>
      <w:marRight w:val="0"/>
      <w:marTop w:val="0"/>
      <w:marBottom w:val="0"/>
      <w:divBdr>
        <w:top w:val="none" w:sz="0" w:space="0" w:color="auto"/>
        <w:left w:val="none" w:sz="0" w:space="0" w:color="auto"/>
        <w:bottom w:val="none" w:sz="0" w:space="0" w:color="auto"/>
        <w:right w:val="none" w:sz="0" w:space="0" w:color="auto"/>
      </w:divBdr>
      <w:divsChild>
        <w:div w:id="1661227443">
          <w:marLeft w:val="0"/>
          <w:marRight w:val="0"/>
          <w:marTop w:val="0"/>
          <w:marBottom w:val="0"/>
          <w:divBdr>
            <w:top w:val="none" w:sz="0" w:space="0" w:color="auto"/>
            <w:left w:val="none" w:sz="0" w:space="0" w:color="auto"/>
            <w:bottom w:val="none" w:sz="0" w:space="0" w:color="auto"/>
            <w:right w:val="none" w:sz="0" w:space="0" w:color="auto"/>
          </w:divBdr>
        </w:div>
      </w:divsChild>
    </w:div>
    <w:div w:id="1579247172">
      <w:bodyDiv w:val="1"/>
      <w:marLeft w:val="0"/>
      <w:marRight w:val="0"/>
      <w:marTop w:val="0"/>
      <w:marBottom w:val="0"/>
      <w:divBdr>
        <w:top w:val="none" w:sz="0" w:space="0" w:color="auto"/>
        <w:left w:val="none" w:sz="0" w:space="0" w:color="auto"/>
        <w:bottom w:val="none" w:sz="0" w:space="0" w:color="auto"/>
        <w:right w:val="none" w:sz="0" w:space="0" w:color="auto"/>
      </w:divBdr>
    </w:div>
    <w:div w:id="1836846358">
      <w:bodyDiv w:val="1"/>
      <w:marLeft w:val="0"/>
      <w:marRight w:val="0"/>
      <w:marTop w:val="0"/>
      <w:marBottom w:val="0"/>
      <w:divBdr>
        <w:top w:val="none" w:sz="0" w:space="0" w:color="auto"/>
        <w:left w:val="none" w:sz="0" w:space="0" w:color="auto"/>
        <w:bottom w:val="none" w:sz="0" w:space="0" w:color="auto"/>
        <w:right w:val="none" w:sz="0" w:space="0" w:color="auto"/>
      </w:divBdr>
      <w:divsChild>
        <w:div w:id="693461545">
          <w:marLeft w:val="0"/>
          <w:marRight w:val="0"/>
          <w:marTop w:val="0"/>
          <w:marBottom w:val="300"/>
          <w:divBdr>
            <w:top w:val="single" w:sz="6" w:space="14" w:color="E3E3E3"/>
            <w:left w:val="single" w:sz="6" w:space="14" w:color="E3E3E3"/>
            <w:bottom w:val="single" w:sz="6" w:space="14" w:color="E3E3E3"/>
            <w:right w:val="single" w:sz="6" w:space="14" w:color="E3E3E3"/>
          </w:divBdr>
          <w:divsChild>
            <w:div w:id="16940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10450">
      <w:bodyDiv w:val="1"/>
      <w:marLeft w:val="0"/>
      <w:marRight w:val="0"/>
      <w:marTop w:val="0"/>
      <w:marBottom w:val="0"/>
      <w:divBdr>
        <w:top w:val="none" w:sz="0" w:space="0" w:color="auto"/>
        <w:left w:val="none" w:sz="0" w:space="0" w:color="auto"/>
        <w:bottom w:val="none" w:sz="0" w:space="0" w:color="auto"/>
        <w:right w:val="none" w:sz="0" w:space="0" w:color="auto"/>
      </w:divBdr>
      <w:divsChild>
        <w:div w:id="1755781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2478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Hochschule Fresenius gGmbH</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Institut für komplexe Systemforschung</dc:creator>
  <cp:lastModifiedBy>Institut für komplexe Systemforschung</cp:lastModifiedBy>
  <cp:revision>7</cp:revision>
  <cp:lastPrinted>2021-02-16T07:49:00Z</cp:lastPrinted>
  <dcterms:created xsi:type="dcterms:W3CDTF">2021-02-16T14:51:00Z</dcterms:created>
  <dcterms:modified xsi:type="dcterms:W3CDTF">2021-02-25T20:16:00Z</dcterms:modified>
</cp:coreProperties>
</file>