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B308" w14:textId="77777777" w:rsidR="00DE6D67" w:rsidRPr="00DE6D67" w:rsidRDefault="00DE6D67" w:rsidP="00DE6D67">
      <w:pPr>
        <w:rPr>
          <w:b/>
          <w:bCs/>
          <w:sz w:val="32"/>
          <w:szCs w:val="32"/>
        </w:rPr>
      </w:pPr>
      <w:proofErr w:type="spellStart"/>
      <w:r w:rsidRPr="00DE6D67">
        <w:rPr>
          <w:b/>
          <w:bCs/>
          <w:sz w:val="32"/>
          <w:szCs w:val="32"/>
        </w:rPr>
        <w:t>TechNova</w:t>
      </w:r>
      <w:proofErr w:type="spellEnd"/>
      <w:r w:rsidRPr="00DE6D67">
        <w:rPr>
          <w:b/>
          <w:bCs/>
          <w:sz w:val="32"/>
          <w:szCs w:val="32"/>
        </w:rPr>
        <w:t xml:space="preserve"> Business Performance — Executive Memo</w:t>
      </w:r>
    </w:p>
    <w:p w14:paraId="25FDD510" w14:textId="77777777" w:rsidR="00F74A89" w:rsidRPr="00F74A89" w:rsidRDefault="00F74A89" w:rsidP="00F74A89">
      <w:pPr>
        <w:rPr>
          <w:b/>
          <w:bCs/>
          <w:sz w:val="28"/>
          <w:szCs w:val="28"/>
        </w:rPr>
      </w:pPr>
      <w:proofErr w:type="spellStart"/>
      <w:r w:rsidRPr="00F74A89">
        <w:rPr>
          <w:b/>
          <w:bCs/>
          <w:sz w:val="28"/>
          <w:szCs w:val="28"/>
        </w:rPr>
        <w:t>TechNova</w:t>
      </w:r>
      <w:proofErr w:type="spellEnd"/>
      <w:r w:rsidRPr="00F74A89">
        <w:rPr>
          <w:b/>
          <w:bCs/>
          <w:sz w:val="28"/>
          <w:szCs w:val="28"/>
        </w:rPr>
        <w:t xml:space="preserve"> Sales &amp; Profitability Analysis</w:t>
      </w:r>
    </w:p>
    <w:p w14:paraId="15E39A49" w14:textId="77777777" w:rsidR="00F74A89" w:rsidRPr="00F74A89" w:rsidRDefault="00F74A89" w:rsidP="00F74A89">
      <w:pPr>
        <w:rPr>
          <w:b/>
          <w:bCs/>
          <w:sz w:val="28"/>
          <w:szCs w:val="28"/>
        </w:rPr>
      </w:pPr>
      <w:r w:rsidRPr="00F74A89">
        <w:rPr>
          <w:b/>
          <w:bCs/>
          <w:sz w:val="28"/>
          <w:szCs w:val="28"/>
        </w:rPr>
        <w:t>Executive Memo | 2026</w:t>
      </w:r>
    </w:p>
    <w:p w14:paraId="57A2A355" w14:textId="77777777" w:rsidR="00F74A89" w:rsidRPr="00F74A89" w:rsidRDefault="00F74A89" w:rsidP="00F74A89">
      <w:pPr>
        <w:rPr>
          <w:b/>
          <w:bCs/>
          <w:sz w:val="28"/>
          <w:szCs w:val="28"/>
        </w:rPr>
      </w:pPr>
      <w:r w:rsidRPr="00F74A89">
        <w:rPr>
          <w:b/>
          <w:bCs/>
          <w:sz w:val="28"/>
          <w:szCs w:val="28"/>
        </w:rPr>
        <w:t>1. Executive Summary</w:t>
      </w:r>
    </w:p>
    <w:p w14:paraId="1560D24B" w14:textId="77777777" w:rsidR="00F74A89" w:rsidRPr="00F74A89" w:rsidRDefault="00F74A89" w:rsidP="00F74A89">
      <w:pPr>
        <w:rPr>
          <w:sz w:val="28"/>
          <w:szCs w:val="28"/>
        </w:rPr>
      </w:pPr>
      <w:proofErr w:type="spellStart"/>
      <w:r w:rsidRPr="00F74A89">
        <w:rPr>
          <w:sz w:val="28"/>
          <w:szCs w:val="28"/>
        </w:rPr>
        <w:t>TechNova</w:t>
      </w:r>
      <w:proofErr w:type="spellEnd"/>
      <w:r w:rsidRPr="00F74A89">
        <w:rPr>
          <w:sz w:val="28"/>
          <w:szCs w:val="28"/>
        </w:rPr>
        <w:t xml:space="preserve"> generated approximately ₹1.001 million in revenue and ₹269,000 in profit, with a reported profit margin of 26.87%. Laptops contributed the most revenue and absolute profit, while keyboards and mice recorded higher profit margins. The analysis identifies opportunities to protect laptop performance, test growth initiatives for higher-margin products, and investigate regional differences.</w:t>
      </w:r>
    </w:p>
    <w:p w14:paraId="3E7035A1" w14:textId="77777777" w:rsidR="00F74A89" w:rsidRPr="00F74A89" w:rsidRDefault="00F74A89" w:rsidP="00F74A89">
      <w:pPr>
        <w:rPr>
          <w:b/>
          <w:bCs/>
          <w:sz w:val="28"/>
          <w:szCs w:val="28"/>
        </w:rPr>
      </w:pPr>
      <w:r w:rsidRPr="00F74A89">
        <w:rPr>
          <w:b/>
          <w:bCs/>
          <w:sz w:val="28"/>
          <w:szCs w:val="28"/>
        </w:rPr>
        <w:t>2. Key Findings</w:t>
      </w:r>
    </w:p>
    <w:p w14:paraId="71C625AC" w14:textId="77777777" w:rsidR="00F74A89" w:rsidRPr="00F74A89" w:rsidRDefault="00F74A89" w:rsidP="00F74A89">
      <w:pPr>
        <w:numPr>
          <w:ilvl w:val="0"/>
          <w:numId w:val="4"/>
        </w:numPr>
        <w:rPr>
          <w:sz w:val="28"/>
          <w:szCs w:val="28"/>
        </w:rPr>
      </w:pPr>
      <w:r w:rsidRPr="00F74A89">
        <w:rPr>
          <w:sz w:val="28"/>
          <w:szCs w:val="28"/>
        </w:rPr>
        <w:t>Laptop performance: Laptops generated ₹605,000 in revenue and ₹143,000 in profit, making them the largest contributor to both measures.</w:t>
      </w:r>
    </w:p>
    <w:p w14:paraId="59A01C90" w14:textId="77777777" w:rsidR="00F74A89" w:rsidRPr="00F74A89" w:rsidRDefault="00F74A89" w:rsidP="00F74A89">
      <w:pPr>
        <w:numPr>
          <w:ilvl w:val="0"/>
          <w:numId w:val="4"/>
        </w:numPr>
        <w:rPr>
          <w:sz w:val="28"/>
          <w:szCs w:val="28"/>
        </w:rPr>
      </w:pPr>
      <w:r w:rsidRPr="00F74A89">
        <w:rPr>
          <w:sz w:val="28"/>
          <w:szCs w:val="28"/>
        </w:rPr>
        <w:t>Product margins: Keyboards and mice each recorded a 40% profit margin, compared with 25% for monitors and 23.64% for laptops.</w:t>
      </w:r>
    </w:p>
    <w:p w14:paraId="6E749B7F" w14:textId="77777777" w:rsidR="00F74A89" w:rsidRPr="00F74A89" w:rsidRDefault="00F74A89" w:rsidP="00F74A89">
      <w:pPr>
        <w:numPr>
          <w:ilvl w:val="0"/>
          <w:numId w:val="4"/>
        </w:numPr>
        <w:rPr>
          <w:sz w:val="28"/>
          <w:szCs w:val="28"/>
        </w:rPr>
      </w:pPr>
      <w:r w:rsidRPr="00F74A89">
        <w:rPr>
          <w:sz w:val="28"/>
          <w:szCs w:val="28"/>
        </w:rPr>
        <w:t>Regional performance: North generated the highest revenue (₹362,000) and profit (₹98,000). East generated ₹89,000 in revenue and ₹27,500 in profit, with the highest regional margin at 30.90%.</w:t>
      </w:r>
    </w:p>
    <w:p w14:paraId="0A7E5984" w14:textId="77777777" w:rsidR="00F74A89" w:rsidRPr="00F74A89" w:rsidRDefault="00F74A89" w:rsidP="00F74A89">
      <w:pPr>
        <w:numPr>
          <w:ilvl w:val="0"/>
          <w:numId w:val="4"/>
        </w:numPr>
        <w:rPr>
          <w:sz w:val="28"/>
          <w:szCs w:val="28"/>
        </w:rPr>
      </w:pPr>
      <w:r w:rsidRPr="00F74A89">
        <w:rPr>
          <w:sz w:val="28"/>
          <w:szCs w:val="28"/>
        </w:rPr>
        <w:t>Monthly performance: March recorded ₹139,000 in revenue and ₹37,600 in profit. More historical data is needed to determine whether this pattern is seasonal or recurring.</w:t>
      </w:r>
    </w:p>
    <w:p w14:paraId="2C3CD287" w14:textId="77777777" w:rsidR="00F74A89" w:rsidRPr="00F74A89" w:rsidRDefault="00F74A89" w:rsidP="00F74A89">
      <w:pPr>
        <w:rPr>
          <w:b/>
          <w:bCs/>
          <w:sz w:val="28"/>
          <w:szCs w:val="28"/>
        </w:rPr>
      </w:pPr>
      <w:r w:rsidRPr="00F74A89">
        <w:rPr>
          <w:b/>
          <w:bCs/>
          <w:sz w:val="28"/>
          <w:szCs w:val="28"/>
        </w:rPr>
        <w:t>3. Recommendations</w:t>
      </w:r>
    </w:p>
    <w:p w14:paraId="34655A03" w14:textId="77777777" w:rsidR="00F74A89" w:rsidRPr="00F74A89" w:rsidRDefault="00F74A89" w:rsidP="00F74A89">
      <w:pPr>
        <w:numPr>
          <w:ilvl w:val="0"/>
          <w:numId w:val="5"/>
        </w:numPr>
        <w:rPr>
          <w:sz w:val="28"/>
          <w:szCs w:val="28"/>
        </w:rPr>
      </w:pPr>
      <w:r w:rsidRPr="00F74A89">
        <w:rPr>
          <w:sz w:val="28"/>
          <w:szCs w:val="28"/>
        </w:rPr>
        <w:t>Protect laptop sales and improve margins. Review stock availability, purchasing costs, and discounting to identify opportunities to improve profitability without weakening demand.</w:t>
      </w:r>
    </w:p>
    <w:p w14:paraId="2F3AFE2E" w14:textId="77777777" w:rsidR="00F74A89" w:rsidRPr="00F74A89" w:rsidRDefault="00F74A89" w:rsidP="00F74A89">
      <w:pPr>
        <w:numPr>
          <w:ilvl w:val="0"/>
          <w:numId w:val="5"/>
        </w:numPr>
        <w:rPr>
          <w:sz w:val="28"/>
          <w:szCs w:val="28"/>
        </w:rPr>
      </w:pPr>
      <w:r w:rsidRPr="00F74A89">
        <w:rPr>
          <w:sz w:val="28"/>
          <w:szCs w:val="28"/>
        </w:rPr>
        <w:t>Test keyboard and mouse promotions. Run a limited cross-selling or targeted promotion pilot, then compare incremental profit and profit margin after campaign costs.</w:t>
      </w:r>
    </w:p>
    <w:p w14:paraId="0536036E" w14:textId="77777777" w:rsidR="00F74A89" w:rsidRPr="00F74A89" w:rsidRDefault="00F74A89" w:rsidP="00F74A89">
      <w:pPr>
        <w:numPr>
          <w:ilvl w:val="0"/>
          <w:numId w:val="5"/>
        </w:numPr>
        <w:rPr>
          <w:sz w:val="28"/>
          <w:szCs w:val="28"/>
        </w:rPr>
      </w:pPr>
      <w:r w:rsidRPr="00F74A89">
        <w:rPr>
          <w:sz w:val="28"/>
          <w:szCs w:val="28"/>
        </w:rPr>
        <w:t>Investigate East's growth potential. Review customer demand, product mix, availability, and costs before committing additional resources.</w:t>
      </w:r>
    </w:p>
    <w:p w14:paraId="042E48D7" w14:textId="77777777" w:rsidR="00F74A89" w:rsidRPr="00F74A89" w:rsidRDefault="00F74A89" w:rsidP="00F74A89">
      <w:pPr>
        <w:numPr>
          <w:ilvl w:val="0"/>
          <w:numId w:val="5"/>
        </w:numPr>
        <w:rPr>
          <w:sz w:val="28"/>
          <w:szCs w:val="28"/>
        </w:rPr>
      </w:pPr>
      <w:r w:rsidRPr="00F74A89">
        <w:rPr>
          <w:sz w:val="28"/>
          <w:szCs w:val="28"/>
        </w:rPr>
        <w:lastRenderedPageBreak/>
        <w:t>Improve future measurement. Collect multiple years of sales data and marketing expenditure to support stronger trend analysis and campaign evaluation.</w:t>
      </w:r>
    </w:p>
    <w:p w14:paraId="7EAD0438" w14:textId="77777777" w:rsidR="00F74A89" w:rsidRPr="00F74A89" w:rsidRDefault="00F74A89" w:rsidP="00F74A89">
      <w:pPr>
        <w:rPr>
          <w:b/>
          <w:bCs/>
          <w:sz w:val="28"/>
          <w:szCs w:val="28"/>
        </w:rPr>
      </w:pPr>
      <w:r w:rsidRPr="00F74A89">
        <w:rPr>
          <w:b/>
          <w:bCs/>
          <w:sz w:val="28"/>
          <w:szCs w:val="28"/>
        </w:rPr>
        <w:t>4. Risks and Limitations</w:t>
      </w:r>
    </w:p>
    <w:p w14:paraId="4E87C750" w14:textId="77777777" w:rsidR="00F74A89" w:rsidRPr="00F74A89" w:rsidRDefault="00F74A89" w:rsidP="00F74A89">
      <w:pPr>
        <w:numPr>
          <w:ilvl w:val="0"/>
          <w:numId w:val="6"/>
        </w:numPr>
        <w:rPr>
          <w:sz w:val="28"/>
          <w:szCs w:val="28"/>
        </w:rPr>
      </w:pPr>
      <w:r w:rsidRPr="00F74A89">
        <w:rPr>
          <w:sz w:val="28"/>
          <w:szCs w:val="28"/>
        </w:rPr>
        <w:t>The dataset contains only 30 transactions from 2026, so findings may not generalize to future periods.</w:t>
      </w:r>
    </w:p>
    <w:p w14:paraId="49F6225A" w14:textId="77777777" w:rsidR="00F74A89" w:rsidRPr="00F74A89" w:rsidRDefault="00F74A89" w:rsidP="00F74A89">
      <w:pPr>
        <w:numPr>
          <w:ilvl w:val="0"/>
          <w:numId w:val="6"/>
        </w:numPr>
        <w:rPr>
          <w:sz w:val="28"/>
          <w:szCs w:val="28"/>
        </w:rPr>
      </w:pPr>
      <w:r w:rsidRPr="00F74A89">
        <w:rPr>
          <w:sz w:val="28"/>
          <w:szCs w:val="28"/>
        </w:rPr>
        <w:t>Marketing expenditure and other operating expenses are unavailable, limiting the assessment of campaign effectiveness and overall operating profitability.</w:t>
      </w:r>
    </w:p>
    <w:p w14:paraId="0290ABD1" w14:textId="77777777" w:rsidR="00F74A89" w:rsidRPr="00F74A89" w:rsidRDefault="00F74A89" w:rsidP="00F74A89">
      <w:pPr>
        <w:numPr>
          <w:ilvl w:val="0"/>
          <w:numId w:val="6"/>
        </w:numPr>
        <w:rPr>
          <w:sz w:val="28"/>
          <w:szCs w:val="28"/>
        </w:rPr>
      </w:pPr>
      <w:r w:rsidRPr="00F74A89">
        <w:rPr>
          <w:sz w:val="28"/>
          <w:szCs w:val="28"/>
        </w:rPr>
        <w:t>The analysis identifies patterns but does not prove why they occurred.</w:t>
      </w:r>
    </w:p>
    <w:p w14:paraId="031C3198" w14:textId="77777777" w:rsidR="00F74A89" w:rsidRPr="00F74A89" w:rsidRDefault="00F74A89" w:rsidP="00F74A89">
      <w:pPr>
        <w:numPr>
          <w:ilvl w:val="0"/>
          <w:numId w:val="6"/>
        </w:numPr>
        <w:rPr>
          <w:sz w:val="28"/>
          <w:szCs w:val="28"/>
        </w:rPr>
      </w:pPr>
      <w:r w:rsidRPr="00F74A89">
        <w:rPr>
          <w:sz w:val="28"/>
          <w:szCs w:val="28"/>
        </w:rPr>
        <w:t>One year of data cannot establish a reliable recurring seasonal trend.</w:t>
      </w:r>
    </w:p>
    <w:p w14:paraId="6BA73E54" w14:textId="77777777" w:rsidR="00F74A89" w:rsidRPr="00F74A89" w:rsidRDefault="00F74A89" w:rsidP="00F74A89">
      <w:pPr>
        <w:rPr>
          <w:b/>
          <w:bCs/>
          <w:sz w:val="28"/>
          <w:szCs w:val="28"/>
        </w:rPr>
      </w:pPr>
      <w:r w:rsidRPr="00F74A89">
        <w:rPr>
          <w:b/>
          <w:bCs/>
          <w:sz w:val="28"/>
          <w:szCs w:val="28"/>
        </w:rPr>
        <w:t>5. Next Steps</w:t>
      </w:r>
    </w:p>
    <w:p w14:paraId="0A0F1081" w14:textId="77777777" w:rsidR="00F74A89" w:rsidRPr="00F74A89" w:rsidRDefault="00F74A89" w:rsidP="00F74A89">
      <w:pPr>
        <w:rPr>
          <w:sz w:val="28"/>
          <w:szCs w:val="28"/>
        </w:rPr>
      </w:pPr>
      <w:r w:rsidRPr="00F74A89">
        <w:rPr>
          <w:sz w:val="28"/>
          <w:szCs w:val="28"/>
        </w:rPr>
        <w:t>Over the next 30 days, management could establish a baseline for keyboard and mouse sales, run a limited cross-selling pilot, and compare results against a similar period or suitable control group where possible. The evaluation should track units sold, incremental revenue, incremental profit, and margin after campaign costs. Management should also obtain historical sales and marketing data before making larger investment decisions.</w:t>
      </w:r>
    </w:p>
    <w:p w14:paraId="7EF8D7BC" w14:textId="77777777" w:rsidR="00F74A89" w:rsidRPr="00F74A89" w:rsidRDefault="00F74A89" w:rsidP="00F74A89">
      <w:pPr>
        <w:rPr>
          <w:sz w:val="28"/>
          <w:szCs w:val="28"/>
        </w:rPr>
      </w:pPr>
      <w:r w:rsidRPr="00F74A89">
        <w:rPr>
          <w:i/>
          <w:iCs/>
          <w:sz w:val="28"/>
          <w:szCs w:val="28"/>
        </w:rPr>
        <w:t>Prepared using a fictional dataset for portfolio demonstration purposes.</w:t>
      </w:r>
    </w:p>
    <w:p w14:paraId="292F8CB6" w14:textId="77777777" w:rsidR="00F22294" w:rsidRPr="00DE6D67" w:rsidRDefault="00F22294">
      <w:pPr>
        <w:rPr>
          <w:sz w:val="28"/>
          <w:szCs w:val="28"/>
        </w:rPr>
      </w:pPr>
    </w:p>
    <w:sectPr w:rsidR="00F22294" w:rsidRPr="00DE6D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0684"/>
    <w:multiLevelType w:val="multilevel"/>
    <w:tmpl w:val="709C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852FD"/>
    <w:multiLevelType w:val="multilevel"/>
    <w:tmpl w:val="E41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3785B"/>
    <w:multiLevelType w:val="multilevel"/>
    <w:tmpl w:val="020A9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DC35F4"/>
    <w:multiLevelType w:val="multilevel"/>
    <w:tmpl w:val="35741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7B563C"/>
    <w:multiLevelType w:val="multilevel"/>
    <w:tmpl w:val="230AB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B473F0"/>
    <w:multiLevelType w:val="multilevel"/>
    <w:tmpl w:val="39FC0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924807">
    <w:abstractNumId w:val="3"/>
  </w:num>
  <w:num w:numId="2" w16cid:durableId="307515610">
    <w:abstractNumId w:val="4"/>
  </w:num>
  <w:num w:numId="3" w16cid:durableId="549073866">
    <w:abstractNumId w:val="5"/>
  </w:num>
  <w:num w:numId="4" w16cid:durableId="1189218207">
    <w:abstractNumId w:val="1"/>
  </w:num>
  <w:num w:numId="5" w16cid:durableId="1485506626">
    <w:abstractNumId w:val="2"/>
  </w:num>
  <w:num w:numId="6" w16cid:durableId="203253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DE"/>
    <w:rsid w:val="003550DE"/>
    <w:rsid w:val="00550C59"/>
    <w:rsid w:val="00DE6D67"/>
    <w:rsid w:val="00EC78B3"/>
    <w:rsid w:val="00ED712E"/>
    <w:rsid w:val="00F22294"/>
    <w:rsid w:val="00F74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9BDC4B-D8CA-4B84-87E0-F2E520852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0DE"/>
    <w:rPr>
      <w:rFonts w:eastAsiaTheme="majorEastAsia" w:cstheme="majorBidi"/>
      <w:color w:val="272727" w:themeColor="text1" w:themeTint="D8"/>
    </w:rPr>
  </w:style>
  <w:style w:type="paragraph" w:styleId="Title">
    <w:name w:val="Title"/>
    <w:basedOn w:val="Normal"/>
    <w:next w:val="Normal"/>
    <w:link w:val="TitleChar"/>
    <w:uiPriority w:val="10"/>
    <w:qFormat/>
    <w:rsid w:val="00355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0DE"/>
    <w:pPr>
      <w:spacing w:before="160"/>
      <w:jc w:val="center"/>
    </w:pPr>
    <w:rPr>
      <w:i/>
      <w:iCs/>
      <w:color w:val="404040" w:themeColor="text1" w:themeTint="BF"/>
    </w:rPr>
  </w:style>
  <w:style w:type="character" w:customStyle="1" w:styleId="QuoteChar">
    <w:name w:val="Quote Char"/>
    <w:basedOn w:val="DefaultParagraphFont"/>
    <w:link w:val="Quote"/>
    <w:uiPriority w:val="29"/>
    <w:rsid w:val="003550DE"/>
    <w:rPr>
      <w:i/>
      <w:iCs/>
      <w:color w:val="404040" w:themeColor="text1" w:themeTint="BF"/>
    </w:rPr>
  </w:style>
  <w:style w:type="paragraph" w:styleId="ListParagraph">
    <w:name w:val="List Paragraph"/>
    <w:basedOn w:val="Normal"/>
    <w:uiPriority w:val="34"/>
    <w:qFormat/>
    <w:rsid w:val="003550DE"/>
    <w:pPr>
      <w:ind w:left="720"/>
      <w:contextualSpacing/>
    </w:pPr>
  </w:style>
  <w:style w:type="character" w:styleId="IntenseEmphasis">
    <w:name w:val="Intense Emphasis"/>
    <w:basedOn w:val="DefaultParagraphFont"/>
    <w:uiPriority w:val="21"/>
    <w:qFormat/>
    <w:rsid w:val="003550DE"/>
    <w:rPr>
      <w:i/>
      <w:iCs/>
      <w:color w:val="0F4761" w:themeColor="accent1" w:themeShade="BF"/>
    </w:rPr>
  </w:style>
  <w:style w:type="paragraph" w:styleId="IntenseQuote">
    <w:name w:val="Intense Quote"/>
    <w:basedOn w:val="Normal"/>
    <w:next w:val="Normal"/>
    <w:link w:val="IntenseQuoteChar"/>
    <w:uiPriority w:val="30"/>
    <w:qFormat/>
    <w:rsid w:val="00355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0DE"/>
    <w:rPr>
      <w:i/>
      <w:iCs/>
      <w:color w:val="0F4761" w:themeColor="accent1" w:themeShade="BF"/>
    </w:rPr>
  </w:style>
  <w:style w:type="character" w:styleId="IntenseReference">
    <w:name w:val="Intense Reference"/>
    <w:basedOn w:val="DefaultParagraphFont"/>
    <w:uiPriority w:val="32"/>
    <w:qFormat/>
    <w:rsid w:val="003550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2357</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rouhaan khan</dc:creator>
  <cp:keywords/>
  <dc:description/>
  <cp:lastModifiedBy>rouhaan khan</cp:lastModifiedBy>
  <cp:revision>3</cp:revision>
  <dcterms:created xsi:type="dcterms:W3CDTF">2026-10-29T13:39:00Z</dcterms:created>
  <dcterms:modified xsi:type="dcterms:W3CDTF">2026-10-29T13:51:00Z</dcterms:modified>
</cp:coreProperties>
</file>