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43DF" w14:textId="3A342D68" w:rsidR="008A6077" w:rsidRPr="00850691" w:rsidRDefault="008A6077" w:rsidP="008A6077">
      <w:pPr>
        <w:rPr>
          <w:rFonts w:asciiTheme="minorHAnsi" w:hAnsiTheme="minorHAnsi" w:cstheme="minorHAnsi"/>
        </w:rPr>
      </w:pPr>
    </w:p>
    <w:p w14:paraId="3051FA1D" w14:textId="77777777" w:rsidR="00BD47BB" w:rsidRPr="00850691" w:rsidRDefault="00BD47BB" w:rsidP="00B120F3">
      <w:pPr>
        <w:pStyle w:val="Title"/>
        <w:rPr>
          <w:rFonts w:asciiTheme="minorHAnsi" w:hAnsiTheme="minorHAnsi" w:cstheme="minorHAnsi"/>
        </w:rPr>
        <w:sectPr w:rsidR="00BD47BB" w:rsidRPr="00850691" w:rsidSect="00E31404">
          <w:headerReference w:type="default" r:id="rId8"/>
          <w:footerReference w:type="default" r:id="rId9"/>
          <w:headerReference w:type="first" r:id="rId10"/>
          <w:pgSz w:w="12240" w:h="15840"/>
          <w:pgMar w:top="1440" w:right="1440" w:bottom="1440" w:left="1440" w:header="432" w:footer="720" w:gutter="0"/>
          <w:cols w:space="720"/>
          <w:docGrid w:linePitch="360"/>
        </w:sectPr>
      </w:pPr>
    </w:p>
    <w:p w14:paraId="11D95506" w14:textId="462D12D3" w:rsidR="004442F6" w:rsidRDefault="004442F6" w:rsidP="004442F6">
      <w:pPr>
        <w:pStyle w:val="Note"/>
        <w:jc w:val="center"/>
        <w:rPr>
          <w:rFonts w:asciiTheme="minorHAnsi" w:eastAsiaTheme="majorEastAsia" w:hAnsiTheme="minorHAnsi" w:cstheme="minorHAnsi"/>
          <w:b/>
          <w:color w:val="auto"/>
          <w:spacing w:val="-10"/>
          <w:kern w:val="28"/>
          <w:sz w:val="28"/>
          <w:szCs w:val="56"/>
        </w:rPr>
      </w:pPr>
      <w:r w:rsidRPr="004442F6">
        <w:rPr>
          <w:rFonts w:asciiTheme="minorHAnsi" w:eastAsiaTheme="majorEastAsia" w:hAnsiTheme="minorHAnsi" w:cstheme="minorHAnsi"/>
          <w:b/>
          <w:color w:val="auto"/>
          <w:spacing w:val="-10"/>
          <w:kern w:val="28"/>
          <w:sz w:val="28"/>
          <w:szCs w:val="56"/>
        </w:rPr>
        <w:t>Spatial Transferability of Root Zone Soil Moisture Estimation in Nebraska Croplands using Machine Learning</w:t>
      </w:r>
    </w:p>
    <w:p w14:paraId="1800689F" w14:textId="77777777" w:rsidR="00652D20" w:rsidRDefault="00652D20" w:rsidP="00B120F3">
      <w:pPr>
        <w:pStyle w:val="Authors"/>
        <w:rPr>
          <w:rFonts w:asciiTheme="minorHAnsi" w:hAnsiTheme="minorHAnsi" w:cstheme="minorHAnsi"/>
        </w:rPr>
      </w:pPr>
    </w:p>
    <w:p w14:paraId="32E6B0CF" w14:textId="3AD9496D" w:rsidR="00C94AA5" w:rsidRPr="00850691" w:rsidRDefault="00652D20" w:rsidP="00652D20">
      <w:pPr>
        <w:pStyle w:val="Authors"/>
        <w:jc w:val="center"/>
        <w:rPr>
          <w:rFonts w:asciiTheme="minorHAnsi" w:hAnsiTheme="minorHAnsi" w:cstheme="minorHAnsi"/>
        </w:rPr>
      </w:pPr>
      <w:r>
        <w:rPr>
          <w:rFonts w:asciiTheme="minorHAnsi" w:hAnsiTheme="minorHAnsi" w:cstheme="minorHAnsi"/>
        </w:rPr>
        <w:t>Rouhin Mitra</w:t>
      </w:r>
      <w:r w:rsidR="00545B6C" w:rsidRPr="00850691">
        <w:rPr>
          <w:rFonts w:asciiTheme="minorHAnsi" w:hAnsiTheme="minorHAnsi" w:cstheme="minorHAnsi"/>
          <w:vertAlign w:val="superscript"/>
        </w:rPr>
        <w:t>1</w:t>
      </w:r>
      <w:r w:rsidR="00C94AA5" w:rsidRPr="00850691">
        <w:rPr>
          <w:rFonts w:asciiTheme="minorHAnsi" w:hAnsiTheme="minorHAnsi" w:cstheme="minorHAnsi"/>
        </w:rPr>
        <w:t xml:space="preserve">, </w:t>
      </w:r>
      <w:r>
        <w:rPr>
          <w:rFonts w:asciiTheme="minorHAnsi" w:hAnsiTheme="minorHAnsi" w:cstheme="minorHAnsi"/>
        </w:rPr>
        <w:t>Seung-bum Kim</w:t>
      </w:r>
      <w:r w:rsidRPr="00652D20">
        <w:rPr>
          <w:rFonts w:asciiTheme="minorHAnsi" w:hAnsiTheme="minorHAnsi" w:cstheme="minorHAnsi"/>
          <w:vertAlign w:val="superscript"/>
        </w:rPr>
        <w:t>2</w:t>
      </w:r>
      <w:r w:rsidR="00C94AA5" w:rsidRPr="00850691">
        <w:rPr>
          <w:rFonts w:asciiTheme="minorHAnsi" w:hAnsiTheme="minorHAnsi" w:cstheme="minorHAnsi"/>
        </w:rPr>
        <w:t xml:space="preserve">, </w:t>
      </w:r>
      <w:r w:rsidR="00545B6C" w:rsidRPr="00850691">
        <w:rPr>
          <w:rFonts w:asciiTheme="minorHAnsi" w:hAnsiTheme="minorHAnsi" w:cstheme="minorHAnsi"/>
        </w:rPr>
        <w:t xml:space="preserve">and </w:t>
      </w:r>
      <w:r>
        <w:rPr>
          <w:rFonts w:asciiTheme="minorHAnsi" w:hAnsiTheme="minorHAnsi" w:cstheme="minorHAnsi"/>
        </w:rPr>
        <w:t>Mekonnen Gebremichael</w:t>
      </w:r>
      <w:r w:rsidRPr="00652D20">
        <w:rPr>
          <w:rFonts w:asciiTheme="minorHAnsi" w:hAnsiTheme="minorHAnsi" w:cstheme="minorHAnsi"/>
          <w:vertAlign w:val="superscript"/>
        </w:rPr>
        <w:t>1</w:t>
      </w:r>
    </w:p>
    <w:p w14:paraId="091A5C1A" w14:textId="77777777" w:rsidR="00506C95" w:rsidRPr="00850691" w:rsidRDefault="00506C95" w:rsidP="00DE3F91">
      <w:pPr>
        <w:pStyle w:val="Note"/>
        <w:rPr>
          <w:rFonts w:asciiTheme="minorHAnsi" w:hAnsiTheme="minorHAnsi" w:cstheme="minorHAnsi"/>
        </w:rPr>
      </w:pPr>
    </w:p>
    <w:p w14:paraId="6C083984" w14:textId="77777777" w:rsidR="00506C95" w:rsidRPr="00506C95" w:rsidRDefault="00506C95" w:rsidP="00506C95">
      <w:pPr>
        <w:pStyle w:val="Affiliation"/>
        <w:jc w:val="center"/>
        <w:rPr>
          <w:rFonts w:asciiTheme="minorHAnsi" w:hAnsiTheme="minorHAnsi" w:cstheme="minorHAnsi"/>
        </w:rPr>
      </w:pPr>
      <w:r w:rsidRPr="00506C95">
        <w:rPr>
          <w:rFonts w:asciiTheme="minorHAnsi" w:hAnsiTheme="minorHAnsi" w:cstheme="minorHAnsi"/>
          <w:vertAlign w:val="superscript"/>
        </w:rPr>
        <w:t>1</w:t>
      </w:r>
      <w:r w:rsidRPr="00506C95">
        <w:rPr>
          <w:rFonts w:asciiTheme="minorHAnsi" w:hAnsiTheme="minorHAnsi" w:cstheme="minorHAnsi"/>
        </w:rPr>
        <w:t>University of California, Los Angeles, California</w:t>
      </w:r>
    </w:p>
    <w:p w14:paraId="39E2CCD4" w14:textId="77777777" w:rsidR="00506C95" w:rsidRDefault="00506C95" w:rsidP="00506C95">
      <w:pPr>
        <w:pStyle w:val="Affiliation"/>
        <w:jc w:val="center"/>
        <w:rPr>
          <w:rFonts w:asciiTheme="minorHAnsi" w:hAnsiTheme="minorHAnsi" w:cstheme="minorHAnsi"/>
          <w:vertAlign w:val="superscript"/>
        </w:rPr>
      </w:pPr>
      <w:r w:rsidRPr="00506C95">
        <w:rPr>
          <w:rFonts w:asciiTheme="minorHAnsi" w:hAnsiTheme="minorHAnsi" w:cstheme="minorHAnsi"/>
          <w:vertAlign w:val="superscript"/>
        </w:rPr>
        <w:t>2</w:t>
      </w:r>
      <w:r w:rsidRPr="00506C95">
        <w:rPr>
          <w:rFonts w:asciiTheme="minorHAnsi" w:hAnsiTheme="minorHAnsi" w:cstheme="minorHAnsi"/>
        </w:rPr>
        <w:t>Jet Propulsion Laboratory, California Institute of Technology, Pasadena, California</w:t>
      </w:r>
    </w:p>
    <w:p w14:paraId="4EF6B1C0" w14:textId="77777777" w:rsidR="00506C95" w:rsidRDefault="00506C95" w:rsidP="003137C3">
      <w:pPr>
        <w:pStyle w:val="Affiliation"/>
        <w:rPr>
          <w:rFonts w:asciiTheme="minorHAnsi" w:hAnsiTheme="minorHAnsi" w:cstheme="minorHAnsi"/>
        </w:rPr>
      </w:pPr>
    </w:p>
    <w:p w14:paraId="0C24F22A" w14:textId="77777777" w:rsidR="00506C95" w:rsidRDefault="00506C95" w:rsidP="003137C3">
      <w:pPr>
        <w:pStyle w:val="Affiliation"/>
        <w:rPr>
          <w:rFonts w:asciiTheme="minorHAnsi" w:hAnsiTheme="minorHAnsi" w:cstheme="minorHAnsi"/>
        </w:rPr>
      </w:pPr>
    </w:p>
    <w:p w14:paraId="09D667F0" w14:textId="77777777" w:rsidR="00506C95" w:rsidRDefault="00506C95" w:rsidP="003137C3">
      <w:pPr>
        <w:pStyle w:val="Affiliation"/>
        <w:rPr>
          <w:rFonts w:asciiTheme="minorHAnsi" w:hAnsiTheme="minorHAnsi" w:cstheme="minorHAnsi"/>
        </w:rPr>
      </w:pPr>
    </w:p>
    <w:p w14:paraId="2FB06C7C" w14:textId="49869EF3" w:rsidR="00506C95" w:rsidRDefault="000160F1" w:rsidP="000160F1">
      <w:pPr>
        <w:pStyle w:val="Affiliation"/>
        <w:tabs>
          <w:tab w:val="left" w:pos="5150"/>
        </w:tabs>
        <w:rPr>
          <w:rFonts w:asciiTheme="minorHAnsi" w:hAnsiTheme="minorHAnsi" w:cstheme="minorHAnsi"/>
        </w:rPr>
      </w:pPr>
      <w:r>
        <w:rPr>
          <w:rFonts w:asciiTheme="minorHAnsi" w:hAnsiTheme="minorHAnsi" w:cstheme="minorHAnsi"/>
        </w:rPr>
        <w:tab/>
      </w:r>
    </w:p>
    <w:p w14:paraId="3C652264" w14:textId="77777777" w:rsidR="00506C95" w:rsidRDefault="00506C95" w:rsidP="003137C3">
      <w:pPr>
        <w:pStyle w:val="Affiliation"/>
        <w:rPr>
          <w:rFonts w:asciiTheme="minorHAnsi" w:hAnsiTheme="minorHAnsi" w:cstheme="minorHAnsi"/>
        </w:rPr>
      </w:pPr>
    </w:p>
    <w:p w14:paraId="4171A67C" w14:textId="77777777" w:rsidR="00506C95" w:rsidRDefault="00506C95" w:rsidP="003137C3">
      <w:pPr>
        <w:pStyle w:val="Affiliation"/>
        <w:rPr>
          <w:rFonts w:asciiTheme="minorHAnsi" w:hAnsiTheme="minorHAnsi" w:cstheme="minorHAnsi"/>
        </w:rPr>
      </w:pPr>
    </w:p>
    <w:p w14:paraId="7B038D69" w14:textId="77777777" w:rsidR="00506C95" w:rsidRDefault="00506C95" w:rsidP="003137C3">
      <w:pPr>
        <w:pStyle w:val="Affiliation"/>
        <w:rPr>
          <w:rFonts w:asciiTheme="minorHAnsi" w:hAnsiTheme="minorHAnsi" w:cstheme="minorHAnsi"/>
        </w:rPr>
      </w:pPr>
    </w:p>
    <w:p w14:paraId="5614852F" w14:textId="03DBFD93" w:rsidR="00DE3F91" w:rsidRPr="00850691" w:rsidRDefault="008A6077" w:rsidP="003137C3">
      <w:pPr>
        <w:pStyle w:val="Affiliation"/>
        <w:rPr>
          <w:rFonts w:asciiTheme="minorHAnsi" w:hAnsiTheme="minorHAnsi" w:cstheme="minorHAnsi"/>
        </w:rPr>
      </w:pPr>
      <w:r w:rsidRPr="00850691">
        <w:rPr>
          <w:rFonts w:asciiTheme="minorHAnsi" w:hAnsiTheme="minorHAnsi" w:cstheme="minorHAnsi"/>
        </w:rPr>
        <w:t>Correspond</w:t>
      </w:r>
      <w:r w:rsidR="00DE3F91" w:rsidRPr="00850691">
        <w:rPr>
          <w:rFonts w:asciiTheme="minorHAnsi" w:hAnsiTheme="minorHAnsi" w:cstheme="minorHAnsi"/>
        </w:rPr>
        <w:t>ing</w:t>
      </w:r>
      <w:r w:rsidRPr="00850691">
        <w:rPr>
          <w:rFonts w:asciiTheme="minorHAnsi" w:hAnsiTheme="minorHAnsi" w:cstheme="minorHAnsi"/>
        </w:rPr>
        <w:t xml:space="preserve"> </w:t>
      </w:r>
      <w:r w:rsidR="006F662E" w:rsidRPr="00850691">
        <w:rPr>
          <w:rFonts w:asciiTheme="minorHAnsi" w:hAnsiTheme="minorHAnsi" w:cstheme="minorHAnsi"/>
        </w:rPr>
        <w:t>author:</w:t>
      </w:r>
      <w:r w:rsidRPr="00850691">
        <w:rPr>
          <w:rFonts w:asciiTheme="minorHAnsi" w:hAnsiTheme="minorHAnsi" w:cstheme="minorHAnsi"/>
        </w:rPr>
        <w:t xml:space="preserve"> </w:t>
      </w:r>
      <w:r w:rsidR="00652D20">
        <w:rPr>
          <w:rFonts w:asciiTheme="minorHAnsi" w:hAnsiTheme="minorHAnsi" w:cstheme="minorHAnsi"/>
        </w:rPr>
        <w:t>Rouhin</w:t>
      </w:r>
      <w:r w:rsidR="004442F6">
        <w:rPr>
          <w:rFonts w:asciiTheme="minorHAnsi" w:hAnsiTheme="minorHAnsi" w:cstheme="minorHAnsi"/>
        </w:rPr>
        <w:t xml:space="preserve"> </w:t>
      </w:r>
      <w:r w:rsidR="00652D20">
        <w:rPr>
          <w:rFonts w:asciiTheme="minorHAnsi" w:hAnsiTheme="minorHAnsi" w:cstheme="minorHAnsi"/>
        </w:rPr>
        <w:t>Mitra</w:t>
      </w:r>
      <w:r w:rsidR="004442F6">
        <w:rPr>
          <w:rFonts w:asciiTheme="minorHAnsi" w:hAnsiTheme="minorHAnsi" w:cstheme="minorHAnsi"/>
        </w:rPr>
        <w:t xml:space="preserve"> </w:t>
      </w:r>
      <w:r w:rsidR="00652D20">
        <w:rPr>
          <w:rFonts w:asciiTheme="minorHAnsi" w:hAnsiTheme="minorHAnsi" w:cstheme="minorHAnsi"/>
        </w:rPr>
        <w:t>(rouhinmitra@g.ucla.edu</w:t>
      </w:r>
      <w:r w:rsidR="00077E58">
        <w:rPr>
          <w:rFonts w:asciiTheme="minorHAnsi" w:hAnsiTheme="minorHAnsi" w:cstheme="minorHAnsi"/>
        </w:rPr>
        <w:t>)</w:t>
      </w:r>
      <w:r w:rsidR="00077E58" w:rsidRPr="00850691">
        <w:rPr>
          <w:rFonts w:asciiTheme="minorHAnsi" w:hAnsiTheme="minorHAnsi" w:cstheme="minorHAnsi"/>
        </w:rPr>
        <w:t>,</w:t>
      </w:r>
      <w:r w:rsidR="00652D20">
        <w:rPr>
          <w:rFonts w:asciiTheme="minorHAnsi" w:hAnsiTheme="minorHAnsi" w:cstheme="minorHAnsi"/>
        </w:rPr>
        <w:t xml:space="preserve"> Mekonnen Gebremichael (</w:t>
      </w:r>
      <w:r w:rsidR="00506C95" w:rsidRPr="00506C95">
        <w:rPr>
          <w:rFonts w:asciiTheme="minorHAnsi" w:hAnsiTheme="minorHAnsi" w:cstheme="minorHAnsi"/>
        </w:rPr>
        <w:t>mekonnen@seas.ucla.edu</w:t>
      </w:r>
      <w:r w:rsidR="00506C95">
        <w:rPr>
          <w:rFonts w:asciiTheme="minorHAnsi" w:hAnsiTheme="minorHAnsi" w:cstheme="minorHAnsi"/>
        </w:rPr>
        <w:t>)</w:t>
      </w:r>
    </w:p>
    <w:p w14:paraId="6027E8CC" w14:textId="49AF18FE" w:rsidR="00506C95" w:rsidRPr="00506C95" w:rsidRDefault="00506C95" w:rsidP="005358D5">
      <w:pPr>
        <w:pStyle w:val="Heading-Main"/>
        <w:rPr>
          <w:rFonts w:asciiTheme="minorHAnsi" w:hAnsiTheme="minorHAnsi" w:cstheme="minorHAnsi"/>
          <w:b w:val="0"/>
          <w:bCs w:val="0"/>
        </w:rPr>
      </w:pPr>
      <w:r w:rsidRPr="00506C95">
        <w:rPr>
          <w:rFonts w:asciiTheme="minorHAnsi" w:hAnsiTheme="minorHAnsi" w:cstheme="minorHAnsi"/>
          <w:b w:val="0"/>
          <w:bCs w:val="0"/>
        </w:rPr>
        <w:t>Mailing address: UCLA Civil and Environmental Engineering, 420 Westwood Plaza, 5731 Boelter Hall, Los Angeles, CA 90095.</w:t>
      </w:r>
    </w:p>
    <w:p w14:paraId="52EAA876" w14:textId="429819F0" w:rsidR="00C94AA5" w:rsidRPr="00850691" w:rsidRDefault="00C94AA5" w:rsidP="005358D5">
      <w:pPr>
        <w:pStyle w:val="Heading-Main"/>
        <w:rPr>
          <w:rFonts w:asciiTheme="minorHAnsi" w:hAnsiTheme="minorHAnsi" w:cstheme="minorHAnsi"/>
        </w:rPr>
      </w:pPr>
      <w:r w:rsidRPr="00850691">
        <w:rPr>
          <w:rFonts w:asciiTheme="minorHAnsi" w:hAnsiTheme="minorHAnsi" w:cstheme="minorHAnsi"/>
        </w:rPr>
        <w:t>Key Points:</w:t>
      </w:r>
    </w:p>
    <w:p w14:paraId="33C3B726" w14:textId="2374ECA0" w:rsidR="00652D20" w:rsidRPr="00652D20" w:rsidRDefault="00652D20" w:rsidP="00652D20">
      <w:pPr>
        <w:pStyle w:val="ListParagraph"/>
        <w:numPr>
          <w:ilvl w:val="0"/>
          <w:numId w:val="9"/>
        </w:numPr>
        <w:rPr>
          <w:rFonts w:eastAsia="Times New Roman"/>
        </w:rPr>
      </w:pPr>
      <w:r w:rsidRPr="00652D20">
        <w:rPr>
          <w:rFonts w:eastAsia="Times New Roman"/>
          <w:color w:val="000000"/>
        </w:rPr>
        <w:t>Random Forest outperformed the exponential filter in spatially transferring root zone soil moisture estimates to unseen agricultural sites.</w:t>
      </w:r>
    </w:p>
    <w:p w14:paraId="2A35F0FE" w14:textId="77777777" w:rsidR="00652D20" w:rsidRPr="00652D20" w:rsidRDefault="00652D20" w:rsidP="00652D20">
      <w:pPr>
        <w:pStyle w:val="ListParagraph"/>
        <w:numPr>
          <w:ilvl w:val="0"/>
          <w:numId w:val="9"/>
        </w:numPr>
        <w:spacing w:after="100" w:afterAutospacing="1"/>
        <w:rPr>
          <w:rFonts w:eastAsia="Times New Roman"/>
          <w:color w:val="000000"/>
        </w:rPr>
      </w:pPr>
      <w:r w:rsidRPr="00652D20">
        <w:rPr>
          <w:rFonts w:eastAsia="Times New Roman"/>
          <w:color w:val="000000"/>
        </w:rPr>
        <w:t>Ancillary satellite data allowed the model to detect irrigation patterns and correct for management-induced shifts in soil moisture. </w:t>
      </w:r>
    </w:p>
    <w:p w14:paraId="6A9C6262" w14:textId="2A3A3B99" w:rsidR="00C94AA5" w:rsidRPr="00652D20" w:rsidRDefault="00652D20" w:rsidP="00652D20">
      <w:pPr>
        <w:pStyle w:val="KeyPoints"/>
        <w:numPr>
          <w:ilvl w:val="0"/>
          <w:numId w:val="9"/>
        </w:numPr>
        <w:spacing w:before="0"/>
        <w:rPr>
          <w:rFonts w:asciiTheme="minorHAnsi" w:hAnsiTheme="minorHAnsi" w:cstheme="minorHAnsi"/>
        </w:rPr>
      </w:pPr>
      <w:r w:rsidRPr="00652D20">
        <w:rPr>
          <w:rStyle w:val="citation-63"/>
          <w:rFonts w:asciiTheme="minorHAnsi" w:hAnsiTheme="minorHAnsi" w:cstheme="minorHAnsi"/>
          <w:color w:val="000000"/>
        </w:rPr>
        <w:t>Spatial transferability is more challenging than temporal transfer, with predictive skill degrading significantly at depths below 50 cm.</w:t>
      </w:r>
      <w:r w:rsidRPr="00652D20">
        <w:rPr>
          <w:rStyle w:val="apple-converted-space"/>
          <w:rFonts w:asciiTheme="minorHAnsi" w:hAnsiTheme="minorHAnsi" w:cstheme="minorHAnsi"/>
          <w:color w:val="000000"/>
        </w:rPr>
        <w:t> </w:t>
      </w:r>
    </w:p>
    <w:p w14:paraId="11D608A5" w14:textId="77777777" w:rsidR="00506C95" w:rsidRDefault="00506C95">
      <w:pPr>
        <w:rPr>
          <w:rFonts w:asciiTheme="minorHAnsi" w:hAnsiTheme="minorHAnsi" w:cstheme="minorHAnsi"/>
        </w:rPr>
      </w:pPr>
    </w:p>
    <w:p w14:paraId="7558F1AE" w14:textId="77777777" w:rsidR="00506C95" w:rsidRDefault="00506C95">
      <w:pPr>
        <w:rPr>
          <w:rFonts w:asciiTheme="minorHAnsi" w:hAnsiTheme="minorHAnsi" w:cstheme="minorHAnsi"/>
        </w:rPr>
      </w:pPr>
    </w:p>
    <w:p w14:paraId="5C03B4CB" w14:textId="686E950D" w:rsidR="00B719C8" w:rsidRPr="00850691" w:rsidRDefault="00B719C8">
      <w:pPr>
        <w:rPr>
          <w:rFonts w:asciiTheme="minorHAnsi" w:hAnsiTheme="minorHAnsi" w:cstheme="minorHAnsi"/>
          <w:color w:val="00B0F0"/>
        </w:rPr>
      </w:pPr>
      <w:r w:rsidRPr="00850691">
        <w:rPr>
          <w:rFonts w:asciiTheme="minorHAnsi" w:hAnsiTheme="minorHAnsi" w:cstheme="minorHAnsi"/>
        </w:rPr>
        <w:br w:type="page"/>
      </w:r>
    </w:p>
    <w:p w14:paraId="2659CCE1" w14:textId="77777777" w:rsidR="002F3B11" w:rsidRPr="00850691" w:rsidRDefault="008A6077" w:rsidP="00C81368">
      <w:pPr>
        <w:pStyle w:val="Heading-Main"/>
        <w:rPr>
          <w:rFonts w:asciiTheme="minorHAnsi" w:hAnsiTheme="minorHAnsi" w:cstheme="minorHAnsi"/>
        </w:rPr>
      </w:pPr>
      <w:r w:rsidRPr="00850691">
        <w:rPr>
          <w:rFonts w:asciiTheme="minorHAnsi" w:hAnsiTheme="minorHAnsi" w:cstheme="minorHAnsi"/>
        </w:rPr>
        <w:lastRenderedPageBreak/>
        <w:t>Abstract</w:t>
      </w:r>
    </w:p>
    <w:p w14:paraId="630D7F1E" w14:textId="263F1952" w:rsidR="004442F6" w:rsidRDefault="004442F6" w:rsidP="004442F6">
      <w:pPr>
        <w:pStyle w:val="Abstract"/>
        <w:jc w:val="both"/>
        <w:rPr>
          <w:rFonts w:asciiTheme="minorHAnsi" w:hAnsiTheme="minorHAnsi" w:cstheme="minorHAnsi"/>
        </w:rPr>
      </w:pPr>
      <w:r w:rsidRPr="004442F6">
        <w:rPr>
          <w:rFonts w:asciiTheme="minorHAnsi" w:hAnsiTheme="minorHAnsi" w:cstheme="minorHAnsi"/>
        </w:rPr>
        <w:t xml:space="preserve">Accurate root zone soil moisture (RZSM) information is critical for agricultural water management. While satellites provide observations of Surface Soil Moisture (SSM), they are confined to the top few centimeters, necessitating models to infer RZSM from surface measurements. This is difficult in managed agricultural landscapes because of site specific inputs like irrigation. In this study, we evaluated a machine learning </w:t>
      </w:r>
      <w:r w:rsidR="00DF682E">
        <w:rPr>
          <w:rFonts w:asciiTheme="minorHAnsi" w:hAnsiTheme="minorHAnsi" w:cstheme="minorHAnsi"/>
        </w:rPr>
        <w:t xml:space="preserve">model </w:t>
      </w:r>
      <w:r w:rsidR="00DF682E" w:rsidRPr="004442F6">
        <w:rPr>
          <w:rFonts w:asciiTheme="minorHAnsi" w:hAnsiTheme="minorHAnsi" w:cstheme="minorHAnsi"/>
        </w:rPr>
        <w:t xml:space="preserve">(Random </w:t>
      </w:r>
      <w:r w:rsidR="003E56C6" w:rsidRPr="004442F6">
        <w:rPr>
          <w:rFonts w:asciiTheme="minorHAnsi" w:hAnsiTheme="minorHAnsi" w:cstheme="minorHAnsi"/>
        </w:rPr>
        <w:t>Forest) against</w:t>
      </w:r>
      <w:r w:rsidRPr="004442F6">
        <w:rPr>
          <w:rFonts w:asciiTheme="minorHAnsi" w:hAnsiTheme="minorHAnsi" w:cstheme="minorHAnsi"/>
        </w:rPr>
        <w:t xml:space="preserve"> a recursive exponential filter to assess the predictability of RZSM using SSM. We assessed the model performance using in-situ data from three adjacent corn and soybean fields under two scenarios: </w:t>
      </w:r>
      <w:proofErr w:type="spellStart"/>
      <w:r w:rsidRPr="004442F6">
        <w:rPr>
          <w:rFonts w:asciiTheme="minorHAnsi" w:hAnsiTheme="minorHAnsi" w:cstheme="minorHAnsi"/>
        </w:rPr>
        <w:t>i</w:t>
      </w:r>
      <w:proofErr w:type="spellEnd"/>
      <w:r w:rsidRPr="004442F6">
        <w:rPr>
          <w:rFonts w:asciiTheme="minorHAnsi" w:hAnsiTheme="minorHAnsi" w:cstheme="minorHAnsi"/>
        </w:rPr>
        <w:t xml:space="preserve">) temporal transferability (out of sample years) and ii) spatial transferability (out of sample sites). In temporal transfer, the ML model (R² = 0.74) outperformed the exponential filter (R² = 0.52), where the predictive skill was found to be predominantly determined by SSM variability. In the spatial transfer task, the exponential filter performed poorly (R² = -0.02), which resulted from the filter’s exclusive reliance on SSM, and inability to accept ancillary variables required to account for site-specific heterogeneity. In contrast, the ML model remained robust (R² = 0.63) due to the integration of ancillary remote-sensing data alongside SSM, specifically Alpha Earth embeddings and Sentinel-2 imagery that identified the irrigation regime and tracked crop phenology, respectively. This combination allowed the model to correct for the systematic underestimation in irrigated sites.  </w:t>
      </w:r>
      <w:r w:rsidR="00DF682E">
        <w:rPr>
          <w:rFonts w:asciiTheme="minorHAnsi" w:hAnsiTheme="minorHAnsi" w:cstheme="minorHAnsi"/>
        </w:rPr>
        <w:t>The m</w:t>
      </w:r>
      <w:r w:rsidRPr="004442F6">
        <w:rPr>
          <w:rFonts w:asciiTheme="minorHAnsi" w:hAnsiTheme="minorHAnsi" w:cstheme="minorHAnsi"/>
        </w:rPr>
        <w:t xml:space="preserve">achine learning </w:t>
      </w:r>
      <w:r w:rsidR="00DF682E">
        <w:rPr>
          <w:rFonts w:asciiTheme="minorHAnsi" w:hAnsiTheme="minorHAnsi" w:cstheme="minorHAnsi"/>
        </w:rPr>
        <w:t xml:space="preserve">model </w:t>
      </w:r>
      <w:r w:rsidRPr="004442F6">
        <w:rPr>
          <w:rFonts w:asciiTheme="minorHAnsi" w:hAnsiTheme="minorHAnsi" w:cstheme="minorHAnsi"/>
        </w:rPr>
        <w:t xml:space="preserve">was able to maintain reliable performance in spatial transfers to out-of-sample validation cases, without elaborately improving the </w:t>
      </w:r>
      <w:r w:rsidR="001C6685">
        <w:rPr>
          <w:rFonts w:asciiTheme="minorHAnsi" w:hAnsiTheme="minorHAnsi" w:cstheme="minorHAnsi"/>
        </w:rPr>
        <w:t>underlying soil water balance.</w:t>
      </w:r>
    </w:p>
    <w:p w14:paraId="69A5DBFD" w14:textId="6C891C3F" w:rsidR="00FC3EAC" w:rsidRPr="00850691" w:rsidRDefault="00FC3EAC" w:rsidP="004442F6">
      <w:pPr>
        <w:pStyle w:val="Abstract"/>
        <w:jc w:val="both"/>
        <w:rPr>
          <w:rFonts w:asciiTheme="minorHAnsi" w:hAnsiTheme="minorHAnsi" w:cstheme="minorHAnsi"/>
          <w:b/>
        </w:rPr>
      </w:pPr>
      <w:r w:rsidRPr="00850691">
        <w:rPr>
          <w:rFonts w:asciiTheme="minorHAnsi" w:hAnsiTheme="minorHAnsi" w:cstheme="minorHAnsi"/>
          <w:b/>
        </w:rPr>
        <w:t>Plain Language Summary</w:t>
      </w:r>
    </w:p>
    <w:p w14:paraId="1AF56509" w14:textId="7EE4E233" w:rsidR="00FC3EAC" w:rsidRPr="00850691" w:rsidRDefault="004442F6" w:rsidP="00DE3F91">
      <w:pPr>
        <w:pStyle w:val="Abstract"/>
        <w:rPr>
          <w:rFonts w:asciiTheme="minorHAnsi" w:hAnsiTheme="minorHAnsi" w:cstheme="minorHAnsi"/>
        </w:rPr>
      </w:pPr>
      <w:r w:rsidRPr="004442F6">
        <w:rPr>
          <w:rFonts w:asciiTheme="minorHAnsi" w:hAnsiTheme="minorHAnsi" w:cstheme="minorHAnsi"/>
        </w:rPr>
        <w:t>Knowing how much water is available to plant roots is vital for farming and food security. However, satellites only measure moisture at the soil surface, leaving the deeper root zone unobserved. Bridging this gap is difficult because estimation models often fail when applied to new locations, particularly in irrigated areas where human activity changes soil moisture conditions. We addressed this by comparing a traditional mathematical model against a machine learning approach using data from corn and soybean fields. We found that the traditional model failed when tested on unseen (out-of-sample) sites because it could not account for irrigation differences, whereas the machine learning model succeeded. It worked by integrating diverse satellite data—such as vegetation health and soil context to recognize irrigation patterns and crop growth stages. This research demonstrates that machine learning has the potential to map root-zone water availability to support sustainable water management using surface measurements at managed unseen sites.</w:t>
      </w:r>
    </w:p>
    <w:p w14:paraId="16752E20" w14:textId="2EE2C06A" w:rsidR="002F3B11" w:rsidRPr="00850691" w:rsidRDefault="002F3B11" w:rsidP="00C81368">
      <w:pPr>
        <w:pStyle w:val="Heading-Main"/>
        <w:rPr>
          <w:rFonts w:asciiTheme="minorHAnsi" w:hAnsiTheme="minorHAnsi" w:cstheme="minorHAnsi"/>
        </w:rPr>
      </w:pPr>
      <w:r w:rsidRPr="00850691">
        <w:rPr>
          <w:rFonts w:asciiTheme="minorHAnsi" w:hAnsiTheme="minorHAnsi" w:cstheme="minorHAnsi"/>
        </w:rPr>
        <w:t>1</w:t>
      </w:r>
      <w:r w:rsidR="001D1EAB">
        <w:rPr>
          <w:rFonts w:asciiTheme="minorHAnsi" w:hAnsiTheme="minorHAnsi" w:cstheme="minorHAnsi"/>
        </w:rPr>
        <w:t>.</w:t>
      </w:r>
      <w:r w:rsidRPr="00850691">
        <w:rPr>
          <w:rFonts w:asciiTheme="minorHAnsi" w:hAnsiTheme="minorHAnsi" w:cstheme="minorHAnsi"/>
        </w:rPr>
        <w:t xml:space="preserve"> Introduction</w:t>
      </w:r>
    </w:p>
    <w:p w14:paraId="36449E70" w14:textId="77777777" w:rsidR="004442F6" w:rsidRPr="004442F6" w:rsidRDefault="004442F6" w:rsidP="004442F6">
      <w:pPr>
        <w:pStyle w:val="Heading-Main"/>
        <w:rPr>
          <w:rFonts w:asciiTheme="minorHAnsi" w:hAnsiTheme="minorHAnsi" w:cstheme="minorHAnsi"/>
          <w:b w:val="0"/>
          <w:bCs w:val="0"/>
          <w:kern w:val="0"/>
        </w:rPr>
      </w:pPr>
      <w:r w:rsidRPr="004442F6">
        <w:rPr>
          <w:rFonts w:asciiTheme="minorHAnsi" w:hAnsiTheme="minorHAnsi" w:cstheme="minorHAnsi"/>
          <w:b w:val="0"/>
          <w:bCs w:val="0"/>
          <w:kern w:val="0"/>
        </w:rPr>
        <w:t xml:space="preserve">Root zone soil moisture (RZSM) is a critical component of the terrestrial water cycle and a primary determinant of agricultural productivity, particularly in vital food-producing regions like the U.S. Corn Belt. Effective management of water resources for irrigation scheduling, drought monitoring, and yield forecasting can benefit from accurate RZSM information. While microwave remote sensing, offers reliable estimates of surface soil moisture (SSM) (Kim et al., </w:t>
      </w:r>
      <w:r w:rsidRPr="004442F6">
        <w:rPr>
          <w:rFonts w:asciiTheme="minorHAnsi" w:hAnsiTheme="minorHAnsi" w:cstheme="minorHAnsi"/>
          <w:b w:val="0"/>
          <w:bCs w:val="0"/>
          <w:kern w:val="0"/>
        </w:rPr>
        <w:lastRenderedPageBreak/>
        <w:t>2017), these measurements are confined to the top few (0-5) centimeters of the soil, leaving the functionally more critical root zone largely unobserved.</w:t>
      </w:r>
    </w:p>
    <w:p w14:paraId="017EEE61" w14:textId="3350C405" w:rsidR="004442F6" w:rsidRPr="004442F6" w:rsidRDefault="004442F6" w:rsidP="004442F6">
      <w:pPr>
        <w:pStyle w:val="Heading-Main"/>
        <w:rPr>
          <w:rFonts w:asciiTheme="minorHAnsi" w:hAnsiTheme="minorHAnsi" w:cstheme="minorHAnsi"/>
          <w:b w:val="0"/>
          <w:bCs w:val="0"/>
          <w:kern w:val="0"/>
        </w:rPr>
      </w:pPr>
      <w:r w:rsidRPr="004442F6">
        <w:rPr>
          <w:rFonts w:asciiTheme="minorHAnsi" w:hAnsiTheme="minorHAnsi" w:cstheme="minorHAnsi"/>
          <w:b w:val="0"/>
          <w:bCs w:val="0"/>
          <w:kern w:val="0"/>
        </w:rPr>
        <w:t xml:space="preserve">The relationship between surface and root zone moisture is complex, non-linear, and characterized by a host of factors including soil hydraulic properties, climate, and vegetation dynamics (Paul et al., 2024). Dynamic crop phenology alters the depth and intensity of root water uptake throughout the growing season. In managed agricultural ecosystems, this complexity is amplified such that irrigation inputs create artificial wet states that decouple the surface from the root zone. This makes the application of traditional estimation methods challenging. There are mainly three types of methods used to estimate RZSM from SSM, </w:t>
      </w:r>
      <w:proofErr w:type="spellStart"/>
      <w:r w:rsidRPr="004442F6">
        <w:rPr>
          <w:rFonts w:asciiTheme="minorHAnsi" w:hAnsiTheme="minorHAnsi" w:cstheme="minorHAnsi"/>
          <w:b w:val="0"/>
          <w:bCs w:val="0"/>
          <w:kern w:val="0"/>
        </w:rPr>
        <w:t>i</w:t>
      </w:r>
      <w:proofErr w:type="spellEnd"/>
      <w:r w:rsidRPr="004442F6">
        <w:rPr>
          <w:rFonts w:asciiTheme="minorHAnsi" w:hAnsiTheme="minorHAnsi" w:cstheme="minorHAnsi"/>
          <w:b w:val="0"/>
          <w:bCs w:val="0"/>
          <w:kern w:val="0"/>
        </w:rPr>
        <w:t>) Physics based modeling (Cordova and Bras, 1981) , ii) Data assimilation methods which combines observations with physics based models</w:t>
      </w:r>
      <w:r w:rsidR="00C339D8">
        <w:rPr>
          <w:rFonts w:asciiTheme="minorHAnsi" w:hAnsiTheme="minorHAnsi" w:cstheme="minorHAnsi"/>
          <w:b w:val="0"/>
          <w:bCs w:val="0"/>
          <w:kern w:val="0"/>
        </w:rPr>
        <w:t xml:space="preserve"> </w:t>
      </w:r>
      <w:r w:rsidRPr="004442F6">
        <w:rPr>
          <w:rFonts w:asciiTheme="minorHAnsi" w:hAnsiTheme="minorHAnsi" w:cstheme="minorHAnsi"/>
          <w:b w:val="0"/>
          <w:bCs w:val="0"/>
          <w:kern w:val="0"/>
        </w:rPr>
        <w:t>(Carranza et al., 2021; Crow et al., 2008; Das et al., 2006) and</w:t>
      </w:r>
      <w:r w:rsidR="00C339D8">
        <w:rPr>
          <w:rFonts w:asciiTheme="minorHAnsi" w:hAnsiTheme="minorHAnsi" w:cstheme="minorHAnsi"/>
          <w:b w:val="0"/>
          <w:bCs w:val="0"/>
          <w:kern w:val="0"/>
        </w:rPr>
        <w:t>,</w:t>
      </w:r>
      <w:r w:rsidRPr="004442F6">
        <w:rPr>
          <w:rFonts w:asciiTheme="minorHAnsi" w:hAnsiTheme="minorHAnsi" w:cstheme="minorHAnsi"/>
          <w:b w:val="0"/>
          <w:bCs w:val="0"/>
          <w:kern w:val="0"/>
        </w:rPr>
        <w:t xml:space="preserve"> iii) Data driven methods such as machine learning, deep learning or exponential filter methods which directly use surface soil moisture and other variables as an input for the model to learn the underlying physics (Carranza et al., 2021; Kornelsen &amp; Coulibaly, 2014; </w:t>
      </w:r>
      <w:proofErr w:type="spellStart"/>
      <w:r w:rsidRPr="004442F6">
        <w:rPr>
          <w:rFonts w:asciiTheme="minorHAnsi" w:hAnsiTheme="minorHAnsi" w:cstheme="minorHAnsi"/>
          <w:b w:val="0"/>
          <w:bCs w:val="0"/>
          <w:kern w:val="0"/>
        </w:rPr>
        <w:t>Albergel</w:t>
      </w:r>
      <w:proofErr w:type="spellEnd"/>
      <w:r w:rsidRPr="004442F6">
        <w:rPr>
          <w:rFonts w:asciiTheme="minorHAnsi" w:hAnsiTheme="minorHAnsi" w:cstheme="minorHAnsi"/>
          <w:b w:val="0"/>
          <w:bCs w:val="0"/>
          <w:kern w:val="0"/>
        </w:rPr>
        <w:t xml:space="preserve"> et al., 2008). Process based models like HYDRUS-1D require information on soil hydraulic properties, either through pedo-transfer functions or field measurements (Schaap et al., 2011; Van </w:t>
      </w:r>
      <w:proofErr w:type="spellStart"/>
      <w:r w:rsidRPr="004442F6">
        <w:rPr>
          <w:rFonts w:asciiTheme="minorHAnsi" w:hAnsiTheme="minorHAnsi" w:cstheme="minorHAnsi"/>
          <w:b w:val="0"/>
          <w:bCs w:val="0"/>
          <w:kern w:val="0"/>
        </w:rPr>
        <w:t>Looy</w:t>
      </w:r>
      <w:proofErr w:type="spellEnd"/>
      <w:r w:rsidRPr="004442F6">
        <w:rPr>
          <w:rFonts w:asciiTheme="minorHAnsi" w:hAnsiTheme="minorHAnsi" w:cstheme="minorHAnsi"/>
          <w:b w:val="0"/>
          <w:bCs w:val="0"/>
          <w:kern w:val="0"/>
        </w:rPr>
        <w:t xml:space="preserve"> et al.,</w:t>
      </w:r>
      <w:r w:rsidR="00C339D8">
        <w:rPr>
          <w:rFonts w:asciiTheme="minorHAnsi" w:hAnsiTheme="minorHAnsi" w:cstheme="minorHAnsi"/>
          <w:b w:val="0"/>
          <w:bCs w:val="0"/>
          <w:kern w:val="0"/>
        </w:rPr>
        <w:t xml:space="preserve"> </w:t>
      </w:r>
      <w:r w:rsidRPr="004442F6">
        <w:rPr>
          <w:rFonts w:asciiTheme="minorHAnsi" w:hAnsiTheme="minorHAnsi" w:cstheme="minorHAnsi"/>
          <w:b w:val="0"/>
          <w:bCs w:val="0"/>
          <w:kern w:val="0"/>
        </w:rPr>
        <w:t xml:space="preserve">2017). Therefore, even data assimilation techniques which need to be paired with a model for RZSM </w:t>
      </w:r>
      <w:r w:rsidR="00F026EB">
        <w:rPr>
          <w:rFonts w:asciiTheme="minorHAnsi" w:hAnsiTheme="minorHAnsi" w:cstheme="minorHAnsi"/>
          <w:b w:val="0"/>
          <w:bCs w:val="0"/>
          <w:kern w:val="0"/>
        </w:rPr>
        <w:t xml:space="preserve">estimation </w:t>
      </w:r>
      <w:r w:rsidRPr="004442F6">
        <w:rPr>
          <w:rFonts w:asciiTheme="minorHAnsi" w:hAnsiTheme="minorHAnsi" w:cstheme="minorHAnsi"/>
          <w:b w:val="0"/>
          <w:bCs w:val="0"/>
          <w:kern w:val="0"/>
        </w:rPr>
        <w:t>will also require detailed soil and vegetation parameters</w:t>
      </w:r>
      <w:r w:rsidR="001760C6">
        <w:rPr>
          <w:rFonts w:asciiTheme="minorHAnsi" w:hAnsiTheme="minorHAnsi" w:cstheme="minorHAnsi"/>
          <w:b w:val="0"/>
          <w:bCs w:val="0"/>
          <w:kern w:val="0"/>
        </w:rPr>
        <w:t xml:space="preserve">. </w:t>
      </w:r>
      <w:r w:rsidRPr="004442F6">
        <w:rPr>
          <w:rFonts w:asciiTheme="minorHAnsi" w:hAnsiTheme="minorHAnsi" w:cstheme="minorHAnsi"/>
          <w:b w:val="0"/>
          <w:bCs w:val="0"/>
          <w:kern w:val="0"/>
        </w:rPr>
        <w:t xml:space="preserve"> </w:t>
      </w:r>
      <w:r w:rsidR="001760C6">
        <w:rPr>
          <w:rFonts w:asciiTheme="minorHAnsi" w:hAnsiTheme="minorHAnsi" w:cstheme="minorHAnsi"/>
          <w:b w:val="0"/>
          <w:bCs w:val="0"/>
          <w:kern w:val="0"/>
        </w:rPr>
        <w:t>These parameters</w:t>
      </w:r>
      <w:r w:rsidRPr="004442F6">
        <w:rPr>
          <w:rFonts w:asciiTheme="minorHAnsi" w:hAnsiTheme="minorHAnsi" w:cstheme="minorHAnsi"/>
          <w:b w:val="0"/>
          <w:bCs w:val="0"/>
          <w:kern w:val="0"/>
        </w:rPr>
        <w:t xml:space="preserve"> are difficult to obtain at field scale (Kornelsen &amp; Coulibaly, 2014), or they need to be paired with land surface models which are course resolution (Sabater et al., 2007</w:t>
      </w:r>
      <w:r w:rsidR="003777CD">
        <w:rPr>
          <w:rFonts w:asciiTheme="minorHAnsi" w:hAnsiTheme="minorHAnsi" w:cstheme="minorHAnsi"/>
          <w:b w:val="0"/>
          <w:bCs w:val="0"/>
          <w:kern w:val="0"/>
        </w:rPr>
        <w:t xml:space="preserve">; </w:t>
      </w:r>
      <w:r w:rsidR="003777CD" w:rsidRPr="004442F6">
        <w:rPr>
          <w:rFonts w:asciiTheme="minorHAnsi" w:hAnsiTheme="minorHAnsi" w:cstheme="minorHAnsi"/>
          <w:b w:val="0"/>
          <w:bCs w:val="0"/>
          <w:kern w:val="0"/>
        </w:rPr>
        <w:t>Kornelsen &amp; Coulibaly, 2014</w:t>
      </w:r>
      <w:r w:rsidRPr="004442F6">
        <w:rPr>
          <w:rFonts w:asciiTheme="minorHAnsi" w:hAnsiTheme="minorHAnsi" w:cstheme="minorHAnsi"/>
          <w:b w:val="0"/>
          <w:bCs w:val="0"/>
          <w:kern w:val="0"/>
        </w:rPr>
        <w:t xml:space="preserve">). </w:t>
      </w:r>
    </w:p>
    <w:p w14:paraId="7D8BC1D9" w14:textId="1D8D2C8F" w:rsidR="004442F6" w:rsidRPr="00362549" w:rsidRDefault="004442F6" w:rsidP="004442F6">
      <w:pPr>
        <w:pStyle w:val="Heading-Main"/>
        <w:rPr>
          <w:rFonts w:asciiTheme="minorHAnsi" w:hAnsiTheme="minorHAnsi" w:cstheme="minorHAnsi"/>
          <w:b w:val="0"/>
          <w:bCs w:val="0"/>
          <w:kern w:val="0"/>
        </w:rPr>
      </w:pPr>
      <w:r w:rsidRPr="00362549">
        <w:rPr>
          <w:rFonts w:asciiTheme="minorHAnsi" w:hAnsiTheme="minorHAnsi" w:cstheme="minorHAnsi"/>
          <w:b w:val="0"/>
          <w:bCs w:val="0"/>
          <w:kern w:val="0"/>
        </w:rPr>
        <w:t>Simpler data-driven models, such as the exponential filter (Liao et al., 2021), assumes exponential shape for a vertical moisture profile and its performance is subject to the fidelity of the assumed shape. The deterministic recursive exponential filter shows good correlations (R &gt; 0.6-0.9) with RZSM</w:t>
      </w:r>
      <w:r w:rsidR="001A0FAA">
        <w:rPr>
          <w:rFonts w:asciiTheme="minorHAnsi" w:hAnsiTheme="minorHAnsi" w:cstheme="minorHAnsi"/>
          <w:b w:val="0"/>
          <w:bCs w:val="0"/>
          <w:kern w:val="0"/>
        </w:rPr>
        <w:t xml:space="preserve"> estimation</w:t>
      </w:r>
      <w:r w:rsidRPr="00362549">
        <w:rPr>
          <w:rFonts w:asciiTheme="minorHAnsi" w:hAnsiTheme="minorHAnsi" w:cstheme="minorHAnsi"/>
          <w:b w:val="0"/>
          <w:bCs w:val="0"/>
          <w:kern w:val="0"/>
        </w:rPr>
        <w:t xml:space="preserve"> at specific depths (e.g., 25, 30, 50 cm) or layer averages (e.g., 0-20, 0-50, 0-100 cm), though performance varies and sometimes requires conversion to relative units like Soil Water Index (SWI) (</w:t>
      </w:r>
      <w:proofErr w:type="spellStart"/>
      <w:r w:rsidRPr="00362549">
        <w:rPr>
          <w:rFonts w:asciiTheme="minorHAnsi" w:hAnsiTheme="minorHAnsi" w:cstheme="minorHAnsi"/>
          <w:b w:val="0"/>
          <w:bCs w:val="0"/>
          <w:kern w:val="0"/>
        </w:rPr>
        <w:t>Albergel</w:t>
      </w:r>
      <w:proofErr w:type="spellEnd"/>
      <w:r w:rsidRPr="00362549">
        <w:rPr>
          <w:rFonts w:asciiTheme="minorHAnsi" w:hAnsiTheme="minorHAnsi" w:cstheme="minorHAnsi"/>
          <w:b w:val="0"/>
          <w:bCs w:val="0"/>
          <w:kern w:val="0"/>
        </w:rPr>
        <w:t xml:space="preserve"> et al., 2008; González-Zamora et al., 2016; </w:t>
      </w:r>
      <w:proofErr w:type="spellStart"/>
      <w:r w:rsidRPr="00362549">
        <w:rPr>
          <w:rFonts w:asciiTheme="minorHAnsi" w:hAnsiTheme="minorHAnsi" w:cstheme="minorHAnsi"/>
          <w:b w:val="0"/>
          <w:bCs w:val="0"/>
          <w:kern w:val="0"/>
        </w:rPr>
        <w:t>Ouaadi</w:t>
      </w:r>
      <w:proofErr w:type="spellEnd"/>
      <w:r w:rsidRPr="00362549">
        <w:rPr>
          <w:rFonts w:asciiTheme="minorHAnsi" w:hAnsiTheme="minorHAnsi" w:cstheme="minorHAnsi"/>
          <w:b w:val="0"/>
          <w:bCs w:val="0"/>
          <w:kern w:val="0"/>
        </w:rPr>
        <w:t xml:space="preserve"> et al., 2025). For instance, Ford et al. (2014) used an exponential filter to estimate 25 cm root zone SWI from SMOS satellite surface SWI across the US Great Plains, finding reasonable</w:t>
      </w:r>
      <w:r w:rsidR="00A0437F">
        <w:rPr>
          <w:rFonts w:asciiTheme="minorHAnsi" w:hAnsiTheme="minorHAnsi" w:cstheme="minorHAnsi"/>
          <w:b w:val="0"/>
          <w:bCs w:val="0"/>
          <w:kern w:val="0"/>
        </w:rPr>
        <w:t xml:space="preserve"> accuracy</w:t>
      </w:r>
      <w:r w:rsidRPr="00362549">
        <w:rPr>
          <w:rFonts w:asciiTheme="minorHAnsi" w:hAnsiTheme="minorHAnsi" w:cstheme="minorHAnsi"/>
          <w:b w:val="0"/>
          <w:bCs w:val="0"/>
          <w:kern w:val="0"/>
        </w:rPr>
        <w:t xml:space="preserve">. However, the accuracy spatially varied (mean R²=0.57 in Oklahoma, 0.24 in Nebraska) when compared against in-situ SWI over a single year, showcasing challenges with satellite data accuracy and the complex error characteristics inherent in global soil moisture products (Kim et al., 2023). Gao et al. (2018) found Cumulative Distribution Function (CDF) matching approach comparable to exponential filters, with performance varying by climate (e.g., mean R² = 0.85 in humid subtropical vs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kern w:val="0"/>
        </w:rPr>
        <w:t>=0.35 in semiarid</w:t>
      </w:r>
      <w:r w:rsidR="00A0437F">
        <w:rPr>
          <w:rFonts w:asciiTheme="minorHAnsi" w:hAnsiTheme="minorHAnsi" w:cstheme="minorHAnsi"/>
          <w:b w:val="0"/>
          <w:bCs w:val="0"/>
          <w:kern w:val="0"/>
        </w:rPr>
        <w:t>).</w:t>
      </w:r>
    </w:p>
    <w:p w14:paraId="75988E07" w14:textId="77777777" w:rsidR="004442F6" w:rsidRPr="004442F6" w:rsidRDefault="004442F6" w:rsidP="00014148">
      <w:pPr>
        <w:pStyle w:val="Heading-Main"/>
        <w:ind w:left="720"/>
        <w:rPr>
          <w:rFonts w:asciiTheme="minorHAnsi" w:hAnsiTheme="minorHAnsi" w:cstheme="minorHAnsi"/>
          <w:b w:val="0"/>
          <w:bCs w:val="0"/>
          <w:kern w:val="0"/>
        </w:rPr>
      </w:pPr>
      <w:r w:rsidRPr="004442F6">
        <w:rPr>
          <w:rFonts w:asciiTheme="minorHAnsi" w:hAnsiTheme="minorHAnsi" w:cstheme="minorHAnsi"/>
          <w:b w:val="0"/>
          <w:bCs w:val="0"/>
          <w:kern w:val="0"/>
        </w:rPr>
        <w:t>•</w:t>
      </w:r>
      <w:r w:rsidRPr="004442F6">
        <w:rPr>
          <w:rFonts w:asciiTheme="minorHAnsi" w:hAnsiTheme="minorHAnsi" w:cstheme="minorHAnsi"/>
          <w:b w:val="0"/>
          <w:bCs w:val="0"/>
          <w:kern w:val="0"/>
        </w:rPr>
        <w:tab/>
        <w:t xml:space="preserve">Data-driven machine learning (ML) models present a compelling alternative, as they can learn the intricate relationships between SSM, meteorological drivers, and RZSM directly from data without requiring explicit physical parameterization (Xi et al., 2025; </w:t>
      </w:r>
      <w:proofErr w:type="spellStart"/>
      <w:r w:rsidRPr="004442F6">
        <w:rPr>
          <w:rFonts w:asciiTheme="minorHAnsi" w:hAnsiTheme="minorHAnsi" w:cstheme="minorHAnsi"/>
          <w:b w:val="0"/>
          <w:bCs w:val="0"/>
          <w:kern w:val="0"/>
        </w:rPr>
        <w:t>Karpatne</w:t>
      </w:r>
      <w:proofErr w:type="spellEnd"/>
      <w:r w:rsidRPr="004442F6">
        <w:rPr>
          <w:rFonts w:asciiTheme="minorHAnsi" w:hAnsiTheme="minorHAnsi" w:cstheme="minorHAnsi"/>
          <w:b w:val="0"/>
          <w:bCs w:val="0"/>
          <w:kern w:val="0"/>
        </w:rPr>
        <w:t xml:space="preserve"> et al., 2017; Yinglan et al.,2022; Babaeian et al., 2021). However, previous studies reveal limitations, particularly in testing for spatial transferability. Kornelsen &amp; Coulibaly (2014) used Artificial Neural Networks (ANNs) to predict RZSM at </w:t>
      </w:r>
      <w:r w:rsidRPr="004442F6">
        <w:rPr>
          <w:rFonts w:asciiTheme="minorHAnsi" w:hAnsiTheme="minorHAnsi" w:cstheme="minorHAnsi"/>
          <w:b w:val="0"/>
          <w:bCs w:val="0"/>
          <w:kern w:val="0"/>
        </w:rPr>
        <w:lastRenderedPageBreak/>
        <w:t>specific depths (10, 20, 50 cm), but the model was trained on synthetic HYDRUS-1D data and showed reduced performance against in-situ observations (RMSE &lt; 0.08 m³/m³ against synthetic data, but increasing to &gt; 0.10 m³/m³ against measured in-situ data). The study found limited spatial transferability because the models trained on idealized synthetic physics (HYDRUS-1D) failed to generalize to the site-specific heterogeneity of soil texture and hydraulic properties found in real-world fields.</w:t>
      </w:r>
    </w:p>
    <w:p w14:paraId="788D9302" w14:textId="439F5D4C" w:rsidR="004442F6" w:rsidRPr="004442F6" w:rsidRDefault="004442F6" w:rsidP="00014148">
      <w:pPr>
        <w:pStyle w:val="Heading-Main"/>
        <w:ind w:left="720"/>
        <w:rPr>
          <w:rFonts w:asciiTheme="minorHAnsi" w:hAnsiTheme="minorHAnsi" w:cstheme="minorHAnsi"/>
          <w:b w:val="0"/>
          <w:bCs w:val="0"/>
          <w:kern w:val="0"/>
        </w:rPr>
      </w:pPr>
      <w:r w:rsidRPr="004442F6">
        <w:rPr>
          <w:rFonts w:asciiTheme="minorHAnsi" w:hAnsiTheme="minorHAnsi" w:cstheme="minorHAnsi"/>
          <w:b w:val="0"/>
          <w:bCs w:val="0"/>
          <w:kern w:val="0"/>
        </w:rPr>
        <w:t>•</w:t>
      </w:r>
      <w:r w:rsidRPr="004442F6">
        <w:rPr>
          <w:rFonts w:asciiTheme="minorHAnsi" w:hAnsiTheme="minorHAnsi" w:cstheme="minorHAnsi"/>
          <w:b w:val="0"/>
          <w:bCs w:val="0"/>
          <w:kern w:val="0"/>
        </w:rPr>
        <w:tab/>
        <w:t>Other studies have used Random Forest (RF); Carranza et al. (2021) successfully predicted a 45-cm layer average</w:t>
      </w:r>
      <w:r w:rsidR="0082049E">
        <w:rPr>
          <w:rFonts w:asciiTheme="minorHAnsi" w:hAnsiTheme="minorHAnsi" w:cstheme="minorHAnsi"/>
          <w:b w:val="0"/>
          <w:bCs w:val="0"/>
          <w:kern w:val="0"/>
        </w:rPr>
        <w:t>d</w:t>
      </w:r>
      <w:r w:rsidRPr="004442F6">
        <w:rPr>
          <w:rFonts w:asciiTheme="minorHAnsi" w:hAnsiTheme="minorHAnsi" w:cstheme="minorHAnsi"/>
          <w:b w:val="0"/>
          <w:bCs w:val="0"/>
          <w:kern w:val="0"/>
        </w:rPr>
        <w:t xml:space="preserve"> RZSM, achieving high accuracy for temporal interpolation (R² &gt; 0.9) but did not test spatial transferability to new sites. </w:t>
      </w:r>
    </w:p>
    <w:p w14:paraId="6A4DA64A" w14:textId="32E0811C" w:rsidR="004442F6" w:rsidRPr="004442F6" w:rsidRDefault="004442F6" w:rsidP="00014148">
      <w:pPr>
        <w:pStyle w:val="Heading-Main"/>
        <w:ind w:left="720"/>
        <w:rPr>
          <w:rFonts w:asciiTheme="minorHAnsi" w:hAnsiTheme="minorHAnsi" w:cstheme="minorHAnsi"/>
          <w:b w:val="0"/>
          <w:bCs w:val="0"/>
          <w:kern w:val="0"/>
        </w:rPr>
      </w:pPr>
      <w:r w:rsidRPr="004442F6">
        <w:rPr>
          <w:rFonts w:asciiTheme="minorHAnsi" w:hAnsiTheme="minorHAnsi" w:cstheme="minorHAnsi"/>
          <w:b w:val="0"/>
          <w:bCs w:val="0"/>
          <w:kern w:val="0"/>
        </w:rPr>
        <w:t>•</w:t>
      </w:r>
      <w:r w:rsidRPr="004442F6">
        <w:rPr>
          <w:rFonts w:asciiTheme="minorHAnsi" w:hAnsiTheme="minorHAnsi" w:cstheme="minorHAnsi"/>
          <w:b w:val="0"/>
          <w:bCs w:val="0"/>
          <w:kern w:val="0"/>
        </w:rPr>
        <w:tab/>
        <w:t xml:space="preserve">Other works have predicted RZSM at specific depths, </w:t>
      </w:r>
      <w:r w:rsidR="00715AE3">
        <w:rPr>
          <w:rFonts w:asciiTheme="minorHAnsi" w:hAnsiTheme="minorHAnsi" w:cstheme="minorHAnsi"/>
          <w:b w:val="0"/>
          <w:bCs w:val="0"/>
          <w:kern w:val="0"/>
        </w:rPr>
        <w:t xml:space="preserve">for example </w:t>
      </w:r>
      <w:r w:rsidRPr="004442F6">
        <w:rPr>
          <w:rFonts w:asciiTheme="minorHAnsi" w:hAnsiTheme="minorHAnsi" w:cstheme="minorHAnsi"/>
          <w:b w:val="0"/>
          <w:bCs w:val="0"/>
          <w:kern w:val="0"/>
        </w:rPr>
        <w:t xml:space="preserve">Wang et al. (2024) provided a comprehensive comparison of deep learning models for predicting RZSM at discrete depths (5–100 cm), achieving high 1-day forecast accuracy (R² &gt; 0.9), but again focused on temporal prediction at individual sites. </w:t>
      </w:r>
    </w:p>
    <w:p w14:paraId="3FF15ABF" w14:textId="7DD59B17" w:rsidR="004442F6" w:rsidRPr="004442F6" w:rsidRDefault="004442F6" w:rsidP="00014148">
      <w:pPr>
        <w:pStyle w:val="Heading-Main"/>
        <w:ind w:left="720"/>
        <w:rPr>
          <w:rFonts w:asciiTheme="minorHAnsi" w:hAnsiTheme="minorHAnsi" w:cstheme="minorHAnsi"/>
          <w:b w:val="0"/>
          <w:bCs w:val="0"/>
          <w:kern w:val="0"/>
        </w:rPr>
      </w:pPr>
      <w:r w:rsidRPr="004442F6">
        <w:rPr>
          <w:rFonts w:asciiTheme="minorHAnsi" w:hAnsiTheme="minorHAnsi" w:cstheme="minorHAnsi"/>
          <w:b w:val="0"/>
          <w:bCs w:val="0"/>
          <w:kern w:val="0"/>
        </w:rPr>
        <w:t>•</w:t>
      </w:r>
      <w:r w:rsidRPr="004442F6">
        <w:rPr>
          <w:rFonts w:asciiTheme="minorHAnsi" w:hAnsiTheme="minorHAnsi" w:cstheme="minorHAnsi"/>
          <w:b w:val="0"/>
          <w:bCs w:val="0"/>
          <w:kern w:val="0"/>
        </w:rPr>
        <w:tab/>
        <w:t xml:space="preserve">Similarly, </w:t>
      </w:r>
      <w:proofErr w:type="spellStart"/>
      <w:r w:rsidRPr="004442F6">
        <w:rPr>
          <w:rFonts w:asciiTheme="minorHAnsi" w:hAnsiTheme="minorHAnsi" w:cstheme="minorHAnsi"/>
          <w:b w:val="0"/>
          <w:bCs w:val="0"/>
          <w:kern w:val="0"/>
        </w:rPr>
        <w:t>Kisekka</w:t>
      </w:r>
      <w:proofErr w:type="spellEnd"/>
      <w:r w:rsidRPr="004442F6">
        <w:rPr>
          <w:rFonts w:asciiTheme="minorHAnsi" w:hAnsiTheme="minorHAnsi" w:cstheme="minorHAnsi"/>
          <w:b w:val="0"/>
          <w:bCs w:val="0"/>
          <w:kern w:val="0"/>
        </w:rPr>
        <w:t xml:space="preserve"> et al. (2022) used RF to model 60-cm layer average</w:t>
      </w:r>
      <w:r w:rsidR="000C4CDF">
        <w:rPr>
          <w:rFonts w:asciiTheme="minorHAnsi" w:hAnsiTheme="minorHAnsi" w:cstheme="minorHAnsi"/>
          <w:b w:val="0"/>
          <w:bCs w:val="0"/>
          <w:kern w:val="0"/>
        </w:rPr>
        <w:t>d RZSM</w:t>
      </w:r>
      <w:r w:rsidRPr="004442F6">
        <w:rPr>
          <w:rFonts w:asciiTheme="minorHAnsi" w:hAnsiTheme="minorHAnsi" w:cstheme="minorHAnsi"/>
          <w:b w:val="0"/>
          <w:bCs w:val="0"/>
          <w:kern w:val="0"/>
        </w:rPr>
        <w:t xml:space="preserve"> in a vineyard. They found RF (R² &gt; 0.80, RMSE 0.012–0.036 cm³/cm³) outperformed semi-empirical models. While they successfully employed spatial interpolation in a vineyard, they used field-measured site-specific soil property inputs such as bulk density along with remotely sensed inputs.</w:t>
      </w:r>
    </w:p>
    <w:p w14:paraId="29332083" w14:textId="05ADC8F7" w:rsidR="004442F6" w:rsidRPr="004442F6" w:rsidRDefault="004442F6" w:rsidP="00014148">
      <w:pPr>
        <w:pStyle w:val="Heading-Main"/>
        <w:ind w:left="720"/>
        <w:rPr>
          <w:rFonts w:asciiTheme="minorHAnsi" w:hAnsiTheme="minorHAnsi" w:cstheme="minorHAnsi"/>
          <w:b w:val="0"/>
          <w:bCs w:val="0"/>
          <w:kern w:val="0"/>
        </w:rPr>
      </w:pPr>
      <w:r w:rsidRPr="004442F6">
        <w:rPr>
          <w:rFonts w:asciiTheme="minorHAnsi" w:hAnsiTheme="minorHAnsi" w:cstheme="minorHAnsi"/>
          <w:b w:val="0"/>
          <w:bCs w:val="0"/>
          <w:kern w:val="0"/>
        </w:rPr>
        <w:t>•</w:t>
      </w:r>
      <w:r w:rsidRPr="004442F6">
        <w:rPr>
          <w:rFonts w:asciiTheme="minorHAnsi" w:hAnsiTheme="minorHAnsi" w:cstheme="minorHAnsi"/>
          <w:b w:val="0"/>
          <w:bCs w:val="0"/>
          <w:kern w:val="0"/>
        </w:rPr>
        <w:tab/>
        <w:t>This critical gap in spatial testing is not unique to RZSM</w:t>
      </w:r>
      <w:r w:rsidR="000C4CDF">
        <w:rPr>
          <w:rFonts w:asciiTheme="minorHAnsi" w:hAnsiTheme="minorHAnsi" w:cstheme="minorHAnsi"/>
          <w:b w:val="0"/>
          <w:bCs w:val="0"/>
          <w:kern w:val="0"/>
        </w:rPr>
        <w:t xml:space="preserve"> prediction</w:t>
      </w:r>
      <w:r w:rsidR="000375B3">
        <w:rPr>
          <w:rFonts w:asciiTheme="minorHAnsi" w:hAnsiTheme="minorHAnsi" w:cstheme="minorHAnsi"/>
          <w:b w:val="0"/>
          <w:bCs w:val="0"/>
          <w:kern w:val="0"/>
        </w:rPr>
        <w:t>.</w:t>
      </w:r>
      <w:r w:rsidRPr="004442F6">
        <w:rPr>
          <w:rFonts w:asciiTheme="minorHAnsi" w:hAnsiTheme="minorHAnsi" w:cstheme="minorHAnsi"/>
          <w:b w:val="0"/>
          <w:bCs w:val="0"/>
          <w:kern w:val="0"/>
        </w:rPr>
        <w:t xml:space="preserve"> ML models (RF, ANN, SVR) showed poor capability in spatial generalization in off-site scenarios</w:t>
      </w:r>
      <w:r w:rsidR="001A6CC6">
        <w:rPr>
          <w:rFonts w:asciiTheme="minorHAnsi" w:hAnsiTheme="minorHAnsi" w:cstheme="minorHAnsi"/>
          <w:b w:val="0"/>
          <w:bCs w:val="0"/>
          <w:kern w:val="0"/>
        </w:rPr>
        <w:t xml:space="preserve"> even for SSM estimates</w:t>
      </w:r>
      <w:r w:rsidRPr="004442F6">
        <w:rPr>
          <w:rFonts w:asciiTheme="minorHAnsi" w:hAnsiTheme="minorHAnsi" w:cstheme="minorHAnsi"/>
          <w:b w:val="0"/>
          <w:bCs w:val="0"/>
          <w:kern w:val="0"/>
        </w:rPr>
        <w:t>. Thus, a major unresolved challenge is spatial transferability, which we define as the ability of a model trained at one location to perform accurately at an unseen location. This is particularly challenging in agricultural landscapes because environmental data is spatially correlated and non-independent and identically distributed (non-</w:t>
      </w:r>
      <w:proofErr w:type="spellStart"/>
      <w:r w:rsidRPr="004442F6">
        <w:rPr>
          <w:rFonts w:asciiTheme="minorHAnsi" w:hAnsiTheme="minorHAnsi" w:cstheme="minorHAnsi"/>
          <w:b w:val="0"/>
          <w:bCs w:val="0"/>
          <w:kern w:val="0"/>
        </w:rPr>
        <w:t>i.i.d.</w:t>
      </w:r>
      <w:proofErr w:type="spellEnd"/>
      <w:r w:rsidRPr="004442F6">
        <w:rPr>
          <w:rFonts w:asciiTheme="minorHAnsi" w:hAnsiTheme="minorHAnsi" w:cstheme="minorHAnsi"/>
          <w:b w:val="0"/>
          <w:bCs w:val="0"/>
          <w:kern w:val="0"/>
        </w:rPr>
        <w:t>) (Ma et al., 2024a). As a result, differences in management practices, such as irrigation, create a 'covariate shift' where the statistical distribution of input features differs significantly between training and testing sites, causing model performance to degrade (Ma et al., 2024b). To mitigate such shifts, recent studies have proposed multi-scale domain adaptation techniques that explicitly align feature distributions between data-rich and data-scarce regions (Zhu et al., 2025). While these algorithmic approaches show great promise, there remains a need to understand if adding physical ancillary data can arguably achieve similar transferability in agricultural settings</w:t>
      </w:r>
      <w:r w:rsidR="00E26B2F">
        <w:rPr>
          <w:rFonts w:asciiTheme="minorHAnsi" w:hAnsiTheme="minorHAnsi" w:cstheme="minorHAnsi"/>
          <w:b w:val="0"/>
          <w:bCs w:val="0"/>
          <w:kern w:val="0"/>
        </w:rPr>
        <w:t xml:space="preserve"> for the prediction of RZSM</w:t>
      </w:r>
      <w:r w:rsidRPr="004442F6">
        <w:rPr>
          <w:rFonts w:asciiTheme="minorHAnsi" w:hAnsiTheme="minorHAnsi" w:cstheme="minorHAnsi"/>
          <w:b w:val="0"/>
          <w:bCs w:val="0"/>
          <w:kern w:val="0"/>
        </w:rPr>
        <w:t>.</w:t>
      </w:r>
    </w:p>
    <w:p w14:paraId="2973143D" w14:textId="12EF6143" w:rsidR="004442F6" w:rsidRPr="004442F6" w:rsidRDefault="004442F6" w:rsidP="004442F6">
      <w:pPr>
        <w:pStyle w:val="Heading-Main"/>
        <w:rPr>
          <w:rFonts w:asciiTheme="minorHAnsi" w:hAnsiTheme="minorHAnsi" w:cstheme="minorHAnsi"/>
          <w:b w:val="0"/>
          <w:bCs w:val="0"/>
          <w:kern w:val="0"/>
        </w:rPr>
      </w:pPr>
      <w:r w:rsidRPr="004442F6">
        <w:rPr>
          <w:rFonts w:asciiTheme="minorHAnsi" w:hAnsiTheme="minorHAnsi" w:cstheme="minorHAnsi"/>
          <w:b w:val="0"/>
          <w:bCs w:val="0"/>
          <w:kern w:val="0"/>
        </w:rPr>
        <w:t>Development of the RZSM estimation approach that can handle spatial transferability is the primary goal of this study, since the ability is lacking in the research community as detailed above. Spatial transferability is the ability to expand the spatial coverage of RZSM estimat</w:t>
      </w:r>
      <w:r w:rsidR="00AC3CFF">
        <w:rPr>
          <w:rFonts w:asciiTheme="minorHAnsi" w:hAnsiTheme="minorHAnsi" w:cstheme="minorHAnsi"/>
          <w:b w:val="0"/>
          <w:bCs w:val="0"/>
          <w:kern w:val="0"/>
        </w:rPr>
        <w:t>ion</w:t>
      </w:r>
      <w:r w:rsidRPr="004442F6">
        <w:rPr>
          <w:rFonts w:asciiTheme="minorHAnsi" w:hAnsiTheme="minorHAnsi" w:cstheme="minorHAnsi"/>
          <w:b w:val="0"/>
          <w:bCs w:val="0"/>
          <w:kern w:val="0"/>
        </w:rPr>
        <w:t xml:space="preserve"> model from one training site to other locations. The ability is particularly needed for remote sensing of RZSM over wide areas: remote sensing offers surface or near surface soil moisture over a large area but not the root-zone. If the RZSM estimate model trained at limited locations can transfer to the entire remote sensing image domain, the RZSM will be available </w:t>
      </w:r>
      <w:r w:rsidRPr="004442F6">
        <w:rPr>
          <w:rFonts w:asciiTheme="minorHAnsi" w:hAnsiTheme="minorHAnsi" w:cstheme="minorHAnsi"/>
          <w:b w:val="0"/>
          <w:bCs w:val="0"/>
          <w:kern w:val="0"/>
        </w:rPr>
        <w:lastRenderedPageBreak/>
        <w:t>accompanying the remote sensing coverages. P-band remote sensing was applied to estimate RZSM over aircraft imaging swath by combining a priori vertical profile of vertical soil moisture with the remote sensing observation of the vertically integrated moisture (</w:t>
      </w:r>
      <w:proofErr w:type="spellStart"/>
      <w:r w:rsidRPr="004442F6">
        <w:rPr>
          <w:rFonts w:asciiTheme="minorHAnsi" w:hAnsiTheme="minorHAnsi" w:cstheme="minorHAnsi"/>
          <w:b w:val="0"/>
          <w:bCs w:val="0"/>
          <w:kern w:val="0"/>
        </w:rPr>
        <w:t>Tabatabaeenejad</w:t>
      </w:r>
      <w:proofErr w:type="spellEnd"/>
      <w:r w:rsidRPr="004442F6">
        <w:rPr>
          <w:rFonts w:asciiTheme="minorHAnsi" w:hAnsiTheme="minorHAnsi" w:cstheme="minorHAnsi"/>
          <w:b w:val="0"/>
          <w:bCs w:val="0"/>
          <w:kern w:val="0"/>
        </w:rPr>
        <w:t xml:space="preserve"> et al., 2020). While P-band offers deeper penetration (~45–50 cm) compared to L-band, its application is currently restricted to airborne campaigns for soil moisture mapping. The lack of an operational spaceborne P-band constellation limits the continuous, high-frequency monitoring of soil moisture required to capture RZSM dynamics. Therefore, leveraging surface soil moisture to estimate RZSM is of paramount importance specially at unseen sites using spatial transferability. </w:t>
      </w:r>
    </w:p>
    <w:p w14:paraId="01EBB0FE" w14:textId="58B7DB7D" w:rsidR="004442F6" w:rsidRDefault="004442F6" w:rsidP="001D1EAB">
      <w:pPr>
        <w:pStyle w:val="Heading-Main"/>
        <w:keepNext w:val="0"/>
        <w:widowControl w:val="0"/>
        <w:spacing w:before="0" w:after="0"/>
        <w:rPr>
          <w:rFonts w:asciiTheme="minorHAnsi" w:hAnsiTheme="minorHAnsi" w:cstheme="minorHAnsi"/>
          <w:b w:val="0"/>
          <w:bCs w:val="0"/>
          <w:kern w:val="0"/>
        </w:rPr>
      </w:pPr>
      <w:r w:rsidRPr="004442F6">
        <w:rPr>
          <w:rFonts w:asciiTheme="minorHAnsi" w:hAnsiTheme="minorHAnsi" w:cstheme="minorHAnsi"/>
          <w:b w:val="0"/>
          <w:bCs w:val="0"/>
          <w:kern w:val="0"/>
        </w:rPr>
        <w:t>The primary contribution of this study is an experimental design that isolates the impact of management-induced covariate shift on model transferability. Previous spatial validation studies typically test models across widely dispersed sites where differences in climate, soil, and crop type act as confounding variables (e.g., Kornelsen &amp; Coulibaly, 2014). By selecting three adjacent fields with shared meteorological conditions and crop types but distinct irrigation practices, we control for these large-scale drivers. This setup allows us to assess the limits of machine learning models in handling 'unseen' hydrological regimes (irrigated vs. rainfed)</w:t>
      </w:r>
      <w:r w:rsidR="00EF500C">
        <w:rPr>
          <w:rFonts w:asciiTheme="minorHAnsi" w:hAnsiTheme="minorHAnsi" w:cstheme="minorHAnsi"/>
          <w:b w:val="0"/>
          <w:bCs w:val="0"/>
          <w:kern w:val="0"/>
        </w:rPr>
        <w:t xml:space="preserve"> </w:t>
      </w:r>
      <w:r w:rsidRPr="004442F6">
        <w:rPr>
          <w:rFonts w:asciiTheme="minorHAnsi" w:hAnsiTheme="minorHAnsi" w:cstheme="minorHAnsi"/>
          <w:b w:val="0"/>
          <w:bCs w:val="0"/>
          <w:kern w:val="0"/>
        </w:rPr>
        <w:t>without the noise of climatic variability, addressing a critical gap in quantifying the transfer capability of data-driven models</w:t>
      </w:r>
      <w:r w:rsidR="00542844">
        <w:rPr>
          <w:rFonts w:asciiTheme="minorHAnsi" w:hAnsiTheme="minorHAnsi" w:cstheme="minorHAnsi"/>
          <w:b w:val="0"/>
          <w:bCs w:val="0"/>
          <w:kern w:val="0"/>
        </w:rPr>
        <w:t>.</w:t>
      </w:r>
    </w:p>
    <w:p w14:paraId="65267593" w14:textId="37D20651" w:rsidR="00014148" w:rsidRDefault="001D1EAB" w:rsidP="00014148">
      <w:pPr>
        <w:pStyle w:val="Heading-Main"/>
        <w:rPr>
          <w:rFonts w:asciiTheme="minorHAnsi" w:hAnsiTheme="minorHAnsi" w:cstheme="minorHAnsi"/>
        </w:rPr>
      </w:pPr>
      <w:r>
        <w:rPr>
          <w:rFonts w:asciiTheme="minorHAnsi" w:hAnsiTheme="minorHAnsi" w:cstheme="minorHAnsi"/>
        </w:rPr>
        <w:lastRenderedPageBreak/>
        <w:t>2.</w:t>
      </w:r>
      <w:r w:rsidR="00014148" w:rsidRPr="00850691">
        <w:rPr>
          <w:rFonts w:asciiTheme="minorHAnsi" w:hAnsiTheme="minorHAnsi" w:cstheme="minorHAnsi"/>
        </w:rPr>
        <w:t xml:space="preserve"> </w:t>
      </w:r>
      <w:r w:rsidR="00014148">
        <w:rPr>
          <w:rFonts w:asciiTheme="minorHAnsi" w:hAnsiTheme="minorHAnsi" w:cstheme="minorHAnsi"/>
        </w:rPr>
        <w:t>Study Region and Data</w:t>
      </w:r>
    </w:p>
    <w:p w14:paraId="47915ABF" w14:textId="78D96348" w:rsidR="00014148" w:rsidRPr="00850691" w:rsidRDefault="00014148" w:rsidP="00014148">
      <w:pPr>
        <w:pStyle w:val="Heading-Main"/>
        <w:rPr>
          <w:rFonts w:asciiTheme="minorHAnsi" w:hAnsiTheme="minorHAnsi" w:cstheme="minorHAnsi"/>
        </w:rPr>
      </w:pPr>
      <w:r w:rsidRPr="0004595B">
        <w:rPr>
          <w:noProof/>
        </w:rPr>
        <w:drawing>
          <wp:inline distT="0" distB="0" distL="0" distR="0" wp14:anchorId="142771C8" wp14:editId="4844B948">
            <wp:extent cx="5716106" cy="4419600"/>
            <wp:effectExtent l="0" t="0" r="0" b="0"/>
            <wp:docPr id="335024898" name="Picture 1" descr="A map of a farm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4898" name="Picture 1" descr="A map of a farm land&#10;&#10;AI-generated content may be incorrect."/>
                    <pic:cNvPicPr/>
                  </pic:nvPicPr>
                  <pic:blipFill>
                    <a:blip r:embed="rId11"/>
                    <a:stretch>
                      <a:fillRect/>
                    </a:stretch>
                  </pic:blipFill>
                  <pic:spPr>
                    <a:xfrm>
                      <a:off x="0" y="0"/>
                      <a:ext cx="5735674" cy="4434729"/>
                    </a:xfrm>
                    <a:prstGeom prst="rect">
                      <a:avLst/>
                    </a:prstGeom>
                  </pic:spPr>
                </pic:pic>
              </a:graphicData>
            </a:graphic>
          </wp:inline>
        </w:drawing>
      </w:r>
    </w:p>
    <w:p w14:paraId="4759AD24" w14:textId="1E96A173" w:rsidR="00014148" w:rsidRPr="001D1EAB" w:rsidRDefault="00014148" w:rsidP="00014148">
      <w:pPr>
        <w:pStyle w:val="Heading-Main"/>
        <w:rPr>
          <w:rFonts w:asciiTheme="minorHAnsi" w:hAnsiTheme="minorHAnsi" w:cstheme="minorHAnsi"/>
          <w:b w:val="0"/>
          <w:bCs w:val="0"/>
          <w:kern w:val="0"/>
        </w:rPr>
      </w:pPr>
      <w:r w:rsidRPr="00EE2397">
        <w:rPr>
          <w:rFonts w:asciiTheme="minorHAnsi" w:hAnsiTheme="minorHAnsi" w:cstheme="minorHAnsi"/>
          <w:kern w:val="0"/>
        </w:rPr>
        <w:t>Fig</w:t>
      </w:r>
      <w:r w:rsidR="008C15CF" w:rsidRPr="00EE2397">
        <w:rPr>
          <w:rFonts w:asciiTheme="minorHAnsi" w:hAnsiTheme="minorHAnsi" w:cstheme="minorHAnsi"/>
          <w:kern w:val="0"/>
        </w:rPr>
        <w:t xml:space="preserve">ure </w:t>
      </w:r>
      <w:r w:rsidRPr="00EE2397">
        <w:rPr>
          <w:rFonts w:asciiTheme="minorHAnsi" w:hAnsiTheme="minorHAnsi" w:cstheme="minorHAnsi"/>
          <w:kern w:val="0"/>
        </w:rPr>
        <w:t>1</w:t>
      </w:r>
      <w:r w:rsidR="008C15CF" w:rsidRPr="00EE2397">
        <w:rPr>
          <w:rFonts w:asciiTheme="minorHAnsi" w:hAnsiTheme="minorHAnsi" w:cstheme="minorHAnsi"/>
          <w:kern w:val="0"/>
        </w:rPr>
        <w:t>.</w:t>
      </w:r>
      <w:r w:rsidRPr="00EE2397">
        <w:rPr>
          <w:rFonts w:asciiTheme="minorHAnsi" w:hAnsiTheme="minorHAnsi" w:cstheme="minorHAnsi"/>
          <w:kern w:val="0"/>
        </w:rPr>
        <w:t xml:space="preserve"> </w:t>
      </w:r>
      <w:r w:rsidRPr="001D1EAB">
        <w:rPr>
          <w:rFonts w:asciiTheme="minorHAnsi" w:hAnsiTheme="minorHAnsi" w:cstheme="minorHAnsi"/>
          <w:b w:val="0"/>
          <w:bCs w:val="0"/>
          <w:kern w:val="0"/>
        </w:rPr>
        <w:t>Study Area, showing the three sites (US-Ne1- Irrigated Maize, US-Ne2- Irrigated Maize and Soybean, US-Ne3- Rainfed Maize and Soybean) used for the study of prediction of root zone soil moisture. The soil moisture is measured at 4 different depths at each site using three probes spatially distributed at each site.</w:t>
      </w:r>
    </w:p>
    <w:p w14:paraId="565409C1" w14:textId="77777777" w:rsidR="00014148" w:rsidRPr="00014148" w:rsidRDefault="00014148" w:rsidP="00014148">
      <w:pPr>
        <w:pStyle w:val="Heading-Main"/>
        <w:rPr>
          <w:rFonts w:asciiTheme="minorHAnsi" w:hAnsiTheme="minorHAnsi" w:cstheme="minorHAnsi"/>
          <w:b w:val="0"/>
          <w:bCs w:val="0"/>
          <w:kern w:val="0"/>
        </w:rPr>
      </w:pPr>
    </w:p>
    <w:p w14:paraId="71071C7C" w14:textId="77777777" w:rsidR="00014148" w:rsidRPr="00014148" w:rsidRDefault="00014148" w:rsidP="00014148">
      <w:pPr>
        <w:pStyle w:val="Heading-Main"/>
        <w:rPr>
          <w:rFonts w:asciiTheme="minorHAnsi" w:hAnsiTheme="minorHAnsi" w:cstheme="minorHAnsi"/>
          <w:b w:val="0"/>
          <w:bCs w:val="0"/>
          <w:kern w:val="0"/>
        </w:rPr>
      </w:pPr>
      <w:r w:rsidRPr="00014148">
        <w:rPr>
          <w:rFonts w:asciiTheme="minorHAnsi" w:hAnsiTheme="minorHAnsi" w:cstheme="minorHAnsi"/>
          <w:b w:val="0"/>
          <w:bCs w:val="0"/>
          <w:kern w:val="0"/>
        </w:rPr>
        <w:t xml:space="preserve">We chose three cropland sites in our study that have multiple years of soil moisture measurements and meteorological data. In addition to long term soil moisture data, these sites are managed cropland fields planted with maize or soybean each year. Two of the sites (US-Ne1 and US-Ne2) are irrigated and the third site (US-Ne3) is rainfed. US-Ne1 is planted with maize every year whereas maize is grown in alternate years in US-Ne2 and US-Ne3 and the sites are rotated with soybean harvests. Soil moisture probes are installed in 10cm, 25cm, 50cm and 100cm for all three sites. Each site has 3 sensors located in different areas of the field that </w:t>
      </w:r>
      <w:r w:rsidRPr="00014148">
        <w:rPr>
          <w:rFonts w:asciiTheme="minorHAnsi" w:hAnsiTheme="minorHAnsi" w:cstheme="minorHAnsi"/>
          <w:b w:val="0"/>
          <w:bCs w:val="0"/>
          <w:kern w:val="0"/>
        </w:rPr>
        <w:lastRenderedPageBreak/>
        <w:t xml:space="preserve">measure soil moisture at different depths.  We consider soil moisture at 10cm to represent surface soil moisture in this study (SSM). </w:t>
      </w:r>
    </w:p>
    <w:p w14:paraId="38DCA60D" w14:textId="0C9E8D1E" w:rsidR="00014148" w:rsidRPr="00014148" w:rsidRDefault="00014148" w:rsidP="00014148">
      <w:pPr>
        <w:pStyle w:val="Heading-Main"/>
        <w:rPr>
          <w:rFonts w:asciiTheme="minorHAnsi" w:hAnsiTheme="minorHAnsi" w:cstheme="minorHAnsi"/>
          <w:b w:val="0"/>
          <w:bCs w:val="0"/>
          <w:kern w:val="0"/>
        </w:rPr>
      </w:pPr>
      <w:r w:rsidRPr="00014148">
        <w:rPr>
          <w:rFonts w:asciiTheme="minorHAnsi" w:hAnsiTheme="minorHAnsi" w:cstheme="minorHAnsi"/>
          <w:b w:val="0"/>
          <w:bCs w:val="0"/>
          <w:kern w:val="0"/>
        </w:rPr>
        <w:t xml:space="preserve">This study focuses primarily on the soil moisture at 25cm depth for the prediction task. Although the roots for maize can reach deeper than 2 meters and for soybean the maximum rooting depth can be 1.8 meters, studies have shown that most of the water and nutrient uptake occurs for corn and soybean below 20cm depth. For example, </w:t>
      </w:r>
      <w:proofErr w:type="spellStart"/>
      <w:r w:rsidRPr="00014148">
        <w:rPr>
          <w:rFonts w:asciiTheme="minorHAnsi" w:hAnsiTheme="minorHAnsi" w:cstheme="minorHAnsi"/>
          <w:b w:val="0"/>
          <w:bCs w:val="0"/>
          <w:kern w:val="0"/>
        </w:rPr>
        <w:t>Asborjsen</w:t>
      </w:r>
      <w:proofErr w:type="spellEnd"/>
      <w:r w:rsidRPr="00014148">
        <w:rPr>
          <w:rFonts w:asciiTheme="minorHAnsi" w:hAnsiTheme="minorHAnsi" w:cstheme="minorHAnsi"/>
          <w:b w:val="0"/>
          <w:bCs w:val="0"/>
          <w:kern w:val="0"/>
        </w:rPr>
        <w:t xml:space="preserve"> et al. (2008) found using oxygen isotope techniques that annual crops like corn and soybean in the corn belt of the United States are shallow rooted. They utilized water predominantly from the upper 20 cm of the soil profile. They also note that these crops exhibited a low range of ecological plasticity, meaning they did not significantly change the depth of their water uptake even as soil moisture conditions changed. Feldman et al. (2023) using ECOSTRESS land surface temperature data and soil moisture data across CONUS also found that 93% of the sites had significant interactions with soil moisture at depths shallower than 20 cm. While this study looked at </w:t>
      </w:r>
      <w:r w:rsidR="008B7821">
        <w:rPr>
          <w:rFonts w:asciiTheme="minorHAnsi" w:hAnsiTheme="minorHAnsi" w:cstheme="minorHAnsi"/>
          <w:b w:val="0"/>
          <w:bCs w:val="0"/>
          <w:kern w:val="0"/>
        </w:rPr>
        <w:t xml:space="preserve">a </w:t>
      </w:r>
      <w:r w:rsidRPr="00014148">
        <w:rPr>
          <w:rFonts w:asciiTheme="minorHAnsi" w:hAnsiTheme="minorHAnsi" w:cstheme="minorHAnsi"/>
          <w:b w:val="0"/>
          <w:bCs w:val="0"/>
          <w:kern w:val="0"/>
        </w:rPr>
        <w:t xml:space="preserve">broad </w:t>
      </w:r>
      <w:r w:rsidR="008B7821">
        <w:rPr>
          <w:rFonts w:asciiTheme="minorHAnsi" w:hAnsiTheme="minorHAnsi" w:cstheme="minorHAnsi"/>
          <w:b w:val="0"/>
          <w:bCs w:val="0"/>
          <w:kern w:val="0"/>
        </w:rPr>
        <w:t xml:space="preserve">range of </w:t>
      </w:r>
      <w:r w:rsidRPr="00014148">
        <w:rPr>
          <w:rFonts w:asciiTheme="minorHAnsi" w:hAnsiTheme="minorHAnsi" w:cstheme="minorHAnsi"/>
          <w:b w:val="0"/>
          <w:bCs w:val="0"/>
          <w:kern w:val="0"/>
        </w:rPr>
        <w:t>ecosystems (</w:t>
      </w:r>
      <w:r w:rsidR="008B7821">
        <w:rPr>
          <w:rFonts w:asciiTheme="minorHAnsi" w:hAnsiTheme="minorHAnsi" w:cstheme="minorHAnsi"/>
          <w:b w:val="0"/>
          <w:bCs w:val="0"/>
          <w:kern w:val="0"/>
        </w:rPr>
        <w:t>croplands,</w:t>
      </w:r>
      <w:r w:rsidRPr="00014148">
        <w:rPr>
          <w:rFonts w:asciiTheme="minorHAnsi" w:hAnsiTheme="minorHAnsi" w:cstheme="minorHAnsi"/>
          <w:b w:val="0"/>
          <w:bCs w:val="0"/>
          <w:kern w:val="0"/>
        </w:rPr>
        <w:t xml:space="preserve"> grasslands and forests) rather than just crops, its findings indicate a widespread preference for shallow water uptake across vegetation types. </w:t>
      </w:r>
    </w:p>
    <w:p w14:paraId="3CC181AE" w14:textId="47D112B0" w:rsidR="00014148" w:rsidRDefault="00014148" w:rsidP="00014148">
      <w:pPr>
        <w:pStyle w:val="Heading-Main"/>
        <w:rPr>
          <w:rFonts w:asciiTheme="minorHAnsi" w:hAnsiTheme="minorHAnsi" w:cstheme="minorHAnsi"/>
          <w:b w:val="0"/>
          <w:bCs w:val="0"/>
          <w:kern w:val="0"/>
        </w:rPr>
      </w:pPr>
      <w:r w:rsidRPr="00014148">
        <w:rPr>
          <w:rFonts w:asciiTheme="minorHAnsi" w:hAnsiTheme="minorHAnsi" w:cstheme="minorHAnsi"/>
          <w:b w:val="0"/>
          <w:bCs w:val="0"/>
          <w:kern w:val="0"/>
        </w:rPr>
        <w:t xml:space="preserve">We calculate the </w:t>
      </w:r>
      <w:r w:rsidR="00A9571E">
        <w:rPr>
          <w:rFonts w:asciiTheme="minorHAnsi" w:hAnsiTheme="minorHAnsi" w:cstheme="minorHAnsi"/>
          <w:b w:val="0"/>
          <w:bCs w:val="0"/>
          <w:kern w:val="0"/>
        </w:rPr>
        <w:t xml:space="preserve">soil </w:t>
      </w:r>
      <w:r w:rsidRPr="00014148">
        <w:rPr>
          <w:rFonts w:asciiTheme="minorHAnsi" w:hAnsiTheme="minorHAnsi" w:cstheme="minorHAnsi"/>
          <w:b w:val="0"/>
          <w:bCs w:val="0"/>
          <w:kern w:val="0"/>
        </w:rPr>
        <w:t xml:space="preserve">moisture at these depths by taking the spatial average of the soil moisture measured at 3 sensors at each site. </w:t>
      </w:r>
      <w:r w:rsidR="005705C9">
        <w:rPr>
          <w:rFonts w:asciiTheme="minorHAnsi" w:hAnsiTheme="minorHAnsi" w:cstheme="minorHAnsi"/>
          <w:b w:val="0"/>
          <w:bCs w:val="0"/>
          <w:kern w:val="0"/>
        </w:rPr>
        <w:t>First, t</w:t>
      </w:r>
      <w:r w:rsidRPr="00014148">
        <w:rPr>
          <w:rFonts w:asciiTheme="minorHAnsi" w:hAnsiTheme="minorHAnsi" w:cstheme="minorHAnsi"/>
          <w:b w:val="0"/>
          <w:bCs w:val="0"/>
          <w:kern w:val="0"/>
        </w:rPr>
        <w:t>he 30-minute data are converted to daily values</w:t>
      </w:r>
      <w:r w:rsidR="005705C9">
        <w:rPr>
          <w:rFonts w:asciiTheme="minorHAnsi" w:hAnsiTheme="minorHAnsi" w:cstheme="minorHAnsi"/>
          <w:b w:val="0"/>
          <w:bCs w:val="0"/>
          <w:kern w:val="0"/>
        </w:rPr>
        <w:t xml:space="preserve"> before spatially averaging</w:t>
      </w:r>
      <w:r w:rsidRPr="00014148">
        <w:rPr>
          <w:rFonts w:asciiTheme="minorHAnsi" w:hAnsiTheme="minorHAnsi" w:cstheme="minorHAnsi"/>
          <w:b w:val="0"/>
          <w:bCs w:val="0"/>
          <w:kern w:val="0"/>
        </w:rPr>
        <w:t>.  Our goal here is to estimate field averaged root zone soil moisture at 25cm using surface soil moisture at 10cm and other ancillary inputs. A total of 7 years of daily data is used from 2016 to 2022.</w:t>
      </w:r>
    </w:p>
    <w:p w14:paraId="7A8760A4" w14:textId="2E7768DB" w:rsidR="002F3B11" w:rsidRDefault="00014148" w:rsidP="004442F6">
      <w:pPr>
        <w:pStyle w:val="Heading-Main"/>
        <w:rPr>
          <w:rFonts w:asciiTheme="minorHAnsi" w:hAnsiTheme="minorHAnsi" w:cstheme="minorHAnsi"/>
        </w:rPr>
      </w:pPr>
      <w:r>
        <w:rPr>
          <w:rFonts w:asciiTheme="minorHAnsi" w:hAnsiTheme="minorHAnsi" w:cstheme="minorHAnsi"/>
        </w:rPr>
        <w:t>3</w:t>
      </w:r>
      <w:r w:rsidR="002F3B11" w:rsidRPr="00850691">
        <w:rPr>
          <w:rFonts w:asciiTheme="minorHAnsi" w:hAnsiTheme="minorHAnsi" w:cstheme="minorHAnsi"/>
        </w:rPr>
        <w:t xml:space="preserve"> Materials and Methods</w:t>
      </w:r>
    </w:p>
    <w:p w14:paraId="7A24E3F3" w14:textId="34CB1FB2" w:rsidR="00014148" w:rsidRDefault="00014148" w:rsidP="004442F6">
      <w:pPr>
        <w:pStyle w:val="Heading-Main"/>
        <w:rPr>
          <w:rFonts w:asciiTheme="minorHAnsi" w:hAnsiTheme="minorHAnsi" w:cstheme="minorHAnsi"/>
        </w:rPr>
      </w:pPr>
      <w:r w:rsidRPr="00AC53EB">
        <w:rPr>
          <w:noProof/>
        </w:rPr>
        <w:drawing>
          <wp:inline distT="0" distB="0" distL="0" distR="0" wp14:anchorId="6F8BCD79" wp14:editId="0ED38F43">
            <wp:extent cx="5943600" cy="2614930"/>
            <wp:effectExtent l="0" t="0" r="0" b="1270"/>
            <wp:docPr id="1505119025" name="Picture 1" descr="A diagram of a forest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9025" name="Picture 1" descr="A diagram of a forest training&#10;&#10;AI-generated content may be incorrect."/>
                    <pic:cNvPicPr/>
                  </pic:nvPicPr>
                  <pic:blipFill>
                    <a:blip r:embed="rId12"/>
                    <a:stretch>
                      <a:fillRect/>
                    </a:stretch>
                  </pic:blipFill>
                  <pic:spPr>
                    <a:xfrm>
                      <a:off x="0" y="0"/>
                      <a:ext cx="5943600" cy="2614930"/>
                    </a:xfrm>
                    <a:prstGeom prst="rect">
                      <a:avLst/>
                    </a:prstGeom>
                  </pic:spPr>
                </pic:pic>
              </a:graphicData>
            </a:graphic>
          </wp:inline>
        </w:drawing>
      </w:r>
    </w:p>
    <w:p w14:paraId="5E81F158" w14:textId="5398F240" w:rsidR="00014148" w:rsidRPr="00EE2397" w:rsidRDefault="00014148" w:rsidP="004442F6">
      <w:pPr>
        <w:pStyle w:val="Heading-Main"/>
        <w:rPr>
          <w:rFonts w:asciiTheme="minorHAnsi" w:hAnsiTheme="minorHAnsi" w:cstheme="minorHAnsi"/>
        </w:rPr>
      </w:pPr>
      <w:r w:rsidRPr="00EE2397">
        <w:rPr>
          <w:rFonts w:asciiTheme="minorHAnsi" w:hAnsiTheme="minorHAnsi" w:cstheme="minorHAnsi"/>
        </w:rPr>
        <w:t>Figure 2</w:t>
      </w:r>
      <w:r w:rsidR="008C15CF" w:rsidRPr="00EE2397">
        <w:rPr>
          <w:rFonts w:asciiTheme="minorHAnsi" w:hAnsiTheme="minorHAnsi" w:cstheme="minorHAnsi"/>
        </w:rPr>
        <w:t>.</w:t>
      </w:r>
      <w:r w:rsidRPr="00EE2397">
        <w:rPr>
          <w:rFonts w:asciiTheme="minorHAnsi" w:hAnsiTheme="minorHAnsi" w:cstheme="minorHAnsi"/>
        </w:rPr>
        <w:t xml:space="preserve"> </w:t>
      </w:r>
      <w:r w:rsidRPr="001D1EAB">
        <w:rPr>
          <w:rFonts w:asciiTheme="minorHAnsi" w:hAnsiTheme="minorHAnsi" w:cstheme="minorHAnsi"/>
          <w:b w:val="0"/>
          <w:bCs w:val="0"/>
        </w:rPr>
        <w:t xml:space="preserve">Flowchart of the models implemented in the study to predict RZSM. </w:t>
      </w:r>
      <w:proofErr w:type="spellStart"/>
      <w:r w:rsidRPr="001D1EAB">
        <w:rPr>
          <w:rFonts w:asciiTheme="minorHAnsi" w:hAnsiTheme="minorHAnsi" w:cstheme="minorHAnsi"/>
          <w:b w:val="0"/>
          <w:bCs w:val="0"/>
        </w:rPr>
        <w:t>RZSM</w:t>
      </w:r>
      <w:r w:rsidRPr="00014319">
        <w:rPr>
          <w:rFonts w:asciiTheme="minorHAnsi" w:hAnsiTheme="minorHAnsi" w:cstheme="minorHAnsi"/>
          <w:b w:val="0"/>
          <w:bCs w:val="0"/>
          <w:vertAlign w:val="subscript"/>
        </w:rPr>
        <w:t>obs</w:t>
      </w:r>
      <w:proofErr w:type="spellEnd"/>
      <w:r w:rsidR="00014319">
        <w:rPr>
          <w:rFonts w:asciiTheme="minorHAnsi" w:hAnsiTheme="minorHAnsi" w:cstheme="minorHAnsi"/>
          <w:b w:val="0"/>
          <w:bCs w:val="0"/>
        </w:rPr>
        <w:t xml:space="preserve"> </w:t>
      </w:r>
      <w:r w:rsidRPr="001D1EAB">
        <w:rPr>
          <w:rFonts w:asciiTheme="minorHAnsi" w:hAnsiTheme="minorHAnsi" w:cstheme="minorHAnsi"/>
          <w:b w:val="0"/>
          <w:bCs w:val="0"/>
        </w:rPr>
        <w:t xml:space="preserve">is the measured root zone soil moisture measured at 25cm; SSM is the measured surface soil </w:t>
      </w:r>
      <w:r w:rsidRPr="00014319">
        <w:rPr>
          <w:rFonts w:asciiTheme="minorHAnsi" w:hAnsiTheme="minorHAnsi" w:cstheme="minorHAnsi"/>
          <w:b w:val="0"/>
          <w:bCs w:val="0"/>
        </w:rPr>
        <w:lastRenderedPageBreak/>
        <w:t>moisture at 10cm; SWI is the soil water index; MSE is the mean squared error; NSE is the Nash Sutcliffe Equation</w:t>
      </w:r>
    </w:p>
    <w:p w14:paraId="4FCEE69B" w14:textId="3BB25C01" w:rsidR="00014148" w:rsidRPr="00014148" w:rsidRDefault="00014148" w:rsidP="00014148">
      <w:pPr>
        <w:pStyle w:val="Heading-Main"/>
        <w:rPr>
          <w:rFonts w:asciiTheme="minorHAnsi" w:hAnsiTheme="minorHAnsi" w:cstheme="minorHAnsi"/>
          <w:b w:val="0"/>
          <w:bCs w:val="0"/>
        </w:rPr>
      </w:pPr>
      <w:r w:rsidRPr="00014148">
        <w:rPr>
          <w:rFonts w:asciiTheme="minorHAnsi" w:hAnsiTheme="minorHAnsi" w:cstheme="minorHAnsi"/>
          <w:b w:val="0"/>
          <w:bCs w:val="0"/>
        </w:rPr>
        <w:t>In this study we employ data driven approach to assess the ability of surface soil moisture to predict root zone soil moisture at irrigated and rainfed crops. To assess the ability of the models to capture the RZSM patterns, we devised two experiments. The first is the temporal transferability, where we employ a leave-one-year-out approach. In this approach we train the model for all years except one and test on the neglected year, adopting the approach by Carranza et al. (2021). Since we use data from the year 2016 to 2022, we perform a 7-fold cross validation for each site training 6 years of data and testing on the remaining year. This process was repeated 7 times so that each year (from 2016-2022) served as the test set once.</w:t>
      </w:r>
    </w:p>
    <w:p w14:paraId="4F71AE10" w14:textId="77777777" w:rsidR="00014148" w:rsidRPr="00014148" w:rsidRDefault="00014148" w:rsidP="00014148">
      <w:pPr>
        <w:pStyle w:val="Heading-Main"/>
        <w:rPr>
          <w:rFonts w:asciiTheme="minorHAnsi" w:hAnsiTheme="minorHAnsi" w:cstheme="minorHAnsi"/>
          <w:b w:val="0"/>
          <w:bCs w:val="0"/>
        </w:rPr>
      </w:pPr>
      <w:r w:rsidRPr="00014148">
        <w:rPr>
          <w:rFonts w:asciiTheme="minorHAnsi" w:hAnsiTheme="minorHAnsi" w:cstheme="minorHAnsi"/>
          <w:b w:val="0"/>
          <w:bCs w:val="0"/>
        </w:rPr>
        <w:t>The second, spatial transferability, used a leave one site approach (LOSO). This more challenging test assesses the model's ability to make predictions at a completely new location not included in the training data. For this task, the data was divided by training the model on the combined data from two sites and testing it on the third, completely unseen site. This process was repeated 3 times so each of the three sites served as the test set once. The same approach was used for both the RF and the exponential filter to keep our experiments consistent.</w:t>
      </w:r>
    </w:p>
    <w:p w14:paraId="6F64D26A" w14:textId="208C3C0D" w:rsidR="00014148" w:rsidRDefault="00014148" w:rsidP="00014148">
      <w:pPr>
        <w:pStyle w:val="Heading-Main"/>
        <w:rPr>
          <w:rFonts w:asciiTheme="minorHAnsi" w:hAnsiTheme="minorHAnsi" w:cstheme="minorHAnsi"/>
          <w:b w:val="0"/>
          <w:bCs w:val="0"/>
        </w:rPr>
      </w:pPr>
      <w:r w:rsidRPr="00014148">
        <w:rPr>
          <w:rFonts w:asciiTheme="minorHAnsi" w:hAnsiTheme="minorHAnsi" w:cstheme="minorHAnsi"/>
          <w:b w:val="0"/>
          <w:bCs w:val="0"/>
        </w:rPr>
        <w:t>Our data driven models consist of a) exponential filter, a recursive data assimilation method that estimates RZSM from a time series of surface measurements. It operates by assigning exponentially decreasing weights to past observations, effectively capturing the 'memory' of the soil system through a single characteristic time length parameter (T). b)  Random Forest model, which is an ensemble machine learning method that builds multiple decision trees and merges their outputs to create a more accurate and stable prediction</w:t>
      </w:r>
      <w:r w:rsidR="00362549">
        <w:rPr>
          <w:rFonts w:asciiTheme="minorHAnsi" w:hAnsiTheme="minorHAnsi" w:cstheme="minorHAnsi"/>
          <w:b w:val="0"/>
          <w:bCs w:val="0"/>
        </w:rPr>
        <w:t>.</w:t>
      </w:r>
    </w:p>
    <w:p w14:paraId="7E6E5A2C" w14:textId="44BCD230" w:rsidR="002E1D08" w:rsidRPr="002E1D08" w:rsidRDefault="00014148" w:rsidP="002E1D08">
      <w:pPr>
        <w:pStyle w:val="Heading-Main"/>
        <w:rPr>
          <w:rFonts w:asciiTheme="minorHAnsi" w:hAnsiTheme="minorHAnsi" w:cstheme="minorHAnsi"/>
        </w:rPr>
      </w:pPr>
      <w:r w:rsidRPr="00014148">
        <w:rPr>
          <w:rFonts w:asciiTheme="minorHAnsi" w:hAnsiTheme="minorHAnsi" w:cstheme="minorHAnsi"/>
        </w:rPr>
        <w:t xml:space="preserve">3.1 </w:t>
      </w:r>
      <w:r w:rsidR="002E1D08" w:rsidRPr="002E1D08">
        <w:rPr>
          <w:rFonts w:asciiTheme="minorHAnsi" w:hAnsiTheme="minorHAnsi" w:cstheme="minorHAnsi"/>
        </w:rPr>
        <w:t>Exponential Filter</w:t>
      </w:r>
    </w:p>
    <w:p w14:paraId="6A8649CF" w14:textId="36FC3F68" w:rsidR="002E1D08" w:rsidRPr="002E1D08" w:rsidRDefault="002E1D08" w:rsidP="002E1D08">
      <w:pPr>
        <w:pStyle w:val="Heading-Main"/>
        <w:rPr>
          <w:rFonts w:ascii="Calibri" w:hAnsi="Calibri" w:cs="Calibri"/>
          <w:b w:val="0"/>
          <w:bCs w:val="0"/>
        </w:rPr>
      </w:pPr>
      <w:r w:rsidRPr="002E1D08">
        <w:rPr>
          <w:rFonts w:ascii="Calibri" w:hAnsi="Calibri" w:cs="Calibri"/>
          <w:b w:val="0"/>
          <w:bCs w:val="0"/>
        </w:rPr>
        <w:t>The concept of the exponential filter for soil moisture, initially implemented by Wagner et al.</w:t>
      </w:r>
      <w:r w:rsidR="0011122A">
        <w:rPr>
          <w:rFonts w:ascii="Calibri" w:hAnsi="Calibri" w:cs="Calibri"/>
          <w:b w:val="0"/>
          <w:bCs w:val="0"/>
        </w:rPr>
        <w:t xml:space="preserve"> </w:t>
      </w:r>
      <w:r w:rsidRPr="002E1D08">
        <w:rPr>
          <w:rFonts w:ascii="Calibri" w:hAnsi="Calibri" w:cs="Calibri"/>
          <w:b w:val="0"/>
          <w:bCs w:val="0"/>
        </w:rPr>
        <w:t>(1999), is adopted in this study. Specifically, we employ the recursive formulation described by Stroud (1999). This approach is consistent with the standard recursive implementation established in the literature (</w:t>
      </w:r>
      <w:proofErr w:type="spellStart"/>
      <w:r w:rsidRPr="002E1D08">
        <w:rPr>
          <w:rFonts w:ascii="Calibri" w:hAnsi="Calibri" w:cs="Calibri"/>
          <w:b w:val="0"/>
          <w:bCs w:val="0"/>
        </w:rPr>
        <w:t>Albergel</w:t>
      </w:r>
      <w:proofErr w:type="spellEnd"/>
      <w:r w:rsidRPr="002E1D08">
        <w:rPr>
          <w:rFonts w:ascii="Calibri" w:hAnsi="Calibri" w:cs="Calibri"/>
          <w:b w:val="0"/>
          <w:bCs w:val="0"/>
        </w:rPr>
        <w:t xml:space="preserve"> et al., 2008; Ford et al., 2014). </w:t>
      </w:r>
      <w:r w:rsidR="0018166A">
        <w:rPr>
          <w:rFonts w:ascii="Calibri" w:hAnsi="Calibri" w:cs="Calibri"/>
          <w:b w:val="0"/>
          <w:bCs w:val="0"/>
        </w:rPr>
        <w:t xml:space="preserve">It </w:t>
      </w:r>
      <w:r w:rsidRPr="002E1D08">
        <w:rPr>
          <w:rFonts w:ascii="Calibri" w:hAnsi="Calibri" w:cs="Calibri"/>
          <w:b w:val="0"/>
          <w:bCs w:val="0"/>
        </w:rPr>
        <w:t>begins with data normalization of the surface soil moisture values to soil water index (SWI). However, since we are interested in the physical units of soil moisture and not the relative wetness, we convert our estimates of root zone SWI back to m</w:t>
      </w:r>
      <w:r w:rsidRPr="0018166A">
        <w:rPr>
          <w:rFonts w:ascii="Calibri" w:hAnsi="Calibri" w:cs="Calibri"/>
          <w:b w:val="0"/>
          <w:bCs w:val="0"/>
          <w:vertAlign w:val="superscript"/>
        </w:rPr>
        <w:t>3</w:t>
      </w:r>
      <w:r w:rsidRPr="002E1D08">
        <w:rPr>
          <w:rFonts w:ascii="Calibri" w:hAnsi="Calibri" w:cs="Calibri"/>
          <w:b w:val="0"/>
          <w:bCs w:val="0"/>
        </w:rPr>
        <w:t>/m</w:t>
      </w:r>
      <w:r w:rsidRPr="0018166A">
        <w:rPr>
          <w:rFonts w:ascii="Calibri" w:hAnsi="Calibri" w:cs="Calibri"/>
          <w:b w:val="0"/>
          <w:bCs w:val="0"/>
          <w:vertAlign w:val="superscript"/>
        </w:rPr>
        <w:t>3</w:t>
      </w:r>
      <w:r w:rsidRPr="002E1D08">
        <w:rPr>
          <w:rFonts w:ascii="Calibri" w:hAnsi="Calibri" w:cs="Calibri"/>
          <w:b w:val="0"/>
          <w:bCs w:val="0"/>
        </w:rPr>
        <w:t xml:space="preserve"> units at the end of estimation. At first, raw and observed surface soil moisture (</w:t>
      </w:r>
      <w:proofErr w:type="spellStart"/>
      <w:r w:rsidRPr="002E1D08">
        <w:rPr>
          <w:rFonts w:ascii="Calibri" w:hAnsi="Calibri" w:cs="Calibri"/>
          <w:b w:val="0"/>
          <w:bCs w:val="0"/>
        </w:rPr>
        <w:t>SSM</w:t>
      </w:r>
      <w:r w:rsidRPr="00362549">
        <w:rPr>
          <w:rFonts w:ascii="Calibri" w:hAnsi="Calibri" w:cs="Calibri"/>
          <w:b w:val="0"/>
          <w:bCs w:val="0"/>
          <w:vertAlign w:val="subscript"/>
        </w:rPr>
        <w:t>obs</w:t>
      </w:r>
      <w:proofErr w:type="spellEnd"/>
      <w:r w:rsidRPr="002E1D08">
        <w:rPr>
          <w:rFonts w:ascii="Calibri" w:hAnsi="Calibri" w:cs="Calibri"/>
          <w:b w:val="0"/>
          <w:bCs w:val="0"/>
        </w:rPr>
        <w:t>) is converted into a normalized value ranging from 0 to 1 using a min–max scaling, where the minimum (</w:t>
      </w:r>
      <w:proofErr w:type="spellStart"/>
      <w:r w:rsidRPr="002E1D08">
        <w:rPr>
          <w:rFonts w:ascii="Calibri" w:hAnsi="Calibri" w:cs="Calibri"/>
          <w:b w:val="0"/>
          <w:bCs w:val="0"/>
        </w:rPr>
        <w:t>SSM</w:t>
      </w:r>
      <w:r w:rsidRPr="00362549">
        <w:rPr>
          <w:rFonts w:ascii="Calibri" w:hAnsi="Calibri" w:cs="Calibri"/>
          <w:b w:val="0"/>
          <w:bCs w:val="0"/>
          <w:vertAlign w:val="subscript"/>
        </w:rPr>
        <w:t>min</w:t>
      </w:r>
      <w:proofErr w:type="spellEnd"/>
      <w:r w:rsidRPr="002E1D08">
        <w:rPr>
          <w:rFonts w:ascii="Calibri" w:hAnsi="Calibri" w:cs="Calibri"/>
          <w:b w:val="0"/>
          <w:bCs w:val="0"/>
        </w:rPr>
        <w:t>) and maximum (</w:t>
      </w:r>
      <w:proofErr w:type="spellStart"/>
      <w:r w:rsidRPr="002E1D08">
        <w:rPr>
          <w:rFonts w:ascii="Calibri" w:hAnsi="Calibri" w:cs="Calibri"/>
          <w:b w:val="0"/>
          <w:bCs w:val="0"/>
        </w:rPr>
        <w:t>SSM</w:t>
      </w:r>
      <w:r w:rsidRPr="00362549">
        <w:rPr>
          <w:rFonts w:ascii="Calibri" w:hAnsi="Calibri" w:cs="Calibri"/>
          <w:b w:val="0"/>
          <w:bCs w:val="0"/>
          <w:vertAlign w:val="subscript"/>
        </w:rPr>
        <w:t>max</w:t>
      </w:r>
      <w:proofErr w:type="spellEnd"/>
      <w:r w:rsidRPr="002E1D08">
        <w:rPr>
          <w:rFonts w:ascii="Calibri" w:hAnsi="Calibri" w:cs="Calibri"/>
          <w:b w:val="0"/>
          <w:bCs w:val="0"/>
        </w:rPr>
        <w:t>) values are derived from the training dataset:</w:t>
      </w:r>
    </w:p>
    <w:p w14:paraId="326C7BFD" w14:textId="77777777" w:rsidR="00E4579A" w:rsidRPr="0077561D" w:rsidRDefault="00E4579A" w:rsidP="00E4579A">
      <w:pPr>
        <w:spacing w:line="480" w:lineRule="auto"/>
        <w:jc w:val="both"/>
      </w:pPr>
      <m:oMathPara>
        <m:oMath>
          <m:r>
            <w:rPr>
              <w:rFonts w:ascii="Cambria Math" w:hAnsi="Cambria Math"/>
            </w:rPr>
            <m:t>SS</m:t>
          </m:r>
          <m:sSub>
            <m:sSubPr>
              <m:ctrlPr>
                <w:rPr>
                  <w:rFonts w:ascii="Cambria Math" w:hAnsi="Cambria Math"/>
                </w:rPr>
              </m:ctrlPr>
            </m:sSubPr>
            <m:e>
              <m:r>
                <w:rPr>
                  <w:rFonts w:ascii="Cambria Math" w:hAnsi="Cambria Math"/>
                </w:rPr>
                <m:t>M</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SS</m:t>
              </m:r>
              <m:sSub>
                <m:sSubPr>
                  <m:ctrlPr>
                    <w:rPr>
                      <w:rFonts w:ascii="Cambria Math" w:hAnsi="Cambria Math"/>
                    </w:rPr>
                  </m:ctrlPr>
                </m:sSubPr>
                <m:e>
                  <m:r>
                    <w:rPr>
                      <w:rFonts w:ascii="Cambria Math" w:hAnsi="Cambria Math"/>
                    </w:rPr>
                    <m:t>M</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)-SS</m:t>
              </m:r>
              <m:sSub>
                <m:sSubPr>
                  <m:ctrlPr>
                    <w:rPr>
                      <w:rFonts w:ascii="Cambria Math" w:hAnsi="Cambria Math"/>
                    </w:rPr>
                  </m:ctrlPr>
                </m:sSubPr>
                <m:e>
                  <m:r>
                    <w:rPr>
                      <w:rFonts w:ascii="Cambria Math" w:hAnsi="Cambria Math"/>
                    </w:rPr>
                    <m:t>M</m:t>
                  </m:r>
                </m:e>
                <m:sub>
                  <m:r>
                    <w:rPr>
                      <w:rFonts w:ascii="Cambria Math" w:hAnsi="Cambria Math"/>
                    </w:rPr>
                    <m:t>min</m:t>
                  </m:r>
                </m:sub>
              </m:sSub>
            </m:num>
            <m:den>
              <m:r>
                <w:rPr>
                  <w:rFonts w:ascii="Cambria Math" w:hAnsi="Cambria Math"/>
                </w:rPr>
                <m:t>SS</m:t>
              </m:r>
              <m:sSub>
                <m:sSubPr>
                  <m:ctrlPr>
                    <w:rPr>
                      <w:rFonts w:ascii="Cambria Math" w:hAnsi="Cambria Math"/>
                    </w:rPr>
                  </m:ctrlPr>
                </m:sSubPr>
                <m:e>
                  <m:r>
                    <w:rPr>
                      <w:rFonts w:ascii="Cambria Math" w:hAnsi="Cambria Math"/>
                    </w:rPr>
                    <m:t>M</m:t>
                  </m:r>
                </m:e>
                <m:sub>
                  <m:r>
                    <w:rPr>
                      <w:rFonts w:ascii="Cambria Math" w:hAnsi="Cambria Math"/>
                    </w:rPr>
                    <m:t>max</m:t>
                  </m:r>
                </m:sub>
              </m:sSub>
              <m:r>
                <w:rPr>
                  <w:rFonts w:ascii="Cambria Math" w:hAnsi="Cambria Math"/>
                </w:rPr>
                <m:t>-SS</m:t>
              </m:r>
              <m:sSub>
                <m:sSubPr>
                  <m:ctrlPr>
                    <w:rPr>
                      <w:rFonts w:ascii="Cambria Math" w:hAnsi="Cambria Math"/>
                    </w:rPr>
                  </m:ctrlPr>
                </m:sSubPr>
                <m:e>
                  <m:r>
                    <w:rPr>
                      <w:rFonts w:ascii="Cambria Math" w:hAnsi="Cambria Math"/>
                    </w:rPr>
                    <m:t>M</m:t>
                  </m:r>
                </m:e>
                <m:sub>
                  <m:r>
                    <w:rPr>
                      <w:rFonts w:ascii="Cambria Math" w:hAnsi="Cambria Math"/>
                    </w:rPr>
                    <m:t>min</m:t>
                  </m:r>
                </m:sub>
              </m:sSub>
            </m:den>
          </m:f>
        </m:oMath>
      </m:oMathPara>
    </w:p>
    <w:p w14:paraId="407A2B1C" w14:textId="6F9C7564" w:rsidR="002E1D08" w:rsidRPr="002E1D08" w:rsidRDefault="002E1D08" w:rsidP="002E1D08">
      <w:pPr>
        <w:pStyle w:val="Heading-Main"/>
        <w:rPr>
          <w:rFonts w:ascii="Calibri" w:hAnsi="Calibri" w:cs="Calibri"/>
          <w:b w:val="0"/>
          <w:bCs w:val="0"/>
        </w:rPr>
      </w:pPr>
      <w:r w:rsidRPr="002E1D08">
        <w:rPr>
          <w:rFonts w:ascii="Calibri" w:hAnsi="Calibri" w:cs="Calibri"/>
          <w:b w:val="0"/>
          <w:bCs w:val="0"/>
        </w:rPr>
        <w:lastRenderedPageBreak/>
        <w:t>This normalized value (</w:t>
      </w:r>
      <w:proofErr w:type="spellStart"/>
      <w:r w:rsidRPr="002E1D08">
        <w:rPr>
          <w:rFonts w:ascii="Calibri" w:hAnsi="Calibri" w:cs="Calibri"/>
          <w:b w:val="0"/>
          <w:bCs w:val="0"/>
        </w:rPr>
        <w:t>SSM</w:t>
      </w:r>
      <w:r w:rsidRPr="0018166A">
        <w:rPr>
          <w:rFonts w:ascii="Calibri" w:hAnsi="Calibri" w:cs="Calibri"/>
          <w:b w:val="0"/>
          <w:bCs w:val="0"/>
          <w:vertAlign w:val="subscript"/>
        </w:rPr>
        <w:t>norm</w:t>
      </w:r>
      <w:proofErr w:type="spellEnd"/>
      <w:r w:rsidRPr="002E1D08">
        <w:rPr>
          <w:rFonts w:ascii="Calibri" w:hAnsi="Calibri" w:cs="Calibri"/>
          <w:b w:val="0"/>
          <w:bCs w:val="0"/>
        </w:rPr>
        <w:t>) serves as the input (</w:t>
      </w:r>
      <w:proofErr w:type="gramStart"/>
      <w:r w:rsidRPr="002E1D08">
        <w:rPr>
          <w:rFonts w:ascii="Calibri" w:hAnsi="Calibri" w:cs="Calibri"/>
          <w:b w:val="0"/>
          <w:bCs w:val="0"/>
        </w:rPr>
        <w:t>SSM(</w:t>
      </w:r>
      <w:proofErr w:type="spellStart"/>
      <w:proofErr w:type="gramEnd"/>
      <w:r w:rsidRPr="002E1D08">
        <w:rPr>
          <w:rFonts w:ascii="Calibri" w:hAnsi="Calibri" w:cs="Calibri"/>
          <w:b w:val="0"/>
          <w:bCs w:val="0"/>
        </w:rPr>
        <w:t>t</w:t>
      </w:r>
      <w:r w:rsidRPr="00362549">
        <w:rPr>
          <w:rFonts w:ascii="Calibri" w:hAnsi="Calibri" w:cs="Calibri"/>
          <w:b w:val="0"/>
          <w:bCs w:val="0"/>
          <w:vertAlign w:val="subscript"/>
        </w:rPr>
        <w:t>n</w:t>
      </w:r>
      <w:proofErr w:type="spellEnd"/>
      <w:r w:rsidRPr="002E1D08">
        <w:rPr>
          <w:rFonts w:ascii="Calibri" w:hAnsi="Calibri" w:cs="Calibri"/>
          <w:b w:val="0"/>
          <w:bCs w:val="0"/>
        </w:rPr>
        <w:t xml:space="preserve">)) to the recursive algorithm, which estimates the predicted root zone Soil Water Index, </w:t>
      </w:r>
      <w:proofErr w:type="gramStart"/>
      <w:r w:rsidRPr="002E1D08">
        <w:rPr>
          <w:rFonts w:ascii="Calibri" w:hAnsi="Calibri" w:cs="Calibri"/>
          <w:b w:val="0"/>
          <w:bCs w:val="0"/>
        </w:rPr>
        <w:t>SWI(</w:t>
      </w:r>
      <w:proofErr w:type="spellStart"/>
      <w:proofErr w:type="gramEnd"/>
      <w:r w:rsidRPr="002E1D08">
        <w:rPr>
          <w:rFonts w:ascii="Calibri" w:hAnsi="Calibri" w:cs="Calibri"/>
          <w:b w:val="0"/>
          <w:bCs w:val="0"/>
        </w:rPr>
        <w:t>t</w:t>
      </w:r>
      <w:r w:rsidRPr="00362549">
        <w:rPr>
          <w:rFonts w:ascii="Calibri" w:hAnsi="Calibri" w:cs="Calibri"/>
          <w:b w:val="0"/>
          <w:bCs w:val="0"/>
          <w:vertAlign w:val="subscript"/>
        </w:rPr>
        <w:t>n</w:t>
      </w:r>
      <w:proofErr w:type="spellEnd"/>
      <w:r w:rsidRPr="002E1D08">
        <w:rPr>
          <w:rFonts w:ascii="Calibri" w:hAnsi="Calibri" w:cs="Calibri"/>
          <w:b w:val="0"/>
          <w:bCs w:val="0"/>
        </w:rPr>
        <w:t>). The core of the filter is the state-update equation:</w:t>
      </w:r>
    </w:p>
    <w:p w14:paraId="18952D29" w14:textId="77777777" w:rsidR="00E4579A" w:rsidRPr="00E4579A" w:rsidRDefault="00E4579A" w:rsidP="00E4579A">
      <w:pPr>
        <w:spacing w:line="480" w:lineRule="auto"/>
        <w:jc w:val="both"/>
        <w:rPr>
          <w:sz w:val="24"/>
          <w:szCs w:val="24"/>
        </w:rPr>
      </w:pPr>
      <m:oMathPara>
        <m:oMath>
          <m:r>
            <w:rPr>
              <w:rFonts w:ascii="Cambria Math" w:hAnsi="Cambria Math"/>
              <w:sz w:val="24"/>
              <w:szCs w:val="24"/>
            </w:rPr>
            <m:t>SWI(</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m:t>
              </m:r>
            </m:sub>
          </m:sSub>
          <m:r>
            <w:rPr>
              <w:rFonts w:ascii="Cambria Math" w:hAnsi="Cambria Math"/>
              <w:sz w:val="24"/>
              <w:szCs w:val="24"/>
            </w:rPr>
            <m:t>)=SWI(</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n</m:t>
              </m:r>
            </m:sub>
          </m:sSub>
          <m:r>
            <w:rPr>
              <w:rFonts w:ascii="Cambria Math" w:hAnsi="Cambria Math"/>
              <w:sz w:val="24"/>
              <w:szCs w:val="24"/>
            </w:rPr>
            <m:t>⋅[SSM(</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m:t>
              </m:r>
            </m:sub>
          </m:sSub>
          <m:r>
            <w:rPr>
              <w:rFonts w:ascii="Cambria Math" w:hAnsi="Cambria Math"/>
              <w:sz w:val="24"/>
              <w:szCs w:val="24"/>
            </w:rPr>
            <m:t>)-SWI(</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n-1</m:t>
              </m:r>
            </m:sub>
          </m:sSub>
          <m:r>
            <w:rPr>
              <w:rFonts w:ascii="Cambria Math" w:hAnsi="Cambria Math"/>
              <w:sz w:val="24"/>
              <w:szCs w:val="24"/>
            </w:rPr>
            <m:t>)]</m:t>
          </m:r>
        </m:oMath>
      </m:oMathPara>
    </w:p>
    <w:p w14:paraId="5CABFB0A" w14:textId="35671542" w:rsidR="002E1D08" w:rsidRPr="002E1D08" w:rsidRDefault="002E1D08" w:rsidP="002E1D08">
      <w:pPr>
        <w:pStyle w:val="Heading-Main"/>
        <w:rPr>
          <w:rFonts w:ascii="Calibri" w:hAnsi="Calibri" w:cs="Calibri"/>
          <w:b w:val="0"/>
          <w:bCs w:val="0"/>
        </w:rPr>
      </w:pPr>
      <w:r w:rsidRPr="002E1D08">
        <w:rPr>
          <w:rFonts w:ascii="Calibri" w:hAnsi="Calibri" w:cs="Calibri"/>
          <w:b w:val="0"/>
          <w:bCs w:val="0"/>
        </w:rPr>
        <w:t xml:space="preserve">Here, </w:t>
      </w:r>
      <w:proofErr w:type="gramStart"/>
      <w:r w:rsidRPr="002E1D08">
        <w:rPr>
          <w:rFonts w:ascii="Calibri" w:hAnsi="Calibri" w:cs="Calibri"/>
          <w:b w:val="0"/>
          <w:bCs w:val="0"/>
        </w:rPr>
        <w:t>SWI(</w:t>
      </w:r>
      <w:proofErr w:type="gramEnd"/>
      <w:r w:rsidRPr="002E1D08">
        <w:rPr>
          <w:rFonts w:ascii="Calibri" w:hAnsi="Calibri" w:cs="Calibri"/>
          <w:b w:val="0"/>
          <w:bCs w:val="0"/>
        </w:rPr>
        <w:t>t</w:t>
      </w:r>
      <w:r w:rsidRPr="005174AD">
        <w:rPr>
          <w:rFonts w:ascii="Calibri" w:hAnsi="Calibri" w:cs="Calibri"/>
          <w:b w:val="0"/>
          <w:bCs w:val="0"/>
          <w:vertAlign w:val="subscript"/>
        </w:rPr>
        <w:t>n-</w:t>
      </w:r>
      <w:proofErr w:type="gramStart"/>
      <w:r w:rsidRPr="005174AD">
        <w:rPr>
          <w:rFonts w:ascii="Calibri" w:hAnsi="Calibri" w:cs="Calibri"/>
          <w:b w:val="0"/>
          <w:bCs w:val="0"/>
          <w:vertAlign w:val="subscript"/>
        </w:rPr>
        <w:t>1</w:t>
      </w:r>
      <w:r w:rsidRPr="002E1D08">
        <w:rPr>
          <w:rFonts w:ascii="Calibri" w:hAnsi="Calibri" w:cs="Calibri"/>
          <w:b w:val="0"/>
          <w:bCs w:val="0"/>
        </w:rPr>
        <w:t>)is</w:t>
      </w:r>
      <w:proofErr w:type="gramEnd"/>
      <w:r w:rsidRPr="002E1D08">
        <w:rPr>
          <w:rFonts w:ascii="Calibri" w:hAnsi="Calibri" w:cs="Calibri"/>
          <w:b w:val="0"/>
          <w:bCs w:val="0"/>
        </w:rPr>
        <w:t xml:space="preserve"> the predicted root zone SWI from the previous time step, and </w:t>
      </w:r>
      <w:proofErr w:type="spellStart"/>
      <w:r w:rsidRPr="002E1D08">
        <w:rPr>
          <w:rFonts w:ascii="Calibri" w:hAnsi="Calibri" w:cs="Calibri"/>
          <w:b w:val="0"/>
          <w:bCs w:val="0"/>
        </w:rPr>
        <w:t>K</w:t>
      </w:r>
      <w:r w:rsidRPr="005174AD">
        <w:rPr>
          <w:rFonts w:ascii="Calibri" w:hAnsi="Calibri" w:cs="Calibri"/>
          <w:b w:val="0"/>
          <w:bCs w:val="0"/>
          <w:vertAlign w:val="subscript"/>
        </w:rPr>
        <w:t>n</w:t>
      </w:r>
      <w:proofErr w:type="spellEnd"/>
      <w:r w:rsidR="005174AD">
        <w:rPr>
          <w:rFonts w:ascii="Calibri" w:hAnsi="Calibri" w:cs="Calibri"/>
          <w:b w:val="0"/>
          <w:bCs w:val="0"/>
        </w:rPr>
        <w:t xml:space="preserve"> </w:t>
      </w:r>
      <w:r w:rsidRPr="002E1D08">
        <w:rPr>
          <w:rFonts w:ascii="Calibri" w:hAnsi="Calibri" w:cs="Calibri"/>
          <w:b w:val="0"/>
          <w:bCs w:val="0"/>
        </w:rPr>
        <w:t>is a Kalman-gain that is updated at each step based on the characteristic time length, T:</w:t>
      </w:r>
    </w:p>
    <w:p w14:paraId="511764B3" w14:textId="77777777" w:rsidR="00E4579A" w:rsidRPr="00E4579A" w:rsidRDefault="00000000" w:rsidP="00E4579A">
      <w:pPr>
        <w:spacing w:line="480" w:lineRule="auto"/>
        <w:jc w:val="both"/>
        <w:rPr>
          <w:sz w:val="24"/>
          <w:szCs w:val="24"/>
        </w:rPr>
      </w:pPr>
      <m:oMathPara>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n-1</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n-1</m:t>
                      </m:r>
                    </m:sub>
                  </m:sSub>
                  <m:r>
                    <w:rPr>
                      <w:rFonts w:ascii="Cambria Math" w:hAnsi="Cambria Math"/>
                      <w:sz w:val="24"/>
                      <w:szCs w:val="24"/>
                    </w:rPr>
                    <m:t>)</m:t>
                  </m:r>
                </m:num>
                <m:den>
                  <m:r>
                    <w:rPr>
                      <w:rFonts w:ascii="Cambria Math" w:hAnsi="Cambria Math"/>
                      <w:sz w:val="24"/>
                      <w:szCs w:val="24"/>
                    </w:rPr>
                    <m:t>T</m:t>
                  </m:r>
                </m:den>
              </m:f>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n-1</m:t>
              </m:r>
            </m:sub>
          </m:sSub>
        </m:oMath>
      </m:oMathPara>
    </w:p>
    <w:p w14:paraId="12BF862A" w14:textId="325E53B7" w:rsidR="002E1D08" w:rsidRPr="002E1D08" w:rsidRDefault="002E1D08" w:rsidP="002E1D08">
      <w:pPr>
        <w:pStyle w:val="Heading-Main"/>
        <w:rPr>
          <w:rFonts w:ascii="Calibri" w:hAnsi="Calibri" w:cs="Calibri"/>
          <w:b w:val="0"/>
          <w:bCs w:val="0"/>
        </w:rPr>
      </w:pPr>
      <w:r w:rsidRPr="002E1D08">
        <w:rPr>
          <w:rFonts w:ascii="Calibri" w:hAnsi="Calibri" w:cs="Calibri"/>
          <w:b w:val="0"/>
          <w:bCs w:val="0"/>
        </w:rPr>
        <w:t>The optimal characteristic time length (T) is identified during the training phase through an optimization routine. This involves systematically testing a range of T</w:t>
      </w:r>
      <w:r w:rsidR="005174AD">
        <w:rPr>
          <w:rFonts w:ascii="Calibri" w:hAnsi="Calibri" w:cs="Calibri"/>
          <w:b w:val="0"/>
          <w:bCs w:val="0"/>
        </w:rPr>
        <w:t xml:space="preserve"> </w:t>
      </w:r>
      <w:r w:rsidRPr="002E1D08">
        <w:rPr>
          <w:rFonts w:ascii="Calibri" w:hAnsi="Calibri" w:cs="Calibri"/>
          <w:b w:val="0"/>
          <w:bCs w:val="0"/>
        </w:rPr>
        <w:t>values (from 1 to 50 days in this study) on the training data and calculating a performance metric, the Nash Sutcliffe Efficiency (NSE) (McCuen et al., 2006), for each value. T that yields the highest NSE is selected as the optimal parameter for that training fold. This single, optimized T</w:t>
      </w:r>
      <w:r w:rsidR="005174AD">
        <w:rPr>
          <w:rFonts w:ascii="Calibri" w:hAnsi="Calibri" w:cs="Calibri"/>
          <w:b w:val="0"/>
          <w:bCs w:val="0"/>
        </w:rPr>
        <w:t xml:space="preserve"> </w:t>
      </w:r>
      <w:r w:rsidRPr="002E1D08">
        <w:rPr>
          <w:rFonts w:ascii="Calibri" w:hAnsi="Calibri" w:cs="Calibri"/>
          <w:b w:val="0"/>
          <w:bCs w:val="0"/>
        </w:rPr>
        <w:t xml:space="preserve">value is then used when the model is applied to the test data. Finally, to produce </w:t>
      </w:r>
      <w:r w:rsidR="005174AD" w:rsidRPr="002E1D08">
        <w:rPr>
          <w:rFonts w:ascii="Calibri" w:hAnsi="Calibri" w:cs="Calibri"/>
          <w:b w:val="0"/>
          <w:bCs w:val="0"/>
        </w:rPr>
        <w:t>the result</w:t>
      </w:r>
      <w:r w:rsidRPr="002E1D08">
        <w:rPr>
          <w:rFonts w:ascii="Calibri" w:hAnsi="Calibri" w:cs="Calibri"/>
          <w:b w:val="0"/>
          <w:bCs w:val="0"/>
        </w:rPr>
        <w:t>, the predicted root zone SWI is converted back into physical units (</w:t>
      </w:r>
      <w:proofErr w:type="spellStart"/>
      <w:r w:rsidRPr="002E1D08">
        <w:rPr>
          <w:rFonts w:ascii="Calibri" w:hAnsi="Calibri" w:cs="Calibri"/>
          <w:b w:val="0"/>
          <w:bCs w:val="0"/>
        </w:rPr>
        <w:t>RZSM</w:t>
      </w:r>
      <w:r w:rsidRPr="00362549">
        <w:rPr>
          <w:rFonts w:ascii="Calibri" w:hAnsi="Calibri" w:cs="Calibri"/>
          <w:b w:val="0"/>
          <w:bCs w:val="0"/>
          <w:vertAlign w:val="subscript"/>
        </w:rPr>
        <w:t>pred</w:t>
      </w:r>
      <w:proofErr w:type="spellEnd"/>
      <w:r w:rsidRPr="002E1D08">
        <w:rPr>
          <w:rFonts w:ascii="Calibri" w:hAnsi="Calibri" w:cs="Calibri"/>
          <w:b w:val="0"/>
          <w:bCs w:val="0"/>
        </w:rPr>
        <w:t>) by reversing the normalization using the minimum (</w:t>
      </w:r>
      <w:proofErr w:type="spellStart"/>
      <w:r w:rsidRPr="002E1D08">
        <w:rPr>
          <w:rFonts w:ascii="Calibri" w:hAnsi="Calibri" w:cs="Calibri"/>
          <w:b w:val="0"/>
          <w:bCs w:val="0"/>
        </w:rPr>
        <w:t>RZSM</w:t>
      </w:r>
      <w:r w:rsidRPr="00362549">
        <w:rPr>
          <w:rFonts w:ascii="Calibri" w:hAnsi="Calibri" w:cs="Calibri"/>
          <w:b w:val="0"/>
          <w:bCs w:val="0"/>
          <w:vertAlign w:val="subscript"/>
        </w:rPr>
        <w:t>min</w:t>
      </w:r>
      <w:proofErr w:type="spellEnd"/>
      <w:r w:rsidRPr="002E1D08">
        <w:rPr>
          <w:rFonts w:ascii="Calibri" w:hAnsi="Calibri" w:cs="Calibri"/>
          <w:b w:val="0"/>
          <w:bCs w:val="0"/>
        </w:rPr>
        <w:t>) and maximum (</w:t>
      </w:r>
      <w:proofErr w:type="spellStart"/>
      <w:r w:rsidRPr="002E1D08">
        <w:rPr>
          <w:rFonts w:ascii="Calibri" w:hAnsi="Calibri" w:cs="Calibri"/>
          <w:b w:val="0"/>
          <w:bCs w:val="0"/>
        </w:rPr>
        <w:t>RZSM</w:t>
      </w:r>
      <w:r w:rsidRPr="00362549">
        <w:rPr>
          <w:rFonts w:ascii="Calibri" w:hAnsi="Calibri" w:cs="Calibri"/>
          <w:b w:val="0"/>
          <w:bCs w:val="0"/>
          <w:vertAlign w:val="subscript"/>
        </w:rPr>
        <w:t>max</w:t>
      </w:r>
      <w:proofErr w:type="spellEnd"/>
      <w:r w:rsidRPr="002E1D08">
        <w:rPr>
          <w:rFonts w:ascii="Calibri" w:hAnsi="Calibri" w:cs="Calibri"/>
          <w:b w:val="0"/>
          <w:bCs w:val="0"/>
        </w:rPr>
        <w:t>) values observed in the training data's root zone measurements:</w:t>
      </w:r>
    </w:p>
    <w:p w14:paraId="30669319" w14:textId="77777777" w:rsidR="00E4579A" w:rsidRPr="00E4579A" w:rsidRDefault="00E4579A" w:rsidP="00E4579A">
      <w:pPr>
        <w:spacing w:line="480" w:lineRule="auto"/>
        <w:jc w:val="both"/>
        <w:rPr>
          <w:rFonts w:asciiTheme="minorHAnsi" w:hAnsiTheme="minorHAnsi" w:cstheme="minorHAnsi"/>
          <w:sz w:val="24"/>
          <w:szCs w:val="24"/>
        </w:rPr>
      </w:pPr>
      <m:oMathPara>
        <m:oMath>
          <m:r>
            <w:rPr>
              <w:rFonts w:ascii="Cambria Math" w:hAnsi="Cambria Math" w:cstheme="minorHAnsi"/>
              <w:sz w:val="24"/>
              <w:szCs w:val="24"/>
            </w:rPr>
            <m:t>RZS</m:t>
          </m:r>
          <m:sSub>
            <m:sSubPr>
              <m:ctrlPr>
                <w:rPr>
                  <w:rFonts w:ascii="Cambria Math" w:hAnsi="Cambria Math" w:cstheme="minorHAnsi"/>
                  <w:sz w:val="24"/>
                  <w:szCs w:val="24"/>
                </w:rPr>
              </m:ctrlPr>
            </m:sSubPr>
            <m:e>
              <m:r>
                <w:rPr>
                  <w:rFonts w:ascii="Cambria Math" w:hAnsi="Cambria Math" w:cstheme="minorHAnsi"/>
                  <w:sz w:val="24"/>
                  <w:szCs w:val="24"/>
                </w:rPr>
                <m:t>M</m:t>
              </m:r>
            </m:e>
            <m:sub>
              <m:r>
                <w:rPr>
                  <w:rFonts w:ascii="Cambria Math" w:hAnsi="Cambria Math" w:cstheme="minorHAnsi"/>
                  <w:sz w:val="24"/>
                  <w:szCs w:val="24"/>
                </w:rPr>
                <m:t>pred</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n</m:t>
              </m:r>
            </m:sub>
          </m:sSub>
          <m:r>
            <w:rPr>
              <w:rFonts w:ascii="Cambria Math" w:hAnsi="Cambria Math" w:cstheme="minorHAnsi"/>
              <w:sz w:val="24"/>
              <w:szCs w:val="24"/>
            </w:rPr>
            <m:t>)=SWI(</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n</m:t>
              </m:r>
            </m:sub>
          </m:sSub>
          <m:r>
            <w:rPr>
              <w:rFonts w:ascii="Cambria Math" w:hAnsi="Cambria Math" w:cstheme="minorHAnsi"/>
              <w:sz w:val="24"/>
              <w:szCs w:val="24"/>
            </w:rPr>
            <m:t>)⋅(RZS</m:t>
          </m:r>
          <m:sSub>
            <m:sSubPr>
              <m:ctrlPr>
                <w:rPr>
                  <w:rFonts w:ascii="Cambria Math" w:hAnsi="Cambria Math" w:cstheme="minorHAnsi"/>
                  <w:sz w:val="24"/>
                  <w:szCs w:val="24"/>
                </w:rPr>
              </m:ctrlPr>
            </m:sSubPr>
            <m:e>
              <m:r>
                <w:rPr>
                  <w:rFonts w:ascii="Cambria Math" w:hAnsi="Cambria Math" w:cstheme="minorHAnsi"/>
                  <w:sz w:val="24"/>
                  <w:szCs w:val="24"/>
                </w:rPr>
                <m:t>M</m:t>
              </m:r>
            </m:e>
            <m:sub>
              <m:r>
                <w:rPr>
                  <w:rFonts w:ascii="Cambria Math" w:hAnsi="Cambria Math" w:cstheme="minorHAnsi"/>
                  <w:sz w:val="24"/>
                  <w:szCs w:val="24"/>
                </w:rPr>
                <m:t>max</m:t>
              </m:r>
            </m:sub>
          </m:sSub>
          <m:r>
            <w:rPr>
              <w:rFonts w:ascii="Cambria Math" w:hAnsi="Cambria Math" w:cstheme="minorHAnsi"/>
              <w:sz w:val="24"/>
              <w:szCs w:val="24"/>
            </w:rPr>
            <m:t>-RZS</m:t>
          </m:r>
          <m:sSub>
            <m:sSubPr>
              <m:ctrlPr>
                <w:rPr>
                  <w:rFonts w:ascii="Cambria Math" w:hAnsi="Cambria Math" w:cstheme="minorHAnsi"/>
                  <w:sz w:val="24"/>
                  <w:szCs w:val="24"/>
                </w:rPr>
              </m:ctrlPr>
            </m:sSubPr>
            <m:e>
              <m:r>
                <w:rPr>
                  <w:rFonts w:ascii="Cambria Math" w:hAnsi="Cambria Math" w:cstheme="minorHAnsi"/>
                  <w:sz w:val="24"/>
                  <w:szCs w:val="24"/>
                </w:rPr>
                <m:t>M</m:t>
              </m:r>
            </m:e>
            <m:sub>
              <m:r>
                <w:rPr>
                  <w:rFonts w:ascii="Cambria Math" w:hAnsi="Cambria Math" w:cstheme="minorHAnsi"/>
                  <w:sz w:val="24"/>
                  <w:szCs w:val="24"/>
                </w:rPr>
                <m:t>min</m:t>
              </m:r>
            </m:sub>
          </m:sSub>
          <m:r>
            <w:rPr>
              <w:rFonts w:ascii="Cambria Math" w:hAnsi="Cambria Math" w:cstheme="minorHAnsi"/>
              <w:sz w:val="24"/>
              <w:szCs w:val="24"/>
            </w:rPr>
            <m:t>)+RZS</m:t>
          </m:r>
          <m:sSub>
            <m:sSubPr>
              <m:ctrlPr>
                <w:rPr>
                  <w:rFonts w:ascii="Cambria Math" w:hAnsi="Cambria Math" w:cstheme="minorHAnsi"/>
                  <w:sz w:val="24"/>
                  <w:szCs w:val="24"/>
                </w:rPr>
              </m:ctrlPr>
            </m:sSubPr>
            <m:e>
              <m:r>
                <w:rPr>
                  <w:rFonts w:ascii="Cambria Math" w:hAnsi="Cambria Math" w:cstheme="minorHAnsi"/>
                  <w:sz w:val="24"/>
                  <w:szCs w:val="24"/>
                </w:rPr>
                <m:t>M</m:t>
              </m:r>
            </m:e>
            <m:sub>
              <m:r>
                <w:rPr>
                  <w:rFonts w:ascii="Cambria Math" w:hAnsi="Cambria Math" w:cstheme="minorHAnsi"/>
                  <w:sz w:val="24"/>
                  <w:szCs w:val="24"/>
                </w:rPr>
                <m:t>min</m:t>
              </m:r>
            </m:sub>
          </m:sSub>
        </m:oMath>
      </m:oMathPara>
    </w:p>
    <w:p w14:paraId="3E820FBD" w14:textId="22B0FC0B" w:rsidR="002E1D08" w:rsidRPr="002E1D08" w:rsidRDefault="002E1D08" w:rsidP="002E1D08">
      <w:pPr>
        <w:pStyle w:val="Heading-Main"/>
        <w:rPr>
          <w:rFonts w:asciiTheme="minorHAnsi" w:hAnsiTheme="minorHAnsi" w:cstheme="minorHAnsi"/>
        </w:rPr>
      </w:pPr>
      <w:r>
        <w:rPr>
          <w:rFonts w:asciiTheme="minorHAnsi" w:hAnsiTheme="minorHAnsi" w:cstheme="minorHAnsi"/>
        </w:rPr>
        <w:t xml:space="preserve">3.2 </w:t>
      </w:r>
      <w:r w:rsidRPr="002E1D08">
        <w:rPr>
          <w:rFonts w:asciiTheme="minorHAnsi" w:hAnsiTheme="minorHAnsi" w:cstheme="minorHAnsi"/>
        </w:rPr>
        <w:t>Random Forest Model</w:t>
      </w:r>
    </w:p>
    <w:p w14:paraId="1EA28B7F" w14:textId="77777777"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To assess the feasibility of predicting root zone soil moisture (RZSM) from surface soil moisture (SSM) and ancillary data, we built a machine learning model based on random forests (</w:t>
      </w:r>
      <w:proofErr w:type="spellStart"/>
      <w:r w:rsidRPr="002E1D08">
        <w:rPr>
          <w:rFonts w:asciiTheme="minorHAnsi" w:hAnsiTheme="minorHAnsi" w:cstheme="minorHAnsi"/>
          <w:b w:val="0"/>
          <w:bCs w:val="0"/>
        </w:rPr>
        <w:t>Breimen</w:t>
      </w:r>
      <w:proofErr w:type="spellEnd"/>
      <w:r w:rsidRPr="002E1D08">
        <w:rPr>
          <w:rFonts w:asciiTheme="minorHAnsi" w:hAnsiTheme="minorHAnsi" w:cstheme="minorHAnsi"/>
          <w:b w:val="0"/>
          <w:bCs w:val="0"/>
        </w:rPr>
        <w:t xml:space="preserve"> et al., 2001). Random forests (RF) are an ensemble learning method that aggregates the predictions of many decision trees to produce a more stable and accurate output than any individual tree. Each tree in the forest is trained on a bootstrap sample i.e., a randomly drawn subset of the training data with replacement. This introduces variability among the trees and reduces the tendency to overfit. At each node split, the algorithm considers only a random subset of predictors rather than the full set. This layer of randomness helps decorrelate the trees, ensuring that no single predictor or pattern dominates the model’s structure. Because each tree captures different aspects of the predictor–target relationship, the ensemble collectively represents a wide range of possible outputs. The final prediction is obtained by averaging the outputs across all trees, which smooths out noise, improves generalization, and reduces variance. RF models naturally capture non-linear relationships and higher-order interactions among variables that would otherwise be missed in simpler regression frameworks.</w:t>
      </w:r>
    </w:p>
    <w:p w14:paraId="5CCE45B3" w14:textId="77777777"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 xml:space="preserve">The internal training process of the random forest builds its trees by finding data splits that minimize the mean squared error. However, to find the best overall model settings </w:t>
      </w:r>
      <w:r w:rsidRPr="002E1D08">
        <w:rPr>
          <w:rFonts w:asciiTheme="minorHAnsi" w:hAnsiTheme="minorHAnsi" w:cstheme="minorHAnsi"/>
          <w:b w:val="0"/>
          <w:bCs w:val="0"/>
        </w:rPr>
        <w:lastRenderedPageBreak/>
        <w:t>(hyperparameters), our tuning process was designed to find the model configuration that maximized the R². We tested 200 different hyperparameter combinations for each task. The tuning process was tailored for each experimental design:</w:t>
      </w:r>
    </w:p>
    <w:p w14:paraId="7054D790" w14:textId="44A219AD" w:rsidR="002E1D08" w:rsidRPr="00362549" w:rsidRDefault="002E1D08" w:rsidP="002E1D08">
      <w:pPr>
        <w:pStyle w:val="Heading-Main"/>
        <w:rPr>
          <w:rFonts w:asciiTheme="minorHAnsi" w:hAnsiTheme="minorHAnsi" w:cstheme="minorHAnsi"/>
          <w:b w:val="0"/>
          <w:bCs w:val="0"/>
        </w:rPr>
      </w:pPr>
      <w:r w:rsidRPr="00362549">
        <w:rPr>
          <w:rFonts w:asciiTheme="minorHAnsi" w:hAnsiTheme="minorHAnsi" w:cstheme="minorHAnsi"/>
          <w:b w:val="0"/>
          <w:bCs w:val="0"/>
        </w:rPr>
        <w:t xml:space="preserve">For the temporal task, each of the 200 hyperparameter configurations was evaluated using the 7-fold splits. A model was trained on six years and validated on one hold-out year, and this was repeated for all seven years. The configuration that produced the highest average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across these folds was selected as the optimal model, representing the system's cross-validated predictive capacity. </w:t>
      </w:r>
    </w:p>
    <w:p w14:paraId="01DEB2F7" w14:textId="77777777"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For the spatial task, tuning was performed within each of the 3 folds. For a given fold (e.g., training on US-Ne1 and US-Ne2), 20% of this training data was set aside as an internal validation set. We tested 200 hyperparameter configurations by training on the 80% subset and selecting the hyperparameter configurations with the highest R² on the 20% validation set. A final model with these settings was then re-trained on the entire US-Ne1 and US-Ne2 dataset before being used to predict the unseen US-Ne3 site.</w:t>
      </w:r>
    </w:p>
    <w:p w14:paraId="0D66B65D" w14:textId="2DAC73A5" w:rsidR="002E1D08" w:rsidRPr="002E1D08" w:rsidRDefault="002E1D08" w:rsidP="002E1D08">
      <w:pPr>
        <w:pStyle w:val="Heading-Main"/>
        <w:rPr>
          <w:rFonts w:asciiTheme="minorHAnsi" w:hAnsiTheme="minorHAnsi" w:cstheme="minorHAnsi"/>
        </w:rPr>
      </w:pPr>
      <w:r>
        <w:rPr>
          <w:rFonts w:asciiTheme="minorHAnsi" w:hAnsiTheme="minorHAnsi" w:cstheme="minorHAnsi"/>
        </w:rPr>
        <w:t xml:space="preserve">3.3 </w:t>
      </w:r>
      <w:r w:rsidRPr="002E1D08">
        <w:rPr>
          <w:rFonts w:asciiTheme="minorHAnsi" w:hAnsiTheme="minorHAnsi" w:cstheme="minorHAnsi"/>
        </w:rPr>
        <w:t>Model Inputs to Random Forest</w:t>
      </w:r>
    </w:p>
    <w:p w14:paraId="386EB366" w14:textId="77777777"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The selected input features represent a set of variables which can be used to capture the physical processes governing RZSM dynamics. The primary hydrological state, SSM and its lagged values (for 5, 10 and 15days), serves as the main predictor, representing the source of soil's short-term hydraulic memory. Meteorological variables such as precipitation, air temperature, relative humidity, wind speed and surface fluxes such as latent heat flux, net radiation and soil heat flux are included to capture the surface water and energy balance, quantifying water inputs (precipitation) and major outputs (such as evapotranspiration).</w:t>
      </w:r>
    </w:p>
    <w:p w14:paraId="09E530F1" w14:textId="22D40477"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Dynamic soil and vegetation properties, such as NDVI, SWIR, and other optical bands, act as proxies for crop phenology</w:t>
      </w:r>
      <w:r w:rsidR="00DC5A8A">
        <w:rPr>
          <w:rFonts w:asciiTheme="minorHAnsi" w:hAnsiTheme="minorHAnsi" w:cstheme="minorHAnsi"/>
          <w:b w:val="0"/>
          <w:bCs w:val="0"/>
        </w:rPr>
        <w:t xml:space="preserve"> and can also </w:t>
      </w:r>
      <w:r w:rsidR="00B6165C">
        <w:rPr>
          <w:rFonts w:asciiTheme="minorHAnsi" w:hAnsiTheme="minorHAnsi" w:cstheme="minorHAnsi"/>
          <w:b w:val="0"/>
          <w:bCs w:val="0"/>
        </w:rPr>
        <w:t>indicate moisture content in the soil</w:t>
      </w:r>
      <w:r w:rsidRPr="002E1D08">
        <w:rPr>
          <w:rFonts w:asciiTheme="minorHAnsi" w:hAnsiTheme="minorHAnsi" w:cstheme="minorHAnsi"/>
          <w:b w:val="0"/>
          <w:bCs w:val="0"/>
        </w:rPr>
        <w:t xml:space="preserve">. Lobell et al. (2002) also found that reflectance saturated at much lower moisture contents in the visible and near-infrared (VNIR) spectral region than in the shortwave-infrared (SWIR) spectral region, suggesting that longer wavelengths are better suited for measuring volumetric moisture contents above </w:t>
      </w:r>
      <w:r w:rsidRPr="002E1D08">
        <w:rPr>
          <w:rFonts w:ascii="Cambria Math" w:hAnsi="Cambria Math" w:cs="Cambria Math"/>
          <w:b w:val="0"/>
          <w:bCs w:val="0"/>
        </w:rPr>
        <w:t>∼</w:t>
      </w:r>
      <w:r w:rsidRPr="002E1D08">
        <w:rPr>
          <w:rFonts w:asciiTheme="minorHAnsi" w:hAnsiTheme="minorHAnsi" w:cstheme="minorHAnsi"/>
          <w:b w:val="0"/>
          <w:bCs w:val="0"/>
        </w:rPr>
        <w:t xml:space="preserve">20%. The reflectance data for this study is derived from Harmonized Landsat Sentinel S-30 dataset at 30m. Because these variables are available every 5 days, we linearly interpolate them each year to daily values to form our features after removing cloudy pixels. </w:t>
      </w:r>
    </w:p>
    <w:p w14:paraId="38933BB5" w14:textId="1FF1187B"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For our spatial transfer task, we also utilized Alpha Earth Embeddings (AE) that are 10m in spatial resolution (Brown et al.,</w:t>
      </w:r>
      <w:r w:rsidR="00B6165C">
        <w:rPr>
          <w:rFonts w:asciiTheme="minorHAnsi" w:hAnsiTheme="minorHAnsi" w:cstheme="minorHAnsi"/>
          <w:b w:val="0"/>
          <w:bCs w:val="0"/>
        </w:rPr>
        <w:t xml:space="preserve"> </w:t>
      </w:r>
      <w:r w:rsidRPr="002E1D08">
        <w:rPr>
          <w:rFonts w:asciiTheme="minorHAnsi" w:hAnsiTheme="minorHAnsi" w:cstheme="minorHAnsi"/>
          <w:b w:val="0"/>
          <w:bCs w:val="0"/>
        </w:rPr>
        <w:t xml:space="preserve">2025). These annual, annual embeddings are derived from a self-supervised machine learning model with input dataset of various satellite and weather </w:t>
      </w:r>
      <w:r w:rsidR="00742B66" w:rsidRPr="002E1D08">
        <w:rPr>
          <w:rFonts w:asciiTheme="minorHAnsi" w:hAnsiTheme="minorHAnsi" w:cstheme="minorHAnsi"/>
          <w:b w:val="0"/>
          <w:bCs w:val="0"/>
        </w:rPr>
        <w:t>data including</w:t>
      </w:r>
      <w:r w:rsidRPr="002E1D08">
        <w:rPr>
          <w:rFonts w:asciiTheme="minorHAnsi" w:hAnsiTheme="minorHAnsi" w:cstheme="minorHAnsi"/>
          <w:b w:val="0"/>
          <w:bCs w:val="0"/>
        </w:rPr>
        <w:t xml:space="preserve"> gravity anomaly observations (GRACE) and spaceborne LiDAR (GEDI), alongside standard optical and radar inputs (Landsat 8/9, Sentinel-1, Sentinel-2, PALSAR, </w:t>
      </w:r>
      <w:proofErr w:type="spellStart"/>
      <w:r w:rsidRPr="002E1D08">
        <w:rPr>
          <w:rFonts w:asciiTheme="minorHAnsi" w:hAnsiTheme="minorHAnsi" w:cstheme="minorHAnsi"/>
          <w:b w:val="0"/>
          <w:bCs w:val="0"/>
        </w:rPr>
        <w:t>etc</w:t>
      </w:r>
      <w:proofErr w:type="spellEnd"/>
      <w:r w:rsidRPr="002E1D08">
        <w:rPr>
          <w:rFonts w:asciiTheme="minorHAnsi" w:hAnsiTheme="minorHAnsi" w:cstheme="minorHAnsi"/>
          <w:b w:val="0"/>
          <w:bCs w:val="0"/>
        </w:rPr>
        <w:t xml:space="preserve">). We hypothesize that this unique combination allows the embeddings to store site characteristics that are not found in surface imagery by itself, for </w:t>
      </w:r>
      <w:proofErr w:type="spellStart"/>
      <w:r w:rsidRPr="002E1D08">
        <w:rPr>
          <w:rFonts w:asciiTheme="minorHAnsi" w:hAnsiTheme="minorHAnsi" w:cstheme="minorHAnsi"/>
          <w:b w:val="0"/>
          <w:bCs w:val="0"/>
        </w:rPr>
        <w:t>eg.</w:t>
      </w:r>
      <w:proofErr w:type="spellEnd"/>
      <w:r w:rsidRPr="002E1D08">
        <w:rPr>
          <w:rFonts w:asciiTheme="minorHAnsi" w:hAnsiTheme="minorHAnsi" w:cstheme="minorHAnsi"/>
          <w:b w:val="0"/>
          <w:bCs w:val="0"/>
        </w:rPr>
        <w:t xml:space="preserve"> GRACE contributes signals related to long-term terrestrial water storage and deep soil hydraulic trends, while GEDI captures vertical vegetation structure, serving as a proxy for crop phenology and rooting depth potential. We </w:t>
      </w:r>
      <w:r w:rsidRPr="002E1D08">
        <w:rPr>
          <w:rFonts w:asciiTheme="minorHAnsi" w:hAnsiTheme="minorHAnsi" w:cstheme="minorHAnsi"/>
          <w:b w:val="0"/>
          <w:bCs w:val="0"/>
        </w:rPr>
        <w:lastRenderedPageBreak/>
        <w:t>include AE bands to test if these inferred properties provide the necessary context for spatially transferring the model to unseen fields. Finally, because there is snowfall and frosting of the soil in the winter period in these sites, seasonal antecedent conditions such as winter precipitation, spring precipitation, summer average surface soil moisture, number of winter frozen days (days below 0deg C) etc. are used to characterize the system's long-term memory. These can be useful to establish the initial RZSM levels at the start of the growing season. (Orth and Seneviratne., 2012)</w:t>
      </w:r>
    </w:p>
    <w:p w14:paraId="03666467" w14:textId="77777777"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We also developed 2 RF models utilizing features from Table 1.</w:t>
      </w:r>
    </w:p>
    <w:p w14:paraId="5C93FFC2" w14:textId="1F30E7F9" w:rsidR="002E1D08" w:rsidRPr="002E1D08" w:rsidRDefault="002E1D08" w:rsidP="002E1D08">
      <w:pPr>
        <w:pStyle w:val="Heading-Main"/>
        <w:rPr>
          <w:rFonts w:asciiTheme="minorHAnsi" w:hAnsiTheme="minorHAnsi" w:cstheme="minorHAnsi"/>
          <w:b w:val="0"/>
          <w:bCs w:val="0"/>
        </w:rPr>
      </w:pPr>
      <w:r w:rsidRPr="002E1D08">
        <w:rPr>
          <w:rFonts w:asciiTheme="minorHAnsi" w:hAnsiTheme="minorHAnsi" w:cstheme="minorHAnsi"/>
          <w:b w:val="0"/>
          <w:bCs w:val="0"/>
        </w:rPr>
        <w:tab/>
        <w:t>RF-Original: This baseline model utilizes only the concurrent daily SSM along with the meteorological and remote sensing inputs described in Table 1. It assumes that the current surface state and atmospheric drivers are sufficient to infer the root zone state.</w:t>
      </w:r>
    </w:p>
    <w:p w14:paraId="7A20985B" w14:textId="6235BDFD" w:rsidR="00064633" w:rsidRDefault="002E1D08" w:rsidP="00064633">
      <w:pPr>
        <w:pStyle w:val="Heading-Main"/>
        <w:ind w:firstLine="720"/>
        <w:jc w:val="both"/>
        <w:rPr>
          <w:rFonts w:ascii="Calibri" w:hAnsi="Calibri" w:cs="Calibri"/>
          <w:b w:val="0"/>
          <w:bCs w:val="0"/>
        </w:rPr>
      </w:pPr>
      <w:r w:rsidRPr="002E1D08">
        <w:rPr>
          <w:rFonts w:asciiTheme="minorHAnsi" w:hAnsiTheme="minorHAnsi" w:cstheme="minorHAnsi"/>
          <w:b w:val="0"/>
          <w:bCs w:val="0"/>
        </w:rPr>
        <w:t>RF-</w:t>
      </w:r>
      <w:proofErr w:type="spellStart"/>
      <w:r w:rsidRPr="002E1D08">
        <w:rPr>
          <w:rFonts w:asciiTheme="minorHAnsi" w:hAnsiTheme="minorHAnsi" w:cstheme="minorHAnsi"/>
          <w:b w:val="0"/>
          <w:bCs w:val="0"/>
        </w:rPr>
        <w:t>LaggedSSM</w:t>
      </w:r>
      <w:proofErr w:type="spellEnd"/>
      <w:r w:rsidRPr="002E1D08">
        <w:rPr>
          <w:rFonts w:asciiTheme="minorHAnsi" w:hAnsiTheme="minorHAnsi" w:cstheme="minorHAnsi"/>
          <w:b w:val="0"/>
          <w:bCs w:val="0"/>
        </w:rPr>
        <w:t xml:space="preserve">: This variant adds to the feature space of the original model by including historical SSM observations. Specifically, we incorporated discrete antecedent SSM values from 5, 10, and 15 days prior to the prediction date (t) This results in an input vector containing </w:t>
      </w:r>
      <w:r w:rsidR="00E4579A" w:rsidRPr="00742B66">
        <w:rPr>
          <w:rFonts w:asciiTheme="minorHAnsi" w:hAnsiTheme="minorHAnsi" w:cstheme="minorHAnsi"/>
          <w:b w:val="0"/>
          <w:bCs w:val="0"/>
        </w:rPr>
        <w:t>(</w:t>
      </w:r>
      <m:oMath>
        <m:r>
          <m:rPr>
            <m:sty m:val="bi"/>
          </m:rPr>
          <w:rPr>
            <w:rFonts w:ascii="Cambria Math" w:hAnsi="Cambria Math" w:cs="Calibri"/>
          </w:rPr>
          <m:t>SS</m:t>
        </m:r>
        <m:sSub>
          <m:sSubPr>
            <m:ctrlPr>
              <w:rPr>
                <w:rFonts w:ascii="Cambria Math" w:hAnsi="Cambria Math" w:cs="Calibri"/>
                <w:b w:val="0"/>
                <w:bCs w:val="0"/>
                <w:i/>
              </w:rPr>
            </m:ctrlPr>
          </m:sSubPr>
          <m:e>
            <m:r>
              <m:rPr>
                <m:sty m:val="bi"/>
              </m:rPr>
              <w:rPr>
                <w:rFonts w:ascii="Cambria Math" w:hAnsi="Cambria Math" w:cs="Calibri"/>
              </w:rPr>
              <m:t>M</m:t>
            </m:r>
          </m:e>
          <m:sub>
            <m:r>
              <m:rPr>
                <m:sty m:val="bi"/>
              </m:rPr>
              <w:rPr>
                <w:rFonts w:ascii="Cambria Math" w:hAnsi="Cambria Math" w:cs="Calibri"/>
              </w:rPr>
              <m:t>t</m:t>
            </m:r>
          </m:sub>
        </m:sSub>
        <m:r>
          <m:rPr>
            <m:sty m:val="bi"/>
          </m:rPr>
          <w:rPr>
            <w:rFonts w:ascii="Cambria Math" w:hAnsi="Cambria Math" w:cs="Calibri"/>
          </w:rPr>
          <m:t>,</m:t>
        </m:r>
        <m:sSub>
          <m:sSubPr>
            <m:ctrlPr>
              <w:rPr>
                <w:rFonts w:ascii="Cambria Math" w:hAnsi="Cambria Math" w:cs="Calibri"/>
                <w:b w:val="0"/>
                <w:bCs w:val="0"/>
                <w:i/>
              </w:rPr>
            </m:ctrlPr>
          </m:sSubPr>
          <m:e>
            <m:r>
              <m:rPr>
                <m:sty m:val="bi"/>
              </m:rPr>
              <w:rPr>
                <w:rFonts w:ascii="Cambria Math" w:hAnsi="Cambria Math" w:cs="Calibri"/>
              </w:rPr>
              <m:t>SSM</m:t>
            </m:r>
          </m:e>
          <m:sub>
            <m:r>
              <m:rPr>
                <m:sty m:val="bi"/>
              </m:rPr>
              <w:rPr>
                <w:rFonts w:ascii="Cambria Math" w:hAnsi="Cambria Math" w:cs="Calibri"/>
              </w:rPr>
              <m:t>t-5</m:t>
            </m:r>
          </m:sub>
        </m:sSub>
        <m:r>
          <m:rPr>
            <m:sty m:val="bi"/>
          </m:rPr>
          <w:rPr>
            <w:rFonts w:ascii="Cambria Math" w:hAnsi="Cambria Math" w:cs="Calibri"/>
          </w:rPr>
          <m:t xml:space="preserve"> , </m:t>
        </m:r>
        <m:sSub>
          <m:sSubPr>
            <m:ctrlPr>
              <w:rPr>
                <w:rFonts w:ascii="Cambria Math" w:hAnsi="Cambria Math" w:cs="Calibri"/>
                <w:b w:val="0"/>
                <w:bCs w:val="0"/>
                <w:i/>
              </w:rPr>
            </m:ctrlPr>
          </m:sSubPr>
          <m:e>
            <m:r>
              <m:rPr>
                <m:sty m:val="bi"/>
              </m:rPr>
              <w:rPr>
                <w:rFonts w:ascii="Cambria Math" w:hAnsi="Cambria Math" w:cs="Calibri"/>
              </w:rPr>
              <m:t>SSM</m:t>
            </m:r>
          </m:e>
          <m:sub>
            <m:r>
              <m:rPr>
                <m:sty m:val="bi"/>
              </m:rPr>
              <w:rPr>
                <w:rFonts w:ascii="Cambria Math" w:hAnsi="Cambria Math" w:cs="Calibri"/>
              </w:rPr>
              <m:t>t-10</m:t>
            </m:r>
          </m:sub>
        </m:sSub>
        <m:r>
          <m:rPr>
            <m:sty m:val="bi"/>
          </m:rPr>
          <w:rPr>
            <w:rFonts w:ascii="Cambria Math" w:hAnsi="Cambria Math" w:cs="Calibri"/>
          </w:rPr>
          <m:t xml:space="preserve">, </m:t>
        </m:r>
        <m:sSub>
          <m:sSubPr>
            <m:ctrlPr>
              <w:rPr>
                <w:rFonts w:ascii="Cambria Math" w:hAnsi="Cambria Math" w:cs="Calibri"/>
                <w:b w:val="0"/>
                <w:bCs w:val="0"/>
                <w:i/>
              </w:rPr>
            </m:ctrlPr>
          </m:sSubPr>
          <m:e>
            <m:r>
              <m:rPr>
                <m:sty m:val="bi"/>
              </m:rPr>
              <w:rPr>
                <w:rFonts w:ascii="Cambria Math" w:hAnsi="Cambria Math" w:cs="Calibri"/>
              </w:rPr>
              <m:t>SSM</m:t>
            </m:r>
          </m:e>
          <m:sub>
            <m:r>
              <m:rPr>
                <m:sty m:val="bi"/>
              </m:rPr>
              <w:rPr>
                <w:rFonts w:ascii="Cambria Math" w:hAnsi="Cambria Math" w:cs="Calibri"/>
              </w:rPr>
              <m:t>t-15</m:t>
            </m:r>
          </m:sub>
        </m:sSub>
        <m:r>
          <m:rPr>
            <m:sty m:val="bi"/>
          </m:rPr>
          <w:rPr>
            <w:rFonts w:ascii="Cambria Math" w:hAnsi="Cambria Math" w:cs="Calibri"/>
          </w:rPr>
          <m:t xml:space="preserve">  </m:t>
        </m:r>
      </m:oMath>
      <w:r w:rsidR="00E4579A" w:rsidRPr="00742B66">
        <w:rPr>
          <w:rFonts w:ascii="Calibri" w:hAnsi="Calibri" w:cs="Calibri"/>
          <w:b w:val="0"/>
          <w:bCs w:val="0"/>
        </w:rPr>
        <w:t>)</w:t>
      </w:r>
    </w:p>
    <w:p w14:paraId="1F176C5B" w14:textId="5BAC304D" w:rsidR="00064633" w:rsidRPr="00064633" w:rsidRDefault="00064633" w:rsidP="00064633">
      <w:pPr>
        <w:rPr>
          <w:rFonts w:ascii="Calibri" w:eastAsia="Times New Roman" w:hAnsi="Calibri" w:cs="Calibri"/>
          <w:kern w:val="28"/>
          <w:sz w:val="24"/>
          <w:szCs w:val="24"/>
        </w:rPr>
      </w:pPr>
      <w:r>
        <w:rPr>
          <w:rFonts w:ascii="Calibri" w:hAnsi="Calibri" w:cs="Calibri"/>
          <w:b/>
          <w:bCs/>
        </w:rPr>
        <w:br w:type="page"/>
      </w:r>
    </w:p>
    <w:p w14:paraId="1D1ADF29" w14:textId="328AFB4F" w:rsidR="002E1D08" w:rsidRPr="00EE2397" w:rsidRDefault="002E1D08" w:rsidP="002E1D08">
      <w:pPr>
        <w:pStyle w:val="Heading-Main"/>
        <w:rPr>
          <w:rFonts w:asciiTheme="minorHAnsi" w:hAnsiTheme="minorHAnsi" w:cstheme="minorHAnsi"/>
        </w:rPr>
      </w:pPr>
      <w:r w:rsidRPr="00EE2397">
        <w:rPr>
          <w:rFonts w:asciiTheme="minorHAnsi" w:hAnsiTheme="minorHAnsi" w:cstheme="minorHAnsi"/>
        </w:rPr>
        <w:lastRenderedPageBreak/>
        <w:t xml:space="preserve">Table 1.  </w:t>
      </w:r>
      <w:r w:rsidRPr="00220DE8">
        <w:rPr>
          <w:rFonts w:asciiTheme="minorHAnsi" w:hAnsiTheme="minorHAnsi" w:cstheme="minorHAnsi"/>
          <w:b w:val="0"/>
          <w:bCs w:val="0"/>
        </w:rPr>
        <w:t>List of features included in the random forest model. *. indicates features only used for the spatial transfer task and not for the temporal transfer.</w:t>
      </w:r>
    </w:p>
    <w:p w14:paraId="3201F634" w14:textId="77777777" w:rsidR="00064633" w:rsidRDefault="00064633" w:rsidP="002E1D08">
      <w:pPr>
        <w:pStyle w:val="Heading-Main"/>
        <w:rPr>
          <w:rFonts w:asciiTheme="minorHAnsi" w:hAnsiTheme="minorHAnsi" w:cstheme="minorHAnsi"/>
          <w:b w:val="0"/>
          <w:bCs w:val="0"/>
        </w:rPr>
      </w:pPr>
    </w:p>
    <w:tbl>
      <w:tblPr>
        <w:tblStyle w:val="PlainTable2"/>
        <w:tblW w:w="9350" w:type="dxa"/>
        <w:jc w:val="center"/>
        <w:tblLayout w:type="fixed"/>
        <w:tblLook w:val="04A0" w:firstRow="1" w:lastRow="0" w:firstColumn="1" w:lastColumn="0" w:noHBand="0" w:noVBand="1"/>
      </w:tblPr>
      <w:tblGrid>
        <w:gridCol w:w="1670"/>
        <w:gridCol w:w="2380"/>
        <w:gridCol w:w="3179"/>
        <w:gridCol w:w="1341"/>
        <w:gridCol w:w="780"/>
      </w:tblGrid>
      <w:tr w:rsidR="002E1D08" w:rsidRPr="002E1D08" w14:paraId="760353EE" w14:textId="77777777" w:rsidTr="005D526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hideMark/>
          </w:tcPr>
          <w:p w14:paraId="271458B0" w14:textId="77777777" w:rsidR="002E1D08" w:rsidRPr="008C15CF" w:rsidRDefault="002E1D08" w:rsidP="005D526C">
            <w:pPr>
              <w:spacing w:after="160"/>
              <w:jc w:val="center"/>
              <w:rPr>
                <w:rFonts w:asciiTheme="minorHAnsi" w:hAnsiTheme="minorHAnsi" w:cstheme="minorHAnsi"/>
              </w:rPr>
            </w:pPr>
            <w:r w:rsidRPr="008C15CF">
              <w:rPr>
                <w:rFonts w:asciiTheme="minorHAnsi" w:hAnsiTheme="minorHAnsi" w:cstheme="minorHAnsi"/>
              </w:rPr>
              <w:t>Category</w:t>
            </w:r>
          </w:p>
        </w:tc>
        <w:tc>
          <w:tcPr>
            <w:tcW w:w="2380" w:type="dxa"/>
            <w:hideMark/>
          </w:tcPr>
          <w:p w14:paraId="529B282F" w14:textId="77777777" w:rsidR="002E1D08" w:rsidRPr="008C15CF" w:rsidRDefault="002E1D08" w:rsidP="005D526C">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Variable Name</w:t>
            </w:r>
          </w:p>
        </w:tc>
        <w:tc>
          <w:tcPr>
            <w:tcW w:w="3179" w:type="dxa"/>
            <w:hideMark/>
          </w:tcPr>
          <w:p w14:paraId="25618185" w14:textId="77777777" w:rsidR="002E1D08" w:rsidRPr="008C15CF" w:rsidRDefault="002E1D08" w:rsidP="005D526C">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Symbol</w:t>
            </w:r>
          </w:p>
        </w:tc>
        <w:tc>
          <w:tcPr>
            <w:tcW w:w="1341" w:type="dxa"/>
            <w:hideMark/>
          </w:tcPr>
          <w:p w14:paraId="28B29B1E" w14:textId="77777777" w:rsidR="002E1D08" w:rsidRPr="008C15CF" w:rsidRDefault="002E1D08" w:rsidP="005D526C">
            <w:pPr>
              <w:spacing w:after="1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Temporal Scale</w:t>
            </w:r>
          </w:p>
        </w:tc>
        <w:tc>
          <w:tcPr>
            <w:tcW w:w="780" w:type="dxa"/>
          </w:tcPr>
          <w:p w14:paraId="66F59288" w14:textId="77777777" w:rsidR="002E1D08" w:rsidRPr="008C15CF" w:rsidRDefault="002E1D08"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Source</w:t>
            </w:r>
          </w:p>
        </w:tc>
      </w:tr>
      <w:tr w:rsidR="002E1D08" w:rsidRPr="002E1D08" w14:paraId="475269E0"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val="restart"/>
          </w:tcPr>
          <w:p w14:paraId="78B7BA35" w14:textId="77777777" w:rsidR="002E1D08" w:rsidRPr="008C15CF" w:rsidRDefault="002E1D08" w:rsidP="005D526C">
            <w:pPr>
              <w:jc w:val="center"/>
              <w:rPr>
                <w:rFonts w:asciiTheme="minorHAnsi" w:hAnsiTheme="minorHAnsi" w:cstheme="minorHAnsi"/>
              </w:rPr>
            </w:pPr>
            <w:r w:rsidRPr="008C15CF">
              <w:rPr>
                <w:rFonts w:asciiTheme="minorHAnsi" w:hAnsiTheme="minorHAnsi" w:cstheme="minorHAnsi"/>
              </w:rPr>
              <w:t>Hydrological State</w:t>
            </w:r>
          </w:p>
        </w:tc>
        <w:tc>
          <w:tcPr>
            <w:tcW w:w="2380" w:type="dxa"/>
          </w:tcPr>
          <w:p w14:paraId="3B6F80E9"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Surface Soil Moisture</w:t>
            </w:r>
          </w:p>
        </w:tc>
        <w:tc>
          <w:tcPr>
            <w:tcW w:w="3179" w:type="dxa"/>
          </w:tcPr>
          <w:p w14:paraId="3FB135A6"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SSM</w:t>
            </w:r>
          </w:p>
        </w:tc>
        <w:tc>
          <w:tcPr>
            <w:tcW w:w="1341" w:type="dxa"/>
          </w:tcPr>
          <w:p w14:paraId="0C63F454"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71A0F7E1"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36AA3F18"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3FB488DF" w14:textId="77777777" w:rsidR="002E1D08" w:rsidRPr="008C15CF" w:rsidRDefault="002E1D08" w:rsidP="005D526C">
            <w:pPr>
              <w:jc w:val="center"/>
              <w:rPr>
                <w:rFonts w:asciiTheme="minorHAnsi" w:hAnsiTheme="minorHAnsi" w:cstheme="minorHAnsi"/>
              </w:rPr>
            </w:pPr>
          </w:p>
        </w:tc>
        <w:tc>
          <w:tcPr>
            <w:tcW w:w="2380" w:type="dxa"/>
          </w:tcPr>
          <w:p w14:paraId="0BF3AC54"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Surface Soil Moisture Lagged</w:t>
            </w:r>
          </w:p>
        </w:tc>
        <w:tc>
          <w:tcPr>
            <w:tcW w:w="3179" w:type="dxa"/>
          </w:tcPr>
          <w:p w14:paraId="1E26D9C6" w14:textId="77777777" w:rsidR="002E1D08" w:rsidRPr="008C15CF" w:rsidRDefault="00000000"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m:oMathPara>
              <m:oMath>
                <m:sSub>
                  <m:sSubPr>
                    <m:ctrlPr>
                      <w:rPr>
                        <w:rFonts w:ascii="Cambria Math" w:eastAsia="Times New Roman" w:hAnsi="Cambria Math" w:cstheme="minorHAnsi"/>
                        <w:i/>
                        <w:kern w:val="0"/>
                        <w14:ligatures w14:val="none"/>
                      </w:rPr>
                    </m:ctrlPr>
                  </m:sSubPr>
                  <m:e>
                    <m:r>
                      <w:rPr>
                        <w:rFonts w:ascii="Cambria Math" w:hAnsi="Cambria Math" w:cstheme="minorHAnsi"/>
                      </w:rPr>
                      <m:t>SSM</m:t>
                    </m:r>
                  </m:e>
                  <m:sub>
                    <m:r>
                      <w:rPr>
                        <w:rFonts w:ascii="Cambria Math" w:hAnsi="Cambria Math" w:cstheme="minorHAnsi"/>
                      </w:rPr>
                      <m:t>t-5</m:t>
                    </m:r>
                  </m:sub>
                </m:sSub>
                <m:r>
                  <w:rPr>
                    <w:rFonts w:ascii="Cambria Math" w:hAnsi="Cambria Math" w:cstheme="minorHAnsi"/>
                  </w:rPr>
                  <m:t xml:space="preserve"> , </m:t>
                </m:r>
                <m:sSub>
                  <m:sSubPr>
                    <m:ctrlPr>
                      <w:rPr>
                        <w:rFonts w:ascii="Cambria Math" w:eastAsia="Times New Roman" w:hAnsi="Cambria Math" w:cstheme="minorHAnsi"/>
                        <w:i/>
                        <w:kern w:val="0"/>
                        <w14:ligatures w14:val="none"/>
                      </w:rPr>
                    </m:ctrlPr>
                  </m:sSubPr>
                  <m:e>
                    <m:r>
                      <w:rPr>
                        <w:rFonts w:ascii="Cambria Math" w:hAnsi="Cambria Math" w:cstheme="minorHAnsi"/>
                      </w:rPr>
                      <m:t>SSM</m:t>
                    </m:r>
                  </m:e>
                  <m:sub>
                    <m:r>
                      <w:rPr>
                        <w:rFonts w:ascii="Cambria Math" w:hAnsi="Cambria Math" w:cstheme="minorHAnsi"/>
                      </w:rPr>
                      <m:t>t-10</m:t>
                    </m:r>
                  </m:sub>
                </m:sSub>
                <m:r>
                  <w:rPr>
                    <w:rFonts w:ascii="Cambria Math" w:hAnsi="Cambria Math" w:cstheme="minorHAnsi"/>
                  </w:rPr>
                  <m:t xml:space="preserve">, </m:t>
                </m:r>
                <m:sSub>
                  <m:sSubPr>
                    <m:ctrlPr>
                      <w:rPr>
                        <w:rFonts w:ascii="Cambria Math" w:eastAsia="Times New Roman" w:hAnsi="Cambria Math" w:cstheme="minorHAnsi"/>
                        <w:i/>
                        <w:kern w:val="0"/>
                        <w14:ligatures w14:val="none"/>
                      </w:rPr>
                    </m:ctrlPr>
                  </m:sSubPr>
                  <m:e>
                    <m:r>
                      <w:rPr>
                        <w:rFonts w:ascii="Cambria Math" w:hAnsi="Cambria Math" w:cstheme="minorHAnsi"/>
                      </w:rPr>
                      <m:t>SSM</m:t>
                    </m:r>
                  </m:e>
                  <m:sub>
                    <m:r>
                      <w:rPr>
                        <w:rFonts w:ascii="Cambria Math" w:hAnsi="Cambria Math" w:cstheme="minorHAnsi"/>
                      </w:rPr>
                      <m:t>t-15</m:t>
                    </m:r>
                  </m:sub>
                </m:sSub>
                <m:r>
                  <w:rPr>
                    <w:rFonts w:ascii="Cambria Math" w:hAnsi="Cambria Math" w:cstheme="minorHAnsi"/>
                  </w:rPr>
                  <m:t xml:space="preserve">  </m:t>
                </m:r>
              </m:oMath>
            </m:oMathPara>
          </w:p>
        </w:tc>
        <w:tc>
          <w:tcPr>
            <w:tcW w:w="1341" w:type="dxa"/>
          </w:tcPr>
          <w:p w14:paraId="537D50CD"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Lagged by 5,10 and 15 days</w:t>
            </w:r>
          </w:p>
        </w:tc>
        <w:tc>
          <w:tcPr>
            <w:tcW w:w="780" w:type="dxa"/>
          </w:tcPr>
          <w:p w14:paraId="0991BA71"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63F71919"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val="restart"/>
            <w:hideMark/>
          </w:tcPr>
          <w:p w14:paraId="3C433E7B" w14:textId="77777777" w:rsidR="002E1D08" w:rsidRPr="008C15CF" w:rsidRDefault="002E1D08" w:rsidP="005D526C">
            <w:pPr>
              <w:spacing w:after="160"/>
              <w:jc w:val="center"/>
              <w:rPr>
                <w:rFonts w:asciiTheme="minorHAnsi" w:hAnsiTheme="minorHAnsi" w:cstheme="minorHAnsi"/>
              </w:rPr>
            </w:pPr>
            <w:r w:rsidRPr="008C15CF">
              <w:rPr>
                <w:rFonts w:asciiTheme="minorHAnsi" w:hAnsiTheme="minorHAnsi" w:cstheme="minorHAnsi"/>
              </w:rPr>
              <w:t>Meteorological</w:t>
            </w:r>
          </w:p>
        </w:tc>
        <w:tc>
          <w:tcPr>
            <w:tcW w:w="2380" w:type="dxa"/>
            <w:hideMark/>
          </w:tcPr>
          <w:p w14:paraId="7AC0C873"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Precipitation</w:t>
            </w:r>
          </w:p>
        </w:tc>
        <w:tc>
          <w:tcPr>
            <w:tcW w:w="3179" w:type="dxa"/>
            <w:hideMark/>
          </w:tcPr>
          <w:p w14:paraId="50D6E6D4"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P</w:t>
            </w:r>
          </w:p>
        </w:tc>
        <w:tc>
          <w:tcPr>
            <w:tcW w:w="1341" w:type="dxa"/>
            <w:hideMark/>
          </w:tcPr>
          <w:p w14:paraId="5F622104"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529973AA"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546EEE19"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198AB3D8" w14:textId="77777777" w:rsidR="002E1D08" w:rsidRPr="008C15CF" w:rsidRDefault="002E1D08" w:rsidP="005D526C">
            <w:pPr>
              <w:jc w:val="center"/>
              <w:rPr>
                <w:rFonts w:asciiTheme="minorHAnsi" w:hAnsiTheme="minorHAnsi" w:cstheme="minorHAnsi"/>
              </w:rPr>
            </w:pPr>
          </w:p>
        </w:tc>
        <w:tc>
          <w:tcPr>
            <w:tcW w:w="2380" w:type="dxa"/>
          </w:tcPr>
          <w:p w14:paraId="79221E30"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Air Temperature</w:t>
            </w:r>
          </w:p>
        </w:tc>
        <w:tc>
          <w:tcPr>
            <w:tcW w:w="3179" w:type="dxa"/>
          </w:tcPr>
          <w:p w14:paraId="2CED0489"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Ta</w:t>
            </w:r>
          </w:p>
        </w:tc>
        <w:tc>
          <w:tcPr>
            <w:tcW w:w="1341" w:type="dxa"/>
          </w:tcPr>
          <w:p w14:paraId="1BD3C13B"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25A8B686"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6F079286"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3EB1107F" w14:textId="77777777" w:rsidR="002E1D08" w:rsidRPr="008C15CF" w:rsidRDefault="002E1D08" w:rsidP="005D526C">
            <w:pPr>
              <w:jc w:val="center"/>
              <w:rPr>
                <w:rFonts w:asciiTheme="minorHAnsi" w:hAnsiTheme="minorHAnsi" w:cstheme="minorHAnsi"/>
              </w:rPr>
            </w:pPr>
          </w:p>
        </w:tc>
        <w:tc>
          <w:tcPr>
            <w:tcW w:w="2380" w:type="dxa"/>
          </w:tcPr>
          <w:p w14:paraId="29D2A2B1"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Relative Humidity</w:t>
            </w:r>
          </w:p>
        </w:tc>
        <w:tc>
          <w:tcPr>
            <w:tcW w:w="3179" w:type="dxa"/>
          </w:tcPr>
          <w:p w14:paraId="10B82FE1"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RH</w:t>
            </w:r>
          </w:p>
        </w:tc>
        <w:tc>
          <w:tcPr>
            <w:tcW w:w="1341" w:type="dxa"/>
          </w:tcPr>
          <w:p w14:paraId="05117A79"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0A941C1F"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2883AB20"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108D008A" w14:textId="77777777" w:rsidR="002E1D08" w:rsidRPr="008C15CF" w:rsidRDefault="002E1D08" w:rsidP="005D526C">
            <w:pPr>
              <w:jc w:val="center"/>
              <w:rPr>
                <w:rFonts w:asciiTheme="minorHAnsi" w:hAnsiTheme="minorHAnsi" w:cstheme="minorHAnsi"/>
              </w:rPr>
            </w:pPr>
          </w:p>
        </w:tc>
        <w:tc>
          <w:tcPr>
            <w:tcW w:w="2380" w:type="dxa"/>
          </w:tcPr>
          <w:p w14:paraId="0C5A6A27"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Wind Speed</w:t>
            </w:r>
          </w:p>
        </w:tc>
        <w:tc>
          <w:tcPr>
            <w:tcW w:w="3179" w:type="dxa"/>
          </w:tcPr>
          <w:p w14:paraId="03A7209B"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WS</w:t>
            </w:r>
          </w:p>
        </w:tc>
        <w:tc>
          <w:tcPr>
            <w:tcW w:w="1341" w:type="dxa"/>
          </w:tcPr>
          <w:p w14:paraId="3D9A83E5"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6BC2BAC3"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6E404D6D"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val="restart"/>
          </w:tcPr>
          <w:p w14:paraId="5E48ADD6" w14:textId="77777777" w:rsidR="002E1D08" w:rsidRPr="008C15CF" w:rsidRDefault="002E1D08" w:rsidP="005D526C">
            <w:pPr>
              <w:spacing w:after="160"/>
              <w:jc w:val="center"/>
              <w:rPr>
                <w:rFonts w:asciiTheme="minorHAnsi" w:hAnsiTheme="minorHAnsi" w:cstheme="minorHAnsi"/>
              </w:rPr>
            </w:pPr>
            <w:r w:rsidRPr="008C15CF">
              <w:rPr>
                <w:rFonts w:asciiTheme="minorHAnsi" w:hAnsiTheme="minorHAnsi" w:cstheme="minorHAnsi"/>
              </w:rPr>
              <w:t>Surface Fluxes</w:t>
            </w:r>
          </w:p>
        </w:tc>
        <w:tc>
          <w:tcPr>
            <w:tcW w:w="2380" w:type="dxa"/>
          </w:tcPr>
          <w:p w14:paraId="2541C1F6"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Incoming Net Radiation</w:t>
            </w:r>
          </w:p>
        </w:tc>
        <w:tc>
          <w:tcPr>
            <w:tcW w:w="3179" w:type="dxa"/>
          </w:tcPr>
          <w:p w14:paraId="66BABE53"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Rs</w:t>
            </w:r>
          </w:p>
        </w:tc>
        <w:tc>
          <w:tcPr>
            <w:tcW w:w="1341" w:type="dxa"/>
          </w:tcPr>
          <w:p w14:paraId="25246CB1"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016A836B"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67C9E730"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33E73939" w14:textId="77777777" w:rsidR="002E1D08" w:rsidRPr="008C15CF" w:rsidRDefault="002E1D08" w:rsidP="005D526C">
            <w:pPr>
              <w:spacing w:after="160"/>
              <w:jc w:val="center"/>
              <w:rPr>
                <w:rFonts w:asciiTheme="minorHAnsi" w:hAnsiTheme="minorHAnsi" w:cstheme="minorHAnsi"/>
              </w:rPr>
            </w:pPr>
          </w:p>
        </w:tc>
        <w:tc>
          <w:tcPr>
            <w:tcW w:w="2380" w:type="dxa"/>
            <w:hideMark/>
          </w:tcPr>
          <w:p w14:paraId="488B10DB"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Latent Heat Flux</w:t>
            </w:r>
          </w:p>
        </w:tc>
        <w:tc>
          <w:tcPr>
            <w:tcW w:w="3179" w:type="dxa"/>
            <w:hideMark/>
          </w:tcPr>
          <w:p w14:paraId="1A127089" w14:textId="27160A2C"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LE</w:t>
            </w:r>
          </w:p>
        </w:tc>
        <w:tc>
          <w:tcPr>
            <w:tcW w:w="1341" w:type="dxa"/>
            <w:hideMark/>
          </w:tcPr>
          <w:p w14:paraId="5073FC7A"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0CA9C3D1"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22CC548C"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hideMark/>
          </w:tcPr>
          <w:p w14:paraId="47B71A77" w14:textId="77777777" w:rsidR="002E1D08" w:rsidRPr="008C15CF" w:rsidRDefault="002E1D08" w:rsidP="005D526C">
            <w:pPr>
              <w:spacing w:after="160"/>
              <w:jc w:val="center"/>
              <w:rPr>
                <w:rFonts w:asciiTheme="minorHAnsi" w:hAnsiTheme="minorHAnsi" w:cstheme="minorHAnsi"/>
              </w:rPr>
            </w:pPr>
          </w:p>
        </w:tc>
        <w:tc>
          <w:tcPr>
            <w:tcW w:w="2380" w:type="dxa"/>
            <w:hideMark/>
          </w:tcPr>
          <w:p w14:paraId="567F3500"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Soil Heat Flux</w:t>
            </w:r>
          </w:p>
        </w:tc>
        <w:tc>
          <w:tcPr>
            <w:tcW w:w="3179" w:type="dxa"/>
            <w:hideMark/>
          </w:tcPr>
          <w:p w14:paraId="69211ECF"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G</w:t>
            </w:r>
          </w:p>
        </w:tc>
        <w:tc>
          <w:tcPr>
            <w:tcW w:w="1341" w:type="dxa"/>
            <w:hideMark/>
          </w:tcPr>
          <w:p w14:paraId="36A7D4ED"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Daily</w:t>
            </w:r>
          </w:p>
        </w:tc>
        <w:tc>
          <w:tcPr>
            <w:tcW w:w="780" w:type="dxa"/>
          </w:tcPr>
          <w:p w14:paraId="5FA046E3"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3F366CDA"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val="restart"/>
            <w:hideMark/>
          </w:tcPr>
          <w:p w14:paraId="13D44FC9" w14:textId="77777777" w:rsidR="002E1D08" w:rsidRPr="008C15CF" w:rsidRDefault="002E1D08" w:rsidP="005D526C">
            <w:pPr>
              <w:spacing w:after="160"/>
              <w:jc w:val="center"/>
              <w:rPr>
                <w:rFonts w:asciiTheme="minorHAnsi" w:hAnsiTheme="minorHAnsi" w:cstheme="minorHAnsi"/>
              </w:rPr>
            </w:pPr>
            <w:r w:rsidRPr="008C15CF">
              <w:rPr>
                <w:rFonts w:asciiTheme="minorHAnsi" w:hAnsiTheme="minorHAnsi" w:cstheme="minorHAnsi"/>
              </w:rPr>
              <w:t>Soil and vegetation Properties</w:t>
            </w:r>
          </w:p>
        </w:tc>
        <w:tc>
          <w:tcPr>
            <w:tcW w:w="2380" w:type="dxa"/>
            <w:hideMark/>
          </w:tcPr>
          <w:p w14:paraId="53058C17"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Normalized Difference Veg. Index</w:t>
            </w:r>
          </w:p>
        </w:tc>
        <w:tc>
          <w:tcPr>
            <w:tcW w:w="3179" w:type="dxa"/>
            <w:hideMark/>
          </w:tcPr>
          <w:p w14:paraId="16DC1F6E"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NDVI</w:t>
            </w:r>
          </w:p>
        </w:tc>
        <w:tc>
          <w:tcPr>
            <w:tcW w:w="1341" w:type="dxa"/>
            <w:hideMark/>
          </w:tcPr>
          <w:p w14:paraId="15AE86F8" w14:textId="60B16DFF"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Every 5 days</w:t>
            </w:r>
          </w:p>
        </w:tc>
        <w:tc>
          <w:tcPr>
            <w:tcW w:w="780" w:type="dxa"/>
          </w:tcPr>
          <w:p w14:paraId="637CA0EC"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HLS S30</w:t>
            </w:r>
          </w:p>
        </w:tc>
      </w:tr>
      <w:tr w:rsidR="002E1D08" w:rsidRPr="002E1D08" w14:paraId="2DAD3178"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hideMark/>
          </w:tcPr>
          <w:p w14:paraId="25FACF59" w14:textId="77777777" w:rsidR="002E1D08" w:rsidRPr="008C15CF" w:rsidRDefault="002E1D08" w:rsidP="005D526C">
            <w:pPr>
              <w:spacing w:after="160"/>
              <w:jc w:val="center"/>
              <w:rPr>
                <w:rFonts w:asciiTheme="minorHAnsi" w:hAnsiTheme="minorHAnsi" w:cstheme="minorHAnsi"/>
              </w:rPr>
            </w:pPr>
          </w:p>
        </w:tc>
        <w:tc>
          <w:tcPr>
            <w:tcW w:w="2380" w:type="dxa"/>
            <w:hideMark/>
          </w:tcPr>
          <w:p w14:paraId="21F14F3E"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Short-Wave Infrared Bands</w:t>
            </w:r>
          </w:p>
        </w:tc>
        <w:tc>
          <w:tcPr>
            <w:tcW w:w="3179" w:type="dxa"/>
            <w:hideMark/>
          </w:tcPr>
          <w:p w14:paraId="4179C30F"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SWIR</w:t>
            </w:r>
          </w:p>
        </w:tc>
        <w:tc>
          <w:tcPr>
            <w:tcW w:w="1341" w:type="dxa"/>
            <w:hideMark/>
          </w:tcPr>
          <w:p w14:paraId="773CDF80" w14:textId="11D5AAC1"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Every 5 days</w:t>
            </w:r>
          </w:p>
        </w:tc>
        <w:tc>
          <w:tcPr>
            <w:tcW w:w="780" w:type="dxa"/>
          </w:tcPr>
          <w:p w14:paraId="75573585"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HLS S30</w:t>
            </w:r>
          </w:p>
        </w:tc>
      </w:tr>
      <w:tr w:rsidR="002E1D08" w:rsidRPr="002E1D08" w14:paraId="4CF3833B"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684F8FB3" w14:textId="77777777" w:rsidR="002E1D08" w:rsidRPr="008C15CF" w:rsidRDefault="002E1D08" w:rsidP="005D526C">
            <w:pPr>
              <w:jc w:val="center"/>
              <w:rPr>
                <w:rFonts w:asciiTheme="minorHAnsi" w:hAnsiTheme="minorHAnsi" w:cstheme="minorHAnsi"/>
              </w:rPr>
            </w:pPr>
          </w:p>
        </w:tc>
        <w:tc>
          <w:tcPr>
            <w:tcW w:w="2380" w:type="dxa"/>
          </w:tcPr>
          <w:p w14:paraId="4F48AE54"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 xml:space="preserve">Reflectance Bands </w:t>
            </w:r>
          </w:p>
        </w:tc>
        <w:tc>
          <w:tcPr>
            <w:tcW w:w="3179" w:type="dxa"/>
          </w:tcPr>
          <w:p w14:paraId="3254A05D"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B1-B8</w:t>
            </w:r>
          </w:p>
        </w:tc>
        <w:tc>
          <w:tcPr>
            <w:tcW w:w="1341" w:type="dxa"/>
          </w:tcPr>
          <w:p w14:paraId="7398CD13"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Every 5 days</w:t>
            </w:r>
          </w:p>
        </w:tc>
        <w:tc>
          <w:tcPr>
            <w:tcW w:w="780" w:type="dxa"/>
          </w:tcPr>
          <w:p w14:paraId="48004212"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HLS S30</w:t>
            </w:r>
          </w:p>
        </w:tc>
      </w:tr>
      <w:tr w:rsidR="002E1D08" w:rsidRPr="002E1D08" w14:paraId="77C7713A"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34FE4E58" w14:textId="77777777" w:rsidR="002E1D08" w:rsidRPr="008C15CF" w:rsidRDefault="002E1D08" w:rsidP="005D526C">
            <w:pPr>
              <w:jc w:val="center"/>
              <w:rPr>
                <w:rFonts w:asciiTheme="minorHAnsi" w:hAnsiTheme="minorHAnsi" w:cstheme="minorHAnsi"/>
              </w:rPr>
            </w:pPr>
          </w:p>
        </w:tc>
        <w:tc>
          <w:tcPr>
            <w:tcW w:w="2380" w:type="dxa"/>
          </w:tcPr>
          <w:p w14:paraId="1B104CA1"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Alpha Earth Embeddings*</w:t>
            </w:r>
          </w:p>
        </w:tc>
        <w:tc>
          <w:tcPr>
            <w:tcW w:w="3179" w:type="dxa"/>
          </w:tcPr>
          <w:p w14:paraId="5B587AFA" w14:textId="4D045CCB"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A0-A64</w:t>
            </w:r>
            <w:r w:rsidR="00F73834">
              <w:rPr>
                <w:rFonts w:asciiTheme="minorHAnsi" w:hAnsiTheme="minorHAnsi" w:cstheme="minorHAnsi"/>
              </w:rPr>
              <w:t>*</w:t>
            </w:r>
          </w:p>
        </w:tc>
        <w:tc>
          <w:tcPr>
            <w:tcW w:w="1341" w:type="dxa"/>
          </w:tcPr>
          <w:p w14:paraId="6C72B564"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Annual</w:t>
            </w:r>
          </w:p>
        </w:tc>
        <w:tc>
          <w:tcPr>
            <w:tcW w:w="780" w:type="dxa"/>
          </w:tcPr>
          <w:p w14:paraId="07A59EBD"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 xml:space="preserve">Alpha Earth </w:t>
            </w:r>
          </w:p>
        </w:tc>
      </w:tr>
      <w:tr w:rsidR="002E1D08" w:rsidRPr="002E1D08" w14:paraId="29DB122B"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val="restart"/>
            <w:hideMark/>
          </w:tcPr>
          <w:p w14:paraId="394FC398" w14:textId="77777777" w:rsidR="002E1D08" w:rsidRPr="008C15CF" w:rsidRDefault="002E1D08" w:rsidP="005D526C">
            <w:pPr>
              <w:spacing w:after="160"/>
              <w:jc w:val="center"/>
              <w:rPr>
                <w:rFonts w:asciiTheme="minorHAnsi" w:hAnsiTheme="minorHAnsi" w:cstheme="minorHAnsi"/>
              </w:rPr>
            </w:pPr>
            <w:r w:rsidRPr="008C15CF">
              <w:rPr>
                <w:rFonts w:asciiTheme="minorHAnsi" w:hAnsiTheme="minorHAnsi" w:cstheme="minorHAnsi"/>
              </w:rPr>
              <w:t>Antecedent Conditions</w:t>
            </w:r>
          </w:p>
        </w:tc>
        <w:tc>
          <w:tcPr>
            <w:tcW w:w="2380" w:type="dxa"/>
            <w:hideMark/>
          </w:tcPr>
          <w:p w14:paraId="440F6BEB"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Winter Acc Precipitation</w:t>
            </w:r>
          </w:p>
        </w:tc>
        <w:tc>
          <w:tcPr>
            <w:tcW w:w="3179" w:type="dxa"/>
            <w:hideMark/>
          </w:tcPr>
          <w:p w14:paraId="1EABFE13" w14:textId="43326C95"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P</w:t>
            </w:r>
            <w:r w:rsidRPr="008C15CF">
              <w:rPr>
                <w:rFonts w:asciiTheme="minorHAnsi" w:hAnsiTheme="minorHAnsi" w:cstheme="minorHAnsi"/>
                <w:vertAlign w:val="subscript"/>
              </w:rPr>
              <w:t>win</w:t>
            </w:r>
            <w:proofErr w:type="spellEnd"/>
          </w:p>
        </w:tc>
        <w:tc>
          <w:tcPr>
            <w:tcW w:w="1341" w:type="dxa"/>
            <w:hideMark/>
          </w:tcPr>
          <w:p w14:paraId="473EE15D"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52588B0B"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295B72FF"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hideMark/>
          </w:tcPr>
          <w:p w14:paraId="5454C80C" w14:textId="77777777" w:rsidR="002E1D08" w:rsidRPr="008C15CF" w:rsidRDefault="002E1D08" w:rsidP="005D526C">
            <w:pPr>
              <w:spacing w:after="160"/>
              <w:jc w:val="center"/>
              <w:rPr>
                <w:rFonts w:asciiTheme="minorHAnsi" w:hAnsiTheme="minorHAnsi" w:cstheme="minorHAnsi"/>
              </w:rPr>
            </w:pPr>
          </w:p>
        </w:tc>
        <w:tc>
          <w:tcPr>
            <w:tcW w:w="2380" w:type="dxa"/>
            <w:hideMark/>
          </w:tcPr>
          <w:p w14:paraId="538B58B0"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Spring Acc Precipitation</w:t>
            </w:r>
          </w:p>
        </w:tc>
        <w:tc>
          <w:tcPr>
            <w:tcW w:w="3179" w:type="dxa"/>
            <w:hideMark/>
          </w:tcPr>
          <w:p w14:paraId="23D63A18"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P</w:t>
            </w:r>
            <w:r w:rsidRPr="008C15CF">
              <w:rPr>
                <w:rFonts w:asciiTheme="minorHAnsi" w:hAnsiTheme="minorHAnsi" w:cstheme="minorHAnsi"/>
                <w:vertAlign w:val="subscript"/>
              </w:rPr>
              <w:t>spr</w:t>
            </w:r>
            <w:proofErr w:type="spellEnd"/>
            <w:r w:rsidRPr="008C15CF">
              <w:rPr>
                <w:rFonts w:asciiTheme="minorHAnsi" w:hAnsiTheme="minorHAnsi" w:cstheme="minorHAnsi"/>
              </w:rPr>
              <w:t>​</w:t>
            </w:r>
          </w:p>
        </w:tc>
        <w:tc>
          <w:tcPr>
            <w:tcW w:w="1341" w:type="dxa"/>
            <w:hideMark/>
          </w:tcPr>
          <w:p w14:paraId="6C7F829B"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72C276FB"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77C3B685"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hideMark/>
          </w:tcPr>
          <w:p w14:paraId="34576532" w14:textId="77777777" w:rsidR="002E1D08" w:rsidRPr="008C15CF" w:rsidRDefault="002E1D08" w:rsidP="005D526C">
            <w:pPr>
              <w:spacing w:after="160"/>
              <w:jc w:val="center"/>
              <w:rPr>
                <w:rFonts w:asciiTheme="minorHAnsi" w:hAnsiTheme="minorHAnsi" w:cstheme="minorHAnsi"/>
              </w:rPr>
            </w:pPr>
          </w:p>
        </w:tc>
        <w:tc>
          <w:tcPr>
            <w:tcW w:w="2380" w:type="dxa"/>
            <w:hideMark/>
          </w:tcPr>
          <w:p w14:paraId="17D210B9"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Spring Surface Moisture</w:t>
            </w:r>
          </w:p>
        </w:tc>
        <w:tc>
          <w:tcPr>
            <w:tcW w:w="3179" w:type="dxa"/>
            <w:hideMark/>
          </w:tcPr>
          <w:p w14:paraId="70D84FB6"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SSM</w:t>
            </w:r>
            <w:r w:rsidRPr="008C15CF">
              <w:rPr>
                <w:rFonts w:asciiTheme="minorHAnsi" w:hAnsiTheme="minorHAnsi" w:cstheme="minorHAnsi"/>
                <w:vertAlign w:val="subscript"/>
              </w:rPr>
              <w:t>spr</w:t>
            </w:r>
            <w:proofErr w:type="spellEnd"/>
            <w:r w:rsidRPr="008C15CF">
              <w:rPr>
                <w:rFonts w:asciiTheme="minorHAnsi" w:hAnsiTheme="minorHAnsi" w:cstheme="minorHAnsi"/>
                <w:vertAlign w:val="subscript"/>
              </w:rPr>
              <w:t>​</w:t>
            </w:r>
          </w:p>
        </w:tc>
        <w:tc>
          <w:tcPr>
            <w:tcW w:w="1341" w:type="dxa"/>
            <w:hideMark/>
          </w:tcPr>
          <w:p w14:paraId="3576F666" w14:textId="77777777" w:rsidR="002E1D08" w:rsidRPr="008C15CF" w:rsidRDefault="002E1D08" w:rsidP="005D526C">
            <w:pPr>
              <w:spacing w:after="16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2FD77582"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5C39761E"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hideMark/>
          </w:tcPr>
          <w:p w14:paraId="2A3DF24C" w14:textId="77777777" w:rsidR="002E1D08" w:rsidRPr="008C15CF" w:rsidRDefault="002E1D08" w:rsidP="005D526C">
            <w:pPr>
              <w:spacing w:after="160"/>
              <w:jc w:val="center"/>
              <w:rPr>
                <w:rFonts w:asciiTheme="minorHAnsi" w:hAnsiTheme="minorHAnsi" w:cstheme="minorHAnsi"/>
              </w:rPr>
            </w:pPr>
          </w:p>
        </w:tc>
        <w:tc>
          <w:tcPr>
            <w:tcW w:w="2380" w:type="dxa"/>
          </w:tcPr>
          <w:p w14:paraId="25850954"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Winter Frozen Days</w:t>
            </w:r>
          </w:p>
        </w:tc>
        <w:tc>
          <w:tcPr>
            <w:tcW w:w="3179" w:type="dxa"/>
          </w:tcPr>
          <w:p w14:paraId="7BC3AC6F"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WF</w:t>
            </w:r>
            <w:r w:rsidRPr="008C15CF">
              <w:rPr>
                <w:rFonts w:asciiTheme="minorHAnsi" w:hAnsiTheme="minorHAnsi" w:cstheme="minorHAnsi"/>
                <w:vertAlign w:val="subscript"/>
              </w:rPr>
              <w:t>days</w:t>
            </w:r>
            <w:proofErr w:type="spellEnd"/>
          </w:p>
        </w:tc>
        <w:tc>
          <w:tcPr>
            <w:tcW w:w="1341" w:type="dxa"/>
          </w:tcPr>
          <w:p w14:paraId="1CBB251F" w14:textId="77777777" w:rsidR="002E1D08" w:rsidRPr="008C15CF" w:rsidRDefault="002E1D08" w:rsidP="005D526C">
            <w:pPr>
              <w:spacing w:after="16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528BE769"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02688A76"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237547F9" w14:textId="77777777" w:rsidR="002E1D08" w:rsidRPr="008C15CF" w:rsidRDefault="002E1D08" w:rsidP="005D526C">
            <w:pPr>
              <w:jc w:val="center"/>
              <w:rPr>
                <w:rFonts w:asciiTheme="minorHAnsi" w:hAnsiTheme="minorHAnsi" w:cstheme="minorHAnsi"/>
              </w:rPr>
            </w:pPr>
          </w:p>
        </w:tc>
        <w:tc>
          <w:tcPr>
            <w:tcW w:w="2380" w:type="dxa"/>
          </w:tcPr>
          <w:p w14:paraId="6556E496"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Spring Frozen Days</w:t>
            </w:r>
          </w:p>
        </w:tc>
        <w:tc>
          <w:tcPr>
            <w:tcW w:w="3179" w:type="dxa"/>
          </w:tcPr>
          <w:p w14:paraId="518C331F"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SF</w:t>
            </w:r>
            <w:r w:rsidRPr="008C15CF">
              <w:rPr>
                <w:rFonts w:asciiTheme="minorHAnsi" w:hAnsiTheme="minorHAnsi" w:cstheme="minorHAnsi"/>
                <w:vertAlign w:val="subscript"/>
              </w:rPr>
              <w:t>days</w:t>
            </w:r>
            <w:proofErr w:type="spellEnd"/>
          </w:p>
        </w:tc>
        <w:tc>
          <w:tcPr>
            <w:tcW w:w="1341" w:type="dxa"/>
          </w:tcPr>
          <w:p w14:paraId="0A9203EE"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1EAD88DF"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4031F91D"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7F949439" w14:textId="77777777" w:rsidR="002E1D08" w:rsidRPr="008C15CF" w:rsidRDefault="002E1D08" w:rsidP="005D526C">
            <w:pPr>
              <w:jc w:val="center"/>
              <w:rPr>
                <w:rFonts w:asciiTheme="minorHAnsi" w:hAnsiTheme="minorHAnsi" w:cstheme="minorHAnsi"/>
              </w:rPr>
            </w:pPr>
          </w:p>
        </w:tc>
        <w:tc>
          <w:tcPr>
            <w:tcW w:w="2380" w:type="dxa"/>
          </w:tcPr>
          <w:p w14:paraId="02075A3B"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Winter Net Radiation</w:t>
            </w:r>
          </w:p>
        </w:tc>
        <w:tc>
          <w:tcPr>
            <w:tcW w:w="3179" w:type="dxa"/>
          </w:tcPr>
          <w:p w14:paraId="6F1D35B7"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Rn</w:t>
            </w:r>
            <w:r w:rsidRPr="008C15CF">
              <w:rPr>
                <w:rFonts w:asciiTheme="minorHAnsi" w:hAnsiTheme="minorHAnsi" w:cstheme="minorHAnsi"/>
                <w:vertAlign w:val="subscript"/>
              </w:rPr>
              <w:t>win</w:t>
            </w:r>
            <w:proofErr w:type="spellEnd"/>
          </w:p>
        </w:tc>
        <w:tc>
          <w:tcPr>
            <w:tcW w:w="1341" w:type="dxa"/>
          </w:tcPr>
          <w:p w14:paraId="4EA294BC"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4E30C63D"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3FA26F47"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582E970A" w14:textId="77777777" w:rsidR="002E1D08" w:rsidRPr="008C15CF" w:rsidRDefault="002E1D08" w:rsidP="005D526C">
            <w:pPr>
              <w:jc w:val="center"/>
              <w:rPr>
                <w:rFonts w:asciiTheme="minorHAnsi" w:hAnsiTheme="minorHAnsi" w:cstheme="minorHAnsi"/>
              </w:rPr>
            </w:pPr>
          </w:p>
        </w:tc>
        <w:tc>
          <w:tcPr>
            <w:tcW w:w="2380" w:type="dxa"/>
          </w:tcPr>
          <w:p w14:paraId="0E653BBE"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Spring Net Radiation</w:t>
            </w:r>
          </w:p>
        </w:tc>
        <w:tc>
          <w:tcPr>
            <w:tcW w:w="3179" w:type="dxa"/>
          </w:tcPr>
          <w:p w14:paraId="5CB1AB15"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Rn</w:t>
            </w:r>
            <w:r w:rsidRPr="008C15CF">
              <w:rPr>
                <w:rFonts w:asciiTheme="minorHAnsi" w:hAnsiTheme="minorHAnsi" w:cstheme="minorHAnsi"/>
                <w:vertAlign w:val="subscript"/>
              </w:rPr>
              <w:t>spr</w:t>
            </w:r>
            <w:proofErr w:type="spellEnd"/>
          </w:p>
        </w:tc>
        <w:tc>
          <w:tcPr>
            <w:tcW w:w="1341" w:type="dxa"/>
          </w:tcPr>
          <w:p w14:paraId="26FD3446"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5ACB2DA1"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56416510" w14:textId="77777777" w:rsidTr="005D526C">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5593BEF3" w14:textId="77777777" w:rsidR="002E1D08" w:rsidRPr="008C15CF" w:rsidRDefault="002E1D08" w:rsidP="005D526C">
            <w:pPr>
              <w:jc w:val="center"/>
              <w:rPr>
                <w:rFonts w:asciiTheme="minorHAnsi" w:hAnsiTheme="minorHAnsi" w:cstheme="minorHAnsi"/>
              </w:rPr>
            </w:pPr>
          </w:p>
        </w:tc>
        <w:tc>
          <w:tcPr>
            <w:tcW w:w="2380" w:type="dxa"/>
          </w:tcPr>
          <w:p w14:paraId="2011470C"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Winter Solar Radiation</w:t>
            </w:r>
          </w:p>
        </w:tc>
        <w:tc>
          <w:tcPr>
            <w:tcW w:w="3179" w:type="dxa"/>
          </w:tcPr>
          <w:p w14:paraId="51DF57DF"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Rs</w:t>
            </w:r>
            <w:r w:rsidRPr="008C15CF">
              <w:rPr>
                <w:rFonts w:asciiTheme="minorHAnsi" w:hAnsiTheme="minorHAnsi" w:cstheme="minorHAnsi"/>
                <w:vertAlign w:val="subscript"/>
              </w:rPr>
              <w:t>win</w:t>
            </w:r>
            <w:proofErr w:type="spellEnd"/>
          </w:p>
        </w:tc>
        <w:tc>
          <w:tcPr>
            <w:tcW w:w="1341" w:type="dxa"/>
          </w:tcPr>
          <w:p w14:paraId="003AEEEA"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6FEC45DF" w14:textId="77777777" w:rsidR="002E1D08" w:rsidRPr="008C15CF" w:rsidRDefault="002E1D08"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r w:rsidR="002E1D08" w:rsidRPr="002E1D08" w14:paraId="665E17ED" w14:textId="77777777" w:rsidTr="005D526C">
        <w:trPr>
          <w:trHeight w:val="315"/>
          <w:jc w:val="center"/>
        </w:trPr>
        <w:tc>
          <w:tcPr>
            <w:cnfStyle w:val="001000000000" w:firstRow="0" w:lastRow="0" w:firstColumn="1" w:lastColumn="0" w:oddVBand="0" w:evenVBand="0" w:oddHBand="0" w:evenHBand="0" w:firstRowFirstColumn="0" w:firstRowLastColumn="0" w:lastRowFirstColumn="0" w:lastRowLastColumn="0"/>
            <w:tcW w:w="1670" w:type="dxa"/>
            <w:vMerge/>
          </w:tcPr>
          <w:p w14:paraId="25CEF201" w14:textId="77777777" w:rsidR="002E1D08" w:rsidRPr="008C15CF" w:rsidRDefault="002E1D08" w:rsidP="005D526C">
            <w:pPr>
              <w:jc w:val="center"/>
              <w:rPr>
                <w:rFonts w:asciiTheme="minorHAnsi" w:hAnsiTheme="minorHAnsi" w:cstheme="minorHAnsi"/>
              </w:rPr>
            </w:pPr>
          </w:p>
        </w:tc>
        <w:tc>
          <w:tcPr>
            <w:tcW w:w="2380" w:type="dxa"/>
          </w:tcPr>
          <w:p w14:paraId="0F26C604"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Spring Solar Radiation</w:t>
            </w:r>
          </w:p>
        </w:tc>
        <w:tc>
          <w:tcPr>
            <w:tcW w:w="3179" w:type="dxa"/>
          </w:tcPr>
          <w:p w14:paraId="5D873D06"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roofErr w:type="spellStart"/>
            <w:r w:rsidRPr="008C15CF">
              <w:rPr>
                <w:rFonts w:asciiTheme="minorHAnsi" w:hAnsiTheme="minorHAnsi" w:cstheme="minorHAnsi"/>
              </w:rPr>
              <w:t>Rs</w:t>
            </w:r>
            <w:r w:rsidRPr="008C15CF">
              <w:rPr>
                <w:rFonts w:asciiTheme="minorHAnsi" w:hAnsiTheme="minorHAnsi" w:cstheme="minorHAnsi"/>
                <w:vertAlign w:val="subscript"/>
              </w:rPr>
              <w:t>spr</w:t>
            </w:r>
            <w:proofErr w:type="spellEnd"/>
          </w:p>
        </w:tc>
        <w:tc>
          <w:tcPr>
            <w:tcW w:w="1341" w:type="dxa"/>
          </w:tcPr>
          <w:p w14:paraId="283D0A83"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Seasonal</w:t>
            </w:r>
          </w:p>
        </w:tc>
        <w:tc>
          <w:tcPr>
            <w:tcW w:w="780" w:type="dxa"/>
          </w:tcPr>
          <w:p w14:paraId="48C91CAE" w14:textId="77777777" w:rsidR="002E1D08" w:rsidRPr="008C15CF" w:rsidRDefault="002E1D08"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8C15CF">
              <w:rPr>
                <w:rFonts w:asciiTheme="minorHAnsi" w:hAnsiTheme="minorHAnsi" w:cstheme="minorHAnsi"/>
              </w:rPr>
              <w:t>Station</w:t>
            </w:r>
          </w:p>
        </w:tc>
      </w:tr>
    </w:tbl>
    <w:p w14:paraId="6D24A03F" w14:textId="77777777" w:rsidR="002E1D08" w:rsidRPr="002E1D08" w:rsidRDefault="002E1D08" w:rsidP="002E1D08">
      <w:pPr>
        <w:pStyle w:val="Heading-Main"/>
        <w:rPr>
          <w:rFonts w:asciiTheme="minorHAnsi" w:hAnsiTheme="minorHAnsi" w:cstheme="minorHAnsi"/>
        </w:rPr>
      </w:pPr>
      <w:r w:rsidRPr="002E1D08">
        <w:rPr>
          <w:rFonts w:asciiTheme="minorHAnsi" w:hAnsiTheme="minorHAnsi" w:cstheme="minorHAnsi"/>
        </w:rPr>
        <w:lastRenderedPageBreak/>
        <w:t xml:space="preserve">3.4 Metrics </w:t>
      </w:r>
    </w:p>
    <w:p w14:paraId="31249330" w14:textId="262D879E" w:rsidR="002E1D08" w:rsidRPr="00220DE8" w:rsidRDefault="002E1D08" w:rsidP="002E1D08">
      <w:pPr>
        <w:pStyle w:val="Heading-Main"/>
        <w:rPr>
          <w:rFonts w:asciiTheme="minorHAnsi" w:hAnsiTheme="minorHAnsi" w:cstheme="minorHAnsi"/>
          <w:b w:val="0"/>
          <w:bCs w:val="0"/>
        </w:rPr>
      </w:pPr>
      <w:r w:rsidRPr="00220DE8">
        <w:rPr>
          <w:rFonts w:asciiTheme="minorHAnsi" w:hAnsiTheme="minorHAnsi" w:cstheme="minorHAnsi"/>
          <w:b w:val="0"/>
          <w:bCs w:val="0"/>
        </w:rPr>
        <w:t>Model performance was evaluated using the Root Mean Square Error (RMSE), Bias (Bias), coefficient of determination (R²). These metrics collectively assess the accuracy, bias, and agreement between the predicted (</w:t>
      </w:r>
      <m:oMath>
        <m:sSub>
          <m:sSubPr>
            <m:ctrlPr>
              <w:rPr>
                <w:rFonts w:ascii="Cambria Math" w:hAnsi="Cambria Math" w:cs="Calibri"/>
                <w:b w:val="0"/>
                <w:bCs w:val="0"/>
                <w:kern w:val="0"/>
              </w:rPr>
            </m:ctrlPr>
          </m:sSubPr>
          <m:e>
            <m:acc>
              <m:accPr>
                <m:ctrlPr>
                  <w:rPr>
                    <w:rFonts w:ascii="Cambria Math" w:hAnsi="Cambria Math" w:cs="Calibri"/>
                    <w:b w:val="0"/>
                    <w:bCs w:val="0"/>
                    <w:kern w:val="0"/>
                  </w:rPr>
                </m:ctrlPr>
              </m:accPr>
              <m:e>
                <m:r>
                  <m:rPr>
                    <m:sty m:val="bi"/>
                  </m:rPr>
                  <w:rPr>
                    <w:rFonts w:ascii="Cambria Math" w:hAnsi="Cambria Math" w:cs="Calibri"/>
                    <w:kern w:val="0"/>
                  </w:rPr>
                  <m:t>y</m:t>
                </m:r>
              </m:e>
            </m:acc>
          </m:e>
          <m:sub>
            <m:r>
              <m:rPr>
                <m:sty m:val="bi"/>
              </m:rPr>
              <w:rPr>
                <w:rFonts w:ascii="Cambria Math" w:hAnsi="Cambria Math" w:cs="Calibri"/>
                <w:kern w:val="0"/>
              </w:rPr>
              <m:t>i</m:t>
            </m:r>
          </m:sub>
        </m:sSub>
      </m:oMath>
      <w:r w:rsidRPr="00220DE8">
        <w:rPr>
          <w:rFonts w:asciiTheme="minorHAnsi" w:hAnsiTheme="minorHAnsi" w:cstheme="minorHAnsi"/>
          <w:b w:val="0"/>
          <w:bCs w:val="0"/>
        </w:rPr>
        <w:t>) and observed (</w:t>
      </w:r>
      <m:oMath>
        <m:sSub>
          <m:sSubPr>
            <m:ctrlPr>
              <w:rPr>
                <w:rFonts w:ascii="Cambria Math" w:hAnsi="Cambria Math" w:cs="Calibri"/>
                <w:b w:val="0"/>
                <w:bCs w:val="0"/>
                <w:kern w:val="0"/>
              </w:rPr>
            </m:ctrlPr>
          </m:sSubPr>
          <m:e>
            <m:r>
              <m:rPr>
                <m:sty m:val="bi"/>
              </m:rPr>
              <w:rPr>
                <w:rFonts w:ascii="Cambria Math" w:hAnsi="Cambria Math" w:cs="Calibri"/>
                <w:kern w:val="0"/>
              </w:rPr>
              <m:t>y</m:t>
            </m:r>
          </m:e>
          <m:sub>
            <m:r>
              <m:rPr>
                <m:sty m:val="bi"/>
              </m:rPr>
              <w:rPr>
                <w:rFonts w:ascii="Cambria Math" w:hAnsi="Cambria Math" w:cs="Calibri"/>
                <w:kern w:val="0"/>
              </w:rPr>
              <m:t>i</m:t>
            </m:r>
          </m:sub>
        </m:sSub>
      </m:oMath>
      <w:r w:rsidRPr="00220DE8">
        <w:rPr>
          <w:rFonts w:asciiTheme="minorHAnsi" w:hAnsiTheme="minorHAnsi" w:cstheme="minorHAnsi"/>
          <w:b w:val="0"/>
          <w:bCs w:val="0"/>
        </w:rPr>
        <w:t>) values across N samples.</w:t>
      </w:r>
    </w:p>
    <w:p w14:paraId="58945D57" w14:textId="7A2B3B78" w:rsidR="001D3FCF" w:rsidRPr="00220DE8" w:rsidRDefault="001D3FCF" w:rsidP="001D3FCF">
      <w:pPr>
        <w:spacing w:line="480" w:lineRule="auto"/>
        <w:jc w:val="both"/>
        <w:rPr>
          <w:rFonts w:ascii="Calibri" w:eastAsia="Times New Roman" w:hAnsi="Calibri" w:cs="Calibri"/>
          <w:sz w:val="24"/>
          <w:szCs w:val="24"/>
        </w:rPr>
      </w:pPr>
      <m:oMathPara>
        <m:oMath>
          <m:r>
            <m:rPr>
              <m:nor/>
            </m:rPr>
            <w:rPr>
              <w:rFonts w:ascii="Calibri" w:eastAsia="Times New Roman" w:hAnsi="Calibri" w:cs="Calibri"/>
              <w:sz w:val="24"/>
              <w:szCs w:val="24"/>
            </w:rPr>
            <m:t>RMSE</m:t>
          </m:r>
          <m:r>
            <w:rPr>
              <w:rFonts w:ascii="Cambria Math" w:eastAsia="Times New Roman" w:hAnsi="Cambria Math" w:cs="Calibri"/>
              <w:sz w:val="24"/>
              <w:szCs w:val="24"/>
            </w:rPr>
            <m:t>=</m:t>
          </m:r>
          <m:rad>
            <m:radPr>
              <m:degHide m:val="1"/>
              <m:ctrlPr>
                <w:rPr>
                  <w:rFonts w:ascii="Cambria Math" w:eastAsia="Times New Roman" w:hAnsi="Cambria Math" w:cs="Calibri"/>
                  <w:sz w:val="24"/>
                  <w:szCs w:val="24"/>
                </w:rPr>
              </m:ctrlPr>
            </m:radPr>
            <m:deg/>
            <m:e>
              <m:f>
                <m:fPr>
                  <m:ctrlPr>
                    <w:rPr>
                      <w:rFonts w:ascii="Cambria Math" w:eastAsia="Times New Roman" w:hAnsi="Cambria Math" w:cs="Calibri"/>
                      <w:sz w:val="24"/>
                      <w:szCs w:val="24"/>
                    </w:rPr>
                  </m:ctrlPr>
                </m:fPr>
                <m:num>
                  <m:r>
                    <w:rPr>
                      <w:rFonts w:ascii="Cambria Math" w:eastAsia="Times New Roman" w:hAnsi="Cambria Math" w:cs="Calibri"/>
                      <w:sz w:val="24"/>
                      <w:szCs w:val="24"/>
                    </w:rPr>
                    <m:t>1</m:t>
                  </m:r>
                </m:num>
                <m:den>
                  <m:r>
                    <w:rPr>
                      <w:rFonts w:ascii="Cambria Math" w:eastAsia="Times New Roman" w:hAnsi="Cambria Math" w:cs="Calibri"/>
                      <w:sz w:val="24"/>
                      <w:szCs w:val="24"/>
                    </w:rPr>
                    <m:t>N</m:t>
                  </m:r>
                </m:den>
              </m:f>
              <m:nary>
                <m:naryPr>
                  <m:chr m:val="∑"/>
                  <m:limLoc m:val="undOvr"/>
                  <m:grow m:val="1"/>
                  <m:ctrlPr>
                    <w:rPr>
                      <w:rFonts w:ascii="Cambria Math" w:eastAsia="Times New Roman" w:hAnsi="Cambria Math" w:cs="Calibri"/>
                      <w:sz w:val="24"/>
                      <w:szCs w:val="24"/>
                    </w:rPr>
                  </m:ctrlPr>
                </m:naryPr>
                <m:sub>
                  <m:r>
                    <w:rPr>
                      <w:rFonts w:ascii="Cambria Math" w:eastAsia="Times New Roman" w:hAnsi="Cambria Math" w:cs="Calibri"/>
                      <w:sz w:val="24"/>
                      <w:szCs w:val="24"/>
                    </w:rPr>
                    <m:t>i=1</m:t>
                  </m:r>
                </m:sub>
                <m:sup>
                  <m:r>
                    <w:rPr>
                      <w:rFonts w:ascii="Cambria Math" w:eastAsia="Times New Roman" w:hAnsi="Cambria Math" w:cs="Calibri"/>
                      <w:sz w:val="24"/>
                      <w:szCs w:val="24"/>
                    </w:rPr>
                    <m:t>N</m:t>
                  </m:r>
                </m:sup>
                <m:e/>
              </m:nary>
              <m:r>
                <w:rPr>
                  <w:rFonts w:ascii="Cambria Math" w:eastAsia="Times New Roman" w:hAnsi="Cambria Math" w:cs="Calibri"/>
                  <w:sz w:val="24"/>
                  <w:szCs w:val="24"/>
                </w:rPr>
                <m:t>(</m:t>
              </m:r>
              <m:sSub>
                <m:sSubPr>
                  <m:ctrlPr>
                    <w:rPr>
                      <w:rFonts w:ascii="Cambria Math" w:eastAsia="Times New Roman" w:hAnsi="Cambria Math" w:cs="Calibri"/>
                      <w:sz w:val="24"/>
                      <w:szCs w:val="24"/>
                    </w:rPr>
                  </m:ctrlPr>
                </m:sSubPr>
                <m:e>
                  <m:acc>
                    <m:accPr>
                      <m:ctrlPr>
                        <w:rPr>
                          <w:rFonts w:ascii="Cambria Math" w:eastAsia="Times New Roman" w:hAnsi="Cambria Math" w:cs="Calibri"/>
                          <w:sz w:val="24"/>
                          <w:szCs w:val="24"/>
                        </w:rPr>
                      </m:ctrlPr>
                    </m:accPr>
                    <m:e>
                      <m:r>
                        <w:rPr>
                          <w:rFonts w:ascii="Cambria Math" w:eastAsia="Times New Roman" w:hAnsi="Cambria Math" w:cs="Calibri"/>
                          <w:sz w:val="24"/>
                          <w:szCs w:val="24"/>
                        </w:rPr>
                        <m:t>y</m:t>
                      </m:r>
                    </m:e>
                  </m:acc>
                </m:e>
                <m:sub>
                  <m:r>
                    <w:rPr>
                      <w:rFonts w:ascii="Cambria Math" w:eastAsia="Times New Roman" w:hAnsi="Cambria Math" w:cs="Calibri"/>
                      <w:sz w:val="24"/>
                      <w:szCs w:val="24"/>
                    </w:rPr>
                    <m:t>i</m:t>
                  </m:r>
                </m:sub>
              </m:sSub>
              <m:r>
                <w:rPr>
                  <w:rFonts w:ascii="Cambria Math" w:eastAsia="Times New Roman" w:hAnsi="Cambria Math" w:cs="Calibri"/>
                  <w:sz w:val="24"/>
                  <w:szCs w:val="24"/>
                </w:rPr>
                <m:t>-</m:t>
              </m:r>
              <m:sSub>
                <m:sSubPr>
                  <m:ctrlPr>
                    <w:rPr>
                      <w:rFonts w:ascii="Cambria Math" w:eastAsia="Times New Roman" w:hAnsi="Cambria Math" w:cs="Calibri"/>
                      <w:sz w:val="24"/>
                      <w:szCs w:val="24"/>
                    </w:rPr>
                  </m:ctrlPr>
                </m:sSubPr>
                <m:e>
                  <m:r>
                    <w:rPr>
                      <w:rFonts w:ascii="Cambria Math" w:eastAsia="Times New Roman" w:hAnsi="Cambria Math" w:cs="Calibri"/>
                      <w:sz w:val="24"/>
                      <w:szCs w:val="24"/>
                    </w:rPr>
                    <m:t>y</m:t>
                  </m:r>
                </m:e>
                <m:sub>
                  <m:r>
                    <w:rPr>
                      <w:rFonts w:ascii="Cambria Math" w:eastAsia="Times New Roman" w:hAnsi="Cambria Math" w:cs="Calibri"/>
                      <w:sz w:val="24"/>
                      <w:szCs w:val="24"/>
                    </w:rPr>
                    <m:t>i</m:t>
                  </m:r>
                </m:sub>
              </m:sSub>
              <m:sSup>
                <m:sSupPr>
                  <m:ctrlPr>
                    <w:rPr>
                      <w:rFonts w:ascii="Cambria Math" w:eastAsia="Times New Roman" w:hAnsi="Cambria Math" w:cs="Calibri"/>
                      <w:sz w:val="24"/>
                      <w:szCs w:val="24"/>
                    </w:rPr>
                  </m:ctrlPr>
                </m:sSupPr>
                <m:e>
                  <m:r>
                    <w:rPr>
                      <w:rFonts w:ascii="Cambria Math" w:eastAsia="Times New Roman" w:hAnsi="Cambria Math" w:cs="Calibri"/>
                      <w:sz w:val="24"/>
                      <w:szCs w:val="24"/>
                    </w:rPr>
                    <m:t>)</m:t>
                  </m:r>
                </m:e>
                <m:sup>
                  <m:r>
                    <w:rPr>
                      <w:rFonts w:ascii="Cambria Math" w:eastAsia="Times New Roman" w:hAnsi="Cambria Math" w:cs="Calibri"/>
                      <w:sz w:val="24"/>
                      <w:szCs w:val="24"/>
                    </w:rPr>
                    <m:t>2</m:t>
                  </m:r>
                </m:sup>
              </m:sSup>
            </m:e>
          </m:rad>
        </m:oMath>
      </m:oMathPara>
    </w:p>
    <w:p w14:paraId="4ECDB057" w14:textId="55376CAD" w:rsidR="001D3FCF" w:rsidRPr="00220DE8" w:rsidRDefault="001D3FCF" w:rsidP="001D3FCF">
      <w:pPr>
        <w:spacing w:line="480" w:lineRule="auto"/>
        <w:jc w:val="both"/>
        <w:rPr>
          <w:rFonts w:ascii="Calibri" w:eastAsia="Times New Roman" w:hAnsi="Calibri" w:cs="Calibri"/>
          <w:sz w:val="24"/>
          <w:szCs w:val="24"/>
          <w:lang w:val="es-ES"/>
        </w:rPr>
      </w:pPr>
      <w:proofErr w:type="spellStart"/>
      <m:oMathPara>
        <m:oMath>
          <m:r>
            <m:rPr>
              <m:nor/>
            </m:rPr>
            <w:rPr>
              <w:rFonts w:ascii="Calibri" w:eastAsia="Times New Roman" w:hAnsi="Calibri" w:cs="Calibri"/>
              <w:sz w:val="24"/>
              <w:szCs w:val="24"/>
              <w:lang w:val="es-ES"/>
            </w:rPr>
            <m:t>Bias</m:t>
          </m:r>
          <w:proofErr w:type="spellEnd"/>
          <m:r>
            <w:rPr>
              <w:rFonts w:ascii="Cambria Math" w:eastAsia="Times New Roman" w:hAnsi="Cambria Math" w:cs="Calibri"/>
              <w:sz w:val="24"/>
              <w:szCs w:val="24"/>
              <w:lang w:val="es-ES"/>
            </w:rPr>
            <m:t>=</m:t>
          </m:r>
          <m:f>
            <m:fPr>
              <m:ctrlPr>
                <w:rPr>
                  <w:rFonts w:ascii="Cambria Math" w:eastAsia="Times New Roman" w:hAnsi="Cambria Math" w:cs="Calibri"/>
                  <w:sz w:val="24"/>
                  <w:szCs w:val="24"/>
                </w:rPr>
              </m:ctrlPr>
            </m:fPr>
            <m:num>
              <m:r>
                <w:rPr>
                  <w:rFonts w:ascii="Cambria Math" w:eastAsia="Times New Roman" w:hAnsi="Cambria Math" w:cs="Calibri"/>
                  <w:sz w:val="24"/>
                  <w:szCs w:val="24"/>
                  <w:lang w:val="es-ES"/>
                </w:rPr>
                <m:t>1</m:t>
              </m:r>
            </m:num>
            <m:den>
              <m:r>
                <w:rPr>
                  <w:rFonts w:ascii="Cambria Math" w:eastAsia="Times New Roman" w:hAnsi="Cambria Math" w:cs="Calibri"/>
                  <w:sz w:val="24"/>
                  <w:szCs w:val="24"/>
                </w:rPr>
                <m:t>N</m:t>
              </m:r>
            </m:den>
          </m:f>
          <m:nary>
            <m:naryPr>
              <m:chr m:val="∑"/>
              <m:limLoc m:val="undOvr"/>
              <m:grow m:val="1"/>
              <m:ctrlPr>
                <w:rPr>
                  <w:rFonts w:ascii="Cambria Math" w:eastAsia="Times New Roman" w:hAnsi="Cambria Math" w:cs="Calibri"/>
                  <w:sz w:val="24"/>
                  <w:szCs w:val="24"/>
                </w:rPr>
              </m:ctrlPr>
            </m:naryPr>
            <m:sub>
              <m:r>
                <w:rPr>
                  <w:rFonts w:ascii="Cambria Math" w:eastAsia="Times New Roman" w:hAnsi="Cambria Math" w:cs="Calibri"/>
                  <w:sz w:val="24"/>
                  <w:szCs w:val="24"/>
                </w:rPr>
                <m:t>i</m:t>
              </m:r>
              <m:r>
                <w:rPr>
                  <w:rFonts w:ascii="Cambria Math" w:eastAsia="Times New Roman" w:hAnsi="Cambria Math" w:cs="Calibri"/>
                  <w:sz w:val="24"/>
                  <w:szCs w:val="24"/>
                  <w:lang w:val="es-ES"/>
                </w:rPr>
                <m:t>=1</m:t>
              </m:r>
            </m:sub>
            <m:sup>
              <m:r>
                <w:rPr>
                  <w:rFonts w:ascii="Cambria Math" w:eastAsia="Times New Roman" w:hAnsi="Cambria Math" w:cs="Calibri"/>
                  <w:sz w:val="24"/>
                  <w:szCs w:val="24"/>
                </w:rPr>
                <m:t>N</m:t>
              </m:r>
            </m:sup>
            <m:e/>
          </m:nary>
          <m:r>
            <w:rPr>
              <w:rFonts w:ascii="Cambria Math" w:eastAsia="Times New Roman" w:hAnsi="Cambria Math" w:cs="Calibri"/>
              <w:sz w:val="24"/>
              <w:szCs w:val="24"/>
              <w:lang w:val="es-ES"/>
            </w:rPr>
            <m:t>(</m:t>
          </m:r>
          <m:sSub>
            <m:sSubPr>
              <m:ctrlPr>
                <w:rPr>
                  <w:rFonts w:ascii="Cambria Math" w:eastAsia="Times New Roman" w:hAnsi="Cambria Math" w:cs="Calibri"/>
                  <w:sz w:val="24"/>
                  <w:szCs w:val="24"/>
                </w:rPr>
              </m:ctrlPr>
            </m:sSubPr>
            <m:e>
              <m:acc>
                <m:accPr>
                  <m:ctrlPr>
                    <w:rPr>
                      <w:rFonts w:ascii="Cambria Math" w:eastAsia="Times New Roman" w:hAnsi="Cambria Math" w:cs="Calibri"/>
                      <w:sz w:val="24"/>
                      <w:szCs w:val="24"/>
                    </w:rPr>
                  </m:ctrlPr>
                </m:accPr>
                <m:e>
                  <m:r>
                    <w:rPr>
                      <w:rFonts w:ascii="Cambria Math" w:eastAsia="Times New Roman" w:hAnsi="Cambria Math" w:cs="Calibri"/>
                      <w:sz w:val="24"/>
                      <w:szCs w:val="24"/>
                    </w:rPr>
                    <m:t>y</m:t>
                  </m:r>
                </m:e>
              </m:acc>
            </m:e>
            <m:sub>
              <m:r>
                <w:rPr>
                  <w:rFonts w:ascii="Cambria Math" w:eastAsia="Times New Roman" w:hAnsi="Cambria Math" w:cs="Calibri"/>
                  <w:sz w:val="24"/>
                  <w:szCs w:val="24"/>
                </w:rPr>
                <m:t>i</m:t>
              </m:r>
            </m:sub>
          </m:sSub>
          <m:r>
            <w:rPr>
              <w:rFonts w:ascii="Cambria Math" w:eastAsia="Times New Roman" w:hAnsi="Cambria Math" w:cs="Calibri"/>
              <w:sz w:val="24"/>
              <w:szCs w:val="24"/>
              <w:lang w:val="es-ES"/>
            </w:rPr>
            <m:t>-</m:t>
          </m:r>
          <m:sSub>
            <m:sSubPr>
              <m:ctrlPr>
                <w:rPr>
                  <w:rFonts w:ascii="Cambria Math" w:eastAsia="Times New Roman" w:hAnsi="Cambria Math" w:cs="Calibri"/>
                  <w:sz w:val="24"/>
                  <w:szCs w:val="24"/>
                </w:rPr>
              </m:ctrlPr>
            </m:sSubPr>
            <m:e>
              <m:r>
                <w:rPr>
                  <w:rFonts w:ascii="Cambria Math" w:eastAsia="Times New Roman" w:hAnsi="Cambria Math" w:cs="Calibri"/>
                  <w:sz w:val="24"/>
                  <w:szCs w:val="24"/>
                </w:rPr>
                <m:t>y</m:t>
              </m:r>
            </m:e>
            <m:sub>
              <m:r>
                <w:rPr>
                  <w:rFonts w:ascii="Cambria Math" w:eastAsia="Times New Roman" w:hAnsi="Cambria Math" w:cs="Calibri"/>
                  <w:sz w:val="24"/>
                  <w:szCs w:val="24"/>
                </w:rPr>
                <m:t>i</m:t>
              </m:r>
            </m:sub>
          </m:sSub>
          <m:r>
            <w:rPr>
              <w:rFonts w:ascii="Cambria Math" w:eastAsia="Times New Roman" w:hAnsi="Cambria Math" w:cs="Calibri"/>
              <w:sz w:val="24"/>
              <w:szCs w:val="24"/>
              <w:lang w:val="es-ES"/>
            </w:rPr>
            <m:t>)</m:t>
          </m:r>
        </m:oMath>
      </m:oMathPara>
    </w:p>
    <w:p w14:paraId="0FBE3C4E" w14:textId="7356D816" w:rsidR="00064633" w:rsidRPr="00220DE8" w:rsidRDefault="00000000" w:rsidP="00064633">
      <w:pPr>
        <w:pStyle w:val="Heading-Main"/>
        <w:rPr>
          <w:rFonts w:asciiTheme="minorHAnsi" w:hAnsiTheme="minorHAnsi" w:cstheme="minorHAnsi"/>
          <w:b w:val="0"/>
          <w:bCs w:val="0"/>
        </w:rPr>
      </w:pPr>
      <m:oMathPara>
        <m:oMath>
          <m:sSup>
            <m:sSupPr>
              <m:ctrlPr>
                <w:rPr>
                  <w:rFonts w:ascii="Cambria Math" w:hAnsi="Cambria Math" w:cs="Calibri"/>
                  <w:b w:val="0"/>
                  <w:bCs w:val="0"/>
                  <w:kern w:val="0"/>
                </w:rPr>
              </m:ctrlPr>
            </m:sSupPr>
            <m:e>
              <m:r>
                <m:rPr>
                  <m:sty m:val="bi"/>
                </m:rPr>
                <w:rPr>
                  <w:rFonts w:ascii="Cambria Math" w:hAnsi="Cambria Math" w:cs="Calibri"/>
                  <w:kern w:val="0"/>
                </w:rPr>
                <m:t>R</m:t>
              </m:r>
            </m:e>
            <m:sup>
              <m:r>
                <m:rPr>
                  <m:sty m:val="bi"/>
                </m:rPr>
                <w:rPr>
                  <w:rFonts w:ascii="Cambria Math" w:hAnsi="Cambria Math" w:cs="Calibri"/>
                  <w:kern w:val="0"/>
                </w:rPr>
                <m:t>2</m:t>
              </m:r>
            </m:sup>
          </m:sSup>
          <m:r>
            <m:rPr>
              <m:sty m:val="bi"/>
            </m:rPr>
            <w:rPr>
              <w:rFonts w:ascii="Cambria Math" w:hAnsi="Cambria Math" w:cs="Calibri"/>
              <w:kern w:val="0"/>
            </w:rPr>
            <m:t>=1-</m:t>
          </m:r>
          <m:f>
            <m:fPr>
              <m:ctrlPr>
                <w:rPr>
                  <w:rFonts w:ascii="Cambria Math" w:hAnsi="Cambria Math" w:cs="Calibri"/>
                  <w:b w:val="0"/>
                  <w:bCs w:val="0"/>
                  <w:kern w:val="0"/>
                </w:rPr>
              </m:ctrlPr>
            </m:fPr>
            <m:num>
              <m:nary>
                <m:naryPr>
                  <m:chr m:val="∑"/>
                  <m:limLoc m:val="undOvr"/>
                  <m:grow m:val="1"/>
                  <m:ctrlPr>
                    <w:rPr>
                      <w:rFonts w:ascii="Cambria Math" w:hAnsi="Cambria Math" w:cs="Calibri"/>
                      <w:b w:val="0"/>
                      <w:bCs w:val="0"/>
                      <w:kern w:val="0"/>
                    </w:rPr>
                  </m:ctrlPr>
                </m:naryPr>
                <m:sub>
                  <m:r>
                    <m:rPr>
                      <m:sty m:val="bi"/>
                    </m:rPr>
                    <w:rPr>
                      <w:rFonts w:ascii="Cambria Math" w:hAnsi="Cambria Math" w:cs="Calibri"/>
                      <w:kern w:val="0"/>
                    </w:rPr>
                    <m:t>i=1</m:t>
                  </m:r>
                </m:sub>
                <m:sup>
                  <m:r>
                    <m:rPr>
                      <m:sty m:val="bi"/>
                    </m:rPr>
                    <w:rPr>
                      <w:rFonts w:ascii="Cambria Math" w:hAnsi="Cambria Math" w:cs="Calibri"/>
                      <w:kern w:val="0"/>
                    </w:rPr>
                    <m:t>N</m:t>
                  </m:r>
                </m:sup>
                <m:e/>
              </m:nary>
              <m:r>
                <m:rPr>
                  <m:sty m:val="bi"/>
                </m:rPr>
                <w:rPr>
                  <w:rFonts w:ascii="Cambria Math" w:hAnsi="Cambria Math" w:cs="Calibri"/>
                  <w:kern w:val="0"/>
                </w:rPr>
                <m:t>(</m:t>
              </m:r>
              <m:sSub>
                <m:sSubPr>
                  <m:ctrlPr>
                    <w:rPr>
                      <w:rFonts w:ascii="Cambria Math" w:hAnsi="Cambria Math" w:cs="Calibri"/>
                      <w:b w:val="0"/>
                      <w:bCs w:val="0"/>
                      <w:kern w:val="0"/>
                    </w:rPr>
                  </m:ctrlPr>
                </m:sSubPr>
                <m:e>
                  <m:acc>
                    <m:accPr>
                      <m:ctrlPr>
                        <w:rPr>
                          <w:rFonts w:ascii="Cambria Math" w:hAnsi="Cambria Math" w:cs="Calibri"/>
                          <w:b w:val="0"/>
                          <w:bCs w:val="0"/>
                          <w:kern w:val="0"/>
                        </w:rPr>
                      </m:ctrlPr>
                    </m:accPr>
                    <m:e>
                      <m:r>
                        <m:rPr>
                          <m:sty m:val="bi"/>
                        </m:rPr>
                        <w:rPr>
                          <w:rFonts w:ascii="Cambria Math" w:hAnsi="Cambria Math" w:cs="Calibri"/>
                          <w:kern w:val="0"/>
                        </w:rPr>
                        <m:t>y</m:t>
                      </m:r>
                    </m:e>
                  </m:acc>
                </m:e>
                <m:sub>
                  <m:r>
                    <m:rPr>
                      <m:sty m:val="bi"/>
                    </m:rPr>
                    <w:rPr>
                      <w:rFonts w:ascii="Cambria Math" w:hAnsi="Cambria Math" w:cs="Calibri"/>
                      <w:kern w:val="0"/>
                    </w:rPr>
                    <m:t>i</m:t>
                  </m:r>
                </m:sub>
              </m:sSub>
              <m:r>
                <m:rPr>
                  <m:sty m:val="bi"/>
                </m:rPr>
                <w:rPr>
                  <w:rFonts w:ascii="Cambria Math" w:hAnsi="Cambria Math" w:cs="Calibri"/>
                  <w:kern w:val="0"/>
                </w:rPr>
                <m:t>-</m:t>
              </m:r>
              <m:sSub>
                <m:sSubPr>
                  <m:ctrlPr>
                    <w:rPr>
                      <w:rFonts w:ascii="Cambria Math" w:hAnsi="Cambria Math" w:cs="Calibri"/>
                      <w:b w:val="0"/>
                      <w:bCs w:val="0"/>
                      <w:kern w:val="0"/>
                    </w:rPr>
                  </m:ctrlPr>
                </m:sSubPr>
                <m:e>
                  <m:r>
                    <m:rPr>
                      <m:sty m:val="bi"/>
                    </m:rPr>
                    <w:rPr>
                      <w:rFonts w:ascii="Cambria Math" w:hAnsi="Cambria Math" w:cs="Calibri"/>
                      <w:kern w:val="0"/>
                    </w:rPr>
                    <m:t>y</m:t>
                  </m:r>
                </m:e>
                <m:sub>
                  <m:r>
                    <m:rPr>
                      <m:sty m:val="bi"/>
                    </m:rPr>
                    <w:rPr>
                      <w:rFonts w:ascii="Cambria Math" w:hAnsi="Cambria Math" w:cs="Calibri"/>
                      <w:kern w:val="0"/>
                    </w:rPr>
                    <m:t>i</m:t>
                  </m:r>
                </m:sub>
              </m:sSub>
              <m:sSup>
                <m:sSupPr>
                  <m:ctrlPr>
                    <w:rPr>
                      <w:rFonts w:ascii="Cambria Math" w:hAnsi="Cambria Math" w:cs="Calibri"/>
                      <w:b w:val="0"/>
                      <w:bCs w:val="0"/>
                      <w:kern w:val="0"/>
                    </w:rPr>
                  </m:ctrlPr>
                </m:sSupPr>
                <m:e>
                  <m:r>
                    <m:rPr>
                      <m:sty m:val="bi"/>
                    </m:rPr>
                    <w:rPr>
                      <w:rFonts w:ascii="Cambria Math" w:hAnsi="Cambria Math" w:cs="Calibri"/>
                      <w:kern w:val="0"/>
                    </w:rPr>
                    <m:t>)</m:t>
                  </m:r>
                </m:e>
                <m:sup>
                  <m:r>
                    <m:rPr>
                      <m:sty m:val="bi"/>
                    </m:rPr>
                    <w:rPr>
                      <w:rFonts w:ascii="Cambria Math" w:hAnsi="Cambria Math" w:cs="Calibri"/>
                      <w:kern w:val="0"/>
                    </w:rPr>
                    <m:t>2</m:t>
                  </m:r>
                </m:sup>
              </m:sSup>
            </m:num>
            <m:den>
              <m:nary>
                <m:naryPr>
                  <m:chr m:val="∑"/>
                  <m:limLoc m:val="undOvr"/>
                  <m:grow m:val="1"/>
                  <m:ctrlPr>
                    <w:rPr>
                      <w:rFonts w:ascii="Cambria Math" w:hAnsi="Cambria Math" w:cs="Calibri"/>
                      <w:b w:val="0"/>
                      <w:bCs w:val="0"/>
                      <w:kern w:val="0"/>
                    </w:rPr>
                  </m:ctrlPr>
                </m:naryPr>
                <m:sub>
                  <m:r>
                    <m:rPr>
                      <m:sty m:val="bi"/>
                    </m:rPr>
                    <w:rPr>
                      <w:rFonts w:ascii="Cambria Math" w:hAnsi="Cambria Math" w:cs="Calibri"/>
                      <w:kern w:val="0"/>
                    </w:rPr>
                    <m:t>i=1</m:t>
                  </m:r>
                </m:sub>
                <m:sup>
                  <m:r>
                    <m:rPr>
                      <m:sty m:val="bi"/>
                    </m:rPr>
                    <w:rPr>
                      <w:rFonts w:ascii="Cambria Math" w:hAnsi="Cambria Math" w:cs="Calibri"/>
                      <w:kern w:val="0"/>
                    </w:rPr>
                    <m:t>N</m:t>
                  </m:r>
                </m:sup>
                <m:e/>
              </m:nary>
              <m:r>
                <m:rPr>
                  <m:sty m:val="bi"/>
                </m:rPr>
                <w:rPr>
                  <w:rFonts w:ascii="Cambria Math" w:hAnsi="Cambria Math" w:cs="Calibri"/>
                  <w:kern w:val="0"/>
                </w:rPr>
                <m:t>(</m:t>
              </m:r>
              <m:sSub>
                <m:sSubPr>
                  <m:ctrlPr>
                    <w:rPr>
                      <w:rFonts w:ascii="Cambria Math" w:hAnsi="Cambria Math" w:cs="Calibri"/>
                      <w:b w:val="0"/>
                      <w:bCs w:val="0"/>
                      <w:kern w:val="0"/>
                    </w:rPr>
                  </m:ctrlPr>
                </m:sSubPr>
                <m:e>
                  <m:r>
                    <m:rPr>
                      <m:sty m:val="bi"/>
                    </m:rPr>
                    <w:rPr>
                      <w:rFonts w:ascii="Cambria Math" w:hAnsi="Cambria Math" w:cs="Calibri"/>
                      <w:kern w:val="0"/>
                    </w:rPr>
                    <m:t>y</m:t>
                  </m:r>
                </m:e>
                <m:sub>
                  <m:r>
                    <m:rPr>
                      <m:sty m:val="bi"/>
                    </m:rPr>
                    <w:rPr>
                      <w:rFonts w:ascii="Cambria Math" w:hAnsi="Cambria Math" w:cs="Calibri"/>
                      <w:kern w:val="0"/>
                    </w:rPr>
                    <m:t>i</m:t>
                  </m:r>
                </m:sub>
              </m:sSub>
              <m:r>
                <m:rPr>
                  <m:sty m:val="bi"/>
                </m:rPr>
                <w:rPr>
                  <w:rFonts w:ascii="Cambria Math" w:hAnsi="Cambria Math" w:cs="Calibri"/>
                  <w:kern w:val="0"/>
                </w:rPr>
                <m:t>-</m:t>
              </m:r>
              <m:acc>
                <m:accPr>
                  <m:chr m:val="ˉ"/>
                  <m:ctrlPr>
                    <w:rPr>
                      <w:rFonts w:ascii="Cambria Math" w:hAnsi="Cambria Math" w:cs="Calibri"/>
                      <w:b w:val="0"/>
                      <w:bCs w:val="0"/>
                      <w:kern w:val="0"/>
                    </w:rPr>
                  </m:ctrlPr>
                </m:accPr>
                <m:e>
                  <m:r>
                    <m:rPr>
                      <m:sty m:val="bi"/>
                    </m:rPr>
                    <w:rPr>
                      <w:rFonts w:ascii="Cambria Math" w:hAnsi="Cambria Math" w:cs="Calibri"/>
                      <w:kern w:val="0"/>
                    </w:rPr>
                    <m:t>y</m:t>
                  </m:r>
                </m:e>
              </m:acc>
              <m:sSup>
                <m:sSupPr>
                  <m:ctrlPr>
                    <w:rPr>
                      <w:rFonts w:ascii="Cambria Math" w:hAnsi="Cambria Math" w:cs="Calibri"/>
                      <w:b w:val="0"/>
                      <w:bCs w:val="0"/>
                      <w:kern w:val="0"/>
                    </w:rPr>
                  </m:ctrlPr>
                </m:sSupPr>
                <m:e>
                  <m:r>
                    <m:rPr>
                      <m:sty m:val="bi"/>
                    </m:rPr>
                    <w:rPr>
                      <w:rFonts w:ascii="Cambria Math" w:hAnsi="Cambria Math" w:cs="Calibri"/>
                      <w:kern w:val="0"/>
                    </w:rPr>
                    <m:t>)</m:t>
                  </m:r>
                </m:e>
                <m:sup>
                  <m:r>
                    <m:rPr>
                      <m:sty m:val="bi"/>
                    </m:rPr>
                    <w:rPr>
                      <w:rFonts w:ascii="Cambria Math" w:hAnsi="Cambria Math" w:cs="Calibri"/>
                      <w:kern w:val="0"/>
                    </w:rPr>
                    <m:t>2</m:t>
                  </m:r>
                </m:sup>
              </m:sSup>
            </m:den>
          </m:f>
          <m:r>
            <m:rPr>
              <m:sty m:val="b"/>
            </m:rPr>
            <w:rPr>
              <w:rFonts w:ascii="Cambria Math" w:hAnsi="Cambria Math" w:cs="Calibri"/>
            </w:rPr>
            <w:br/>
          </m:r>
        </m:oMath>
      </m:oMathPara>
      <w:r w:rsidR="00064633" w:rsidRPr="00220DE8">
        <w:rPr>
          <w:rFonts w:asciiTheme="minorHAnsi" w:hAnsiTheme="minorHAnsi" w:cstheme="minorHAnsi"/>
          <w:b w:val="0"/>
          <w:bCs w:val="0"/>
        </w:rPr>
        <w:t xml:space="preserve">where </w:t>
      </w:r>
      <m:oMath>
        <m:acc>
          <m:accPr>
            <m:chr m:val="ˉ"/>
            <m:ctrlPr>
              <w:rPr>
                <w:rFonts w:ascii="Cambria Math" w:hAnsi="Cambria Math" w:cs="Calibri"/>
                <w:b w:val="0"/>
                <w:bCs w:val="0"/>
                <w:kern w:val="0"/>
              </w:rPr>
            </m:ctrlPr>
          </m:accPr>
          <m:e>
            <m:r>
              <m:rPr>
                <m:sty m:val="bi"/>
              </m:rPr>
              <w:rPr>
                <w:rFonts w:ascii="Cambria Math" w:hAnsi="Cambria Math" w:cs="Calibri"/>
                <w:kern w:val="0"/>
              </w:rPr>
              <m:t>y</m:t>
            </m:r>
          </m:e>
        </m:acc>
      </m:oMath>
      <w:r w:rsidR="00064633" w:rsidRPr="00220DE8">
        <w:rPr>
          <w:rFonts w:asciiTheme="minorHAnsi" w:hAnsiTheme="minorHAnsi" w:cstheme="minorHAnsi"/>
          <w:b w:val="0"/>
          <w:bCs w:val="0"/>
          <w:kern w:val="0"/>
        </w:rPr>
        <w:t xml:space="preserve"> </w:t>
      </w:r>
      <w:r w:rsidR="00064633" w:rsidRPr="00220DE8">
        <w:rPr>
          <w:rFonts w:asciiTheme="minorHAnsi" w:hAnsiTheme="minorHAnsi" w:cstheme="minorHAnsi"/>
          <w:b w:val="0"/>
          <w:bCs w:val="0"/>
        </w:rPr>
        <w:t>is the mean of the observed values. The coefficient of determination (R</w:t>
      </w:r>
      <w:r w:rsidR="00064633" w:rsidRPr="00220DE8">
        <w:rPr>
          <w:rFonts w:asciiTheme="minorHAnsi" w:hAnsiTheme="minorHAnsi" w:cstheme="minorHAnsi"/>
          <w:b w:val="0"/>
          <w:bCs w:val="0"/>
          <w:vertAlign w:val="superscript"/>
        </w:rPr>
        <w:t>2</w:t>
      </w:r>
      <w:r w:rsidR="00064633" w:rsidRPr="00220DE8">
        <w:rPr>
          <w:rFonts w:asciiTheme="minorHAnsi" w:hAnsiTheme="minorHAnsi" w:cstheme="minorHAnsi"/>
          <w:b w:val="0"/>
          <w:bCs w:val="0"/>
        </w:rPr>
        <w:t>) quantifies how well the predictions explain the variance in the observations, with values closer to 1 indicating better agreement.</w:t>
      </w:r>
    </w:p>
    <w:p w14:paraId="1FCDE774" w14:textId="77777777" w:rsidR="00064633" w:rsidRPr="002E1D08" w:rsidRDefault="00064633" w:rsidP="00064633">
      <w:pPr>
        <w:pStyle w:val="Heading-Main"/>
        <w:rPr>
          <w:rFonts w:asciiTheme="minorHAnsi" w:hAnsiTheme="minorHAnsi" w:cstheme="minorHAnsi"/>
        </w:rPr>
      </w:pPr>
      <w:r w:rsidRPr="002E1D08">
        <w:rPr>
          <w:rFonts w:asciiTheme="minorHAnsi" w:hAnsiTheme="minorHAnsi" w:cstheme="minorHAnsi"/>
        </w:rPr>
        <w:t>4. Results</w:t>
      </w:r>
    </w:p>
    <w:p w14:paraId="39351778" w14:textId="77777777" w:rsidR="00064633" w:rsidRDefault="00064633" w:rsidP="00064633">
      <w:pPr>
        <w:pStyle w:val="Heading-Main"/>
        <w:rPr>
          <w:rFonts w:asciiTheme="minorHAnsi" w:hAnsiTheme="minorHAnsi" w:cstheme="minorHAnsi"/>
          <w:b w:val="0"/>
          <w:bCs w:val="0"/>
        </w:rPr>
      </w:pPr>
      <w:r w:rsidRPr="002E1D08">
        <w:rPr>
          <w:rFonts w:asciiTheme="minorHAnsi" w:hAnsiTheme="minorHAnsi" w:cstheme="minorHAnsi"/>
        </w:rPr>
        <w:t>4.1 Observed Soil Moisture Profiles in Growing Season</w:t>
      </w:r>
      <w:r w:rsidRPr="002E1D08">
        <w:rPr>
          <w:rFonts w:asciiTheme="minorHAnsi" w:hAnsiTheme="minorHAnsi" w:cstheme="minorHAnsi"/>
          <w:b w:val="0"/>
          <w:bCs w:val="0"/>
        </w:rPr>
        <w:t xml:space="preserve"> </w:t>
      </w:r>
    </w:p>
    <w:p w14:paraId="507EB391" w14:textId="101C3FED" w:rsidR="001D3FCF" w:rsidRPr="00064633" w:rsidRDefault="001D3FCF" w:rsidP="00064633">
      <w:pPr>
        <w:spacing w:line="480" w:lineRule="auto"/>
        <w:jc w:val="both"/>
        <w:rPr>
          <w:rFonts w:ascii="Calibri" w:eastAsia="Times New Roman" w:hAnsi="Calibri" w:cs="Calibri"/>
          <w:sz w:val="24"/>
          <w:szCs w:val="24"/>
        </w:rPr>
      </w:pPr>
    </w:p>
    <w:p w14:paraId="0E3CDA77" w14:textId="2CE827FF" w:rsidR="00A92737" w:rsidRPr="00A92737" w:rsidRDefault="00A92737" w:rsidP="00A92737">
      <w:pPr>
        <w:pStyle w:val="Heading-Main"/>
        <w:rPr>
          <w:rFonts w:asciiTheme="minorHAnsi" w:hAnsiTheme="minorHAnsi" w:cstheme="minorHAnsi"/>
        </w:rPr>
      </w:pPr>
      <w:r w:rsidRPr="00E94C55">
        <w:rPr>
          <w:noProof/>
        </w:rPr>
        <w:lastRenderedPageBreak/>
        <w:drawing>
          <wp:inline distT="0" distB="0" distL="0" distR="0" wp14:anchorId="61533E79" wp14:editId="434F1850">
            <wp:extent cx="5943600" cy="5024120"/>
            <wp:effectExtent l="0" t="0" r="0" b="5080"/>
            <wp:docPr id="21690804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08046" name="Picture 1" descr="A graph of different colored lines&#10;&#10;AI-generated content may be incorrect."/>
                    <pic:cNvPicPr/>
                  </pic:nvPicPr>
                  <pic:blipFill>
                    <a:blip r:embed="rId13"/>
                    <a:stretch>
                      <a:fillRect/>
                    </a:stretch>
                  </pic:blipFill>
                  <pic:spPr>
                    <a:xfrm>
                      <a:off x="0" y="0"/>
                      <a:ext cx="5943600" cy="5024120"/>
                    </a:xfrm>
                    <a:prstGeom prst="rect">
                      <a:avLst/>
                    </a:prstGeom>
                  </pic:spPr>
                </pic:pic>
              </a:graphicData>
            </a:graphic>
          </wp:inline>
        </w:drawing>
      </w:r>
    </w:p>
    <w:p w14:paraId="42D4E3D0" w14:textId="4F95C9C4" w:rsidR="00A92737" w:rsidRPr="00EE2397" w:rsidRDefault="00A92737" w:rsidP="00A92737">
      <w:pPr>
        <w:pStyle w:val="Heading-Main"/>
        <w:rPr>
          <w:rFonts w:asciiTheme="minorHAnsi" w:hAnsiTheme="minorHAnsi" w:cstheme="minorHAnsi"/>
        </w:rPr>
      </w:pPr>
      <w:r w:rsidRPr="00EE2397">
        <w:rPr>
          <w:rFonts w:asciiTheme="minorHAnsi" w:hAnsiTheme="minorHAnsi" w:cstheme="minorHAnsi"/>
        </w:rPr>
        <w:t xml:space="preserve">Figure 3. </w:t>
      </w:r>
      <w:r w:rsidRPr="004D32F8">
        <w:rPr>
          <w:rFonts w:asciiTheme="minorHAnsi" w:hAnsiTheme="minorHAnsi" w:cstheme="minorHAnsi"/>
          <w:b w:val="0"/>
          <w:bCs w:val="0"/>
        </w:rPr>
        <w:t>Time Series of Surface and Root Zone Soil Moisture in Response to Precipitation and Evapotranspiration at the three sites in an example year 2019. From top to bottom (US-Ne1- Irrigated, US-Ne2-Irrigated, US-Ne3-Rainfed). Growing season is depicted in green shade. SSM represents 10cm depth.</w:t>
      </w:r>
    </w:p>
    <w:p w14:paraId="1E28CC73" w14:textId="1F508550" w:rsidR="002E1D08" w:rsidRPr="00362549" w:rsidRDefault="002E1D08" w:rsidP="002E1D08">
      <w:pPr>
        <w:pStyle w:val="Heading-Main"/>
        <w:rPr>
          <w:rFonts w:asciiTheme="minorHAnsi" w:hAnsiTheme="minorHAnsi" w:cstheme="minorHAnsi"/>
          <w:b w:val="0"/>
          <w:bCs w:val="0"/>
        </w:rPr>
      </w:pPr>
      <w:r w:rsidRPr="00362549">
        <w:rPr>
          <w:rFonts w:asciiTheme="minorHAnsi" w:hAnsiTheme="minorHAnsi" w:cstheme="minorHAnsi"/>
          <w:b w:val="0"/>
          <w:bCs w:val="0"/>
        </w:rPr>
        <w:t xml:space="preserve">The 2019 time series with maize reveals distinct soil moisture dynamics particularly in magnitude of soil moisture </w:t>
      </w:r>
      <w:r w:rsidR="004D32F8" w:rsidRPr="00362549">
        <w:rPr>
          <w:rFonts w:asciiTheme="minorHAnsi" w:hAnsiTheme="minorHAnsi" w:cstheme="minorHAnsi"/>
          <w:b w:val="0"/>
          <w:bCs w:val="0"/>
        </w:rPr>
        <w:t>values (</w:t>
      </w:r>
      <w:r w:rsidRPr="00362549">
        <w:rPr>
          <w:rFonts w:asciiTheme="minorHAnsi" w:hAnsiTheme="minorHAnsi" w:cstheme="minorHAnsi"/>
          <w:b w:val="0"/>
          <w:bCs w:val="0"/>
        </w:rPr>
        <w:t xml:space="preserve">see Figure 3). The summer season or the growing season in Nebraska receives significant amount of rainfall, therefore even the rainfed site has similar soil moisture profile to the irrigated sites. </w:t>
      </w:r>
      <w:r w:rsidR="002E2FF4">
        <w:rPr>
          <w:rFonts w:asciiTheme="minorHAnsi" w:hAnsiTheme="minorHAnsi" w:cstheme="minorHAnsi"/>
          <w:b w:val="0"/>
          <w:bCs w:val="0"/>
        </w:rPr>
        <w:t>A</w:t>
      </w:r>
      <w:r w:rsidRPr="00362549">
        <w:rPr>
          <w:rFonts w:asciiTheme="minorHAnsi" w:hAnsiTheme="minorHAnsi" w:cstheme="minorHAnsi"/>
          <w:b w:val="0"/>
          <w:bCs w:val="0"/>
        </w:rPr>
        <w:t>ll sites have relatively high soil moisture values at</w:t>
      </w:r>
      <w:r w:rsidR="00957605">
        <w:rPr>
          <w:rFonts w:asciiTheme="minorHAnsi" w:hAnsiTheme="minorHAnsi" w:cstheme="minorHAnsi"/>
          <w:b w:val="0"/>
          <w:bCs w:val="0"/>
        </w:rPr>
        <w:t xml:space="preserve"> 10cm</w:t>
      </w:r>
      <w:r w:rsidRPr="00362549">
        <w:rPr>
          <w:rFonts w:asciiTheme="minorHAnsi" w:hAnsiTheme="minorHAnsi" w:cstheme="minorHAnsi"/>
          <w:b w:val="0"/>
          <w:bCs w:val="0"/>
        </w:rPr>
        <w:t>, 25cm and 50cm ranging from 0.20</w:t>
      </w:r>
      <w:r w:rsidR="00957605">
        <w:rPr>
          <w:rFonts w:asciiTheme="minorHAnsi" w:hAnsiTheme="minorHAnsi" w:cstheme="minorHAnsi"/>
          <w:b w:val="0"/>
          <w:bCs w:val="0"/>
        </w:rPr>
        <w:t>-</w:t>
      </w:r>
      <w:r w:rsidRPr="00362549">
        <w:rPr>
          <w:rFonts w:asciiTheme="minorHAnsi" w:hAnsiTheme="minorHAnsi" w:cstheme="minorHAnsi"/>
          <w:b w:val="0"/>
          <w:bCs w:val="0"/>
        </w:rPr>
        <w:t>0.40m</w:t>
      </w:r>
      <w:r w:rsidRPr="00957605">
        <w:rPr>
          <w:rFonts w:asciiTheme="minorHAnsi" w:hAnsiTheme="minorHAnsi" w:cstheme="minorHAnsi"/>
          <w:b w:val="0"/>
          <w:bCs w:val="0"/>
          <w:vertAlign w:val="superscript"/>
        </w:rPr>
        <w:t>3</w:t>
      </w:r>
      <w:r w:rsidRPr="00362549">
        <w:rPr>
          <w:rFonts w:asciiTheme="minorHAnsi" w:hAnsiTheme="minorHAnsi" w:cstheme="minorHAnsi"/>
          <w:b w:val="0"/>
          <w:bCs w:val="0"/>
        </w:rPr>
        <w:t>/m</w:t>
      </w:r>
      <w:r w:rsidRPr="00957605">
        <w:rPr>
          <w:rFonts w:asciiTheme="minorHAnsi" w:hAnsiTheme="minorHAnsi" w:cstheme="minorHAnsi"/>
          <w:b w:val="0"/>
          <w:bCs w:val="0"/>
          <w:vertAlign w:val="superscript"/>
        </w:rPr>
        <w:t>3</w:t>
      </w:r>
      <w:r w:rsidRPr="00362549">
        <w:rPr>
          <w:rFonts w:asciiTheme="minorHAnsi" w:hAnsiTheme="minorHAnsi" w:cstheme="minorHAnsi"/>
          <w:b w:val="0"/>
          <w:bCs w:val="0"/>
        </w:rPr>
        <w:t xml:space="preserve"> in the growing season for the three sites. All</w:t>
      </w:r>
      <w:r w:rsidR="000644EA">
        <w:rPr>
          <w:rFonts w:asciiTheme="minorHAnsi" w:hAnsiTheme="minorHAnsi" w:cstheme="minorHAnsi"/>
          <w:b w:val="0"/>
          <w:bCs w:val="0"/>
        </w:rPr>
        <w:t xml:space="preserve"> three</w:t>
      </w:r>
      <w:r w:rsidRPr="00362549">
        <w:rPr>
          <w:rFonts w:asciiTheme="minorHAnsi" w:hAnsiTheme="minorHAnsi" w:cstheme="minorHAnsi"/>
          <w:b w:val="0"/>
          <w:bCs w:val="0"/>
        </w:rPr>
        <w:t xml:space="preserve"> sites </w:t>
      </w:r>
      <w:r w:rsidR="00105865">
        <w:rPr>
          <w:rFonts w:asciiTheme="minorHAnsi" w:hAnsiTheme="minorHAnsi" w:cstheme="minorHAnsi"/>
          <w:b w:val="0"/>
          <w:bCs w:val="0"/>
        </w:rPr>
        <w:t xml:space="preserve">also </w:t>
      </w:r>
      <w:r w:rsidRPr="00362549">
        <w:rPr>
          <w:rFonts w:asciiTheme="minorHAnsi" w:hAnsiTheme="minorHAnsi" w:cstheme="minorHAnsi"/>
          <w:b w:val="0"/>
          <w:bCs w:val="0"/>
        </w:rPr>
        <w:t>show a seasonal dry down in July</w:t>
      </w:r>
      <w:r w:rsidR="00105865">
        <w:rPr>
          <w:rFonts w:asciiTheme="minorHAnsi" w:hAnsiTheme="minorHAnsi" w:cstheme="minorHAnsi"/>
          <w:b w:val="0"/>
          <w:bCs w:val="0"/>
        </w:rPr>
        <w:t>. T</w:t>
      </w:r>
      <w:r w:rsidRPr="00362549">
        <w:rPr>
          <w:rFonts w:asciiTheme="minorHAnsi" w:hAnsiTheme="minorHAnsi" w:cstheme="minorHAnsi"/>
          <w:b w:val="0"/>
          <w:bCs w:val="0"/>
        </w:rPr>
        <w:t xml:space="preserve">he irrigated </w:t>
      </w:r>
      <w:r w:rsidR="00616D76">
        <w:rPr>
          <w:rFonts w:asciiTheme="minorHAnsi" w:hAnsiTheme="minorHAnsi" w:cstheme="minorHAnsi"/>
          <w:b w:val="0"/>
          <w:bCs w:val="0"/>
        </w:rPr>
        <w:t xml:space="preserve">sites (US-Ne1 and US-Ne2) however </w:t>
      </w:r>
      <w:r w:rsidRPr="00362549">
        <w:rPr>
          <w:rFonts w:asciiTheme="minorHAnsi" w:hAnsiTheme="minorHAnsi" w:cstheme="minorHAnsi"/>
          <w:b w:val="0"/>
          <w:bCs w:val="0"/>
        </w:rPr>
        <w:t xml:space="preserve">maintain a strong vertical stratification of drier surface and wetter root zone. </w:t>
      </w:r>
      <w:r w:rsidR="00616D76">
        <w:rPr>
          <w:rFonts w:asciiTheme="minorHAnsi" w:hAnsiTheme="minorHAnsi" w:cstheme="minorHAnsi"/>
          <w:b w:val="0"/>
          <w:bCs w:val="0"/>
        </w:rPr>
        <w:t>This is bec</w:t>
      </w:r>
      <w:r w:rsidR="00380EDE">
        <w:rPr>
          <w:rFonts w:asciiTheme="minorHAnsi" w:hAnsiTheme="minorHAnsi" w:cstheme="minorHAnsi"/>
          <w:b w:val="0"/>
          <w:bCs w:val="0"/>
        </w:rPr>
        <w:t>ause of i</w:t>
      </w:r>
      <w:r w:rsidRPr="00362549">
        <w:rPr>
          <w:rFonts w:asciiTheme="minorHAnsi" w:hAnsiTheme="minorHAnsi" w:cstheme="minorHAnsi"/>
          <w:b w:val="0"/>
          <w:bCs w:val="0"/>
        </w:rPr>
        <w:t xml:space="preserve">rrigated regimes </w:t>
      </w:r>
      <w:r w:rsidR="00380EDE">
        <w:rPr>
          <w:rFonts w:asciiTheme="minorHAnsi" w:hAnsiTheme="minorHAnsi" w:cstheme="minorHAnsi"/>
          <w:b w:val="0"/>
          <w:bCs w:val="0"/>
        </w:rPr>
        <w:t xml:space="preserve">that </w:t>
      </w:r>
      <w:r w:rsidRPr="00362549">
        <w:rPr>
          <w:rFonts w:asciiTheme="minorHAnsi" w:hAnsiTheme="minorHAnsi" w:cstheme="minorHAnsi"/>
          <w:b w:val="0"/>
          <w:bCs w:val="0"/>
        </w:rPr>
        <w:t xml:space="preserve">are observed in US-Ne1 and US-Ne2 sites where irrigation saturates the rootzone while surface quickly dries by evaporation. This leads to a larger </w:t>
      </w:r>
      <w:r w:rsidRPr="00362549">
        <w:rPr>
          <w:rFonts w:asciiTheme="minorHAnsi" w:hAnsiTheme="minorHAnsi" w:cstheme="minorHAnsi"/>
          <w:b w:val="0"/>
          <w:bCs w:val="0"/>
        </w:rPr>
        <w:lastRenderedPageBreak/>
        <w:t xml:space="preserve">separation between the RZSM and SSM values. In contrast, the rainfed US-Ne3 site displays a tightly coupled profile with less separation </w:t>
      </w:r>
      <w:r w:rsidR="004E2A8F">
        <w:rPr>
          <w:rFonts w:asciiTheme="minorHAnsi" w:hAnsiTheme="minorHAnsi" w:cstheme="minorHAnsi"/>
          <w:b w:val="0"/>
          <w:bCs w:val="0"/>
        </w:rPr>
        <w:t xml:space="preserve">in soil moisture </w:t>
      </w:r>
      <w:r w:rsidRPr="00362549">
        <w:rPr>
          <w:rFonts w:asciiTheme="minorHAnsi" w:hAnsiTheme="minorHAnsi" w:cstheme="minorHAnsi"/>
          <w:b w:val="0"/>
          <w:bCs w:val="0"/>
        </w:rPr>
        <w:t xml:space="preserve">between </w:t>
      </w:r>
      <w:r w:rsidR="004E2A8F">
        <w:rPr>
          <w:rFonts w:asciiTheme="minorHAnsi" w:hAnsiTheme="minorHAnsi" w:cstheme="minorHAnsi"/>
          <w:b w:val="0"/>
          <w:bCs w:val="0"/>
        </w:rPr>
        <w:t xml:space="preserve">the </w:t>
      </w:r>
      <w:r w:rsidRPr="00362549">
        <w:rPr>
          <w:rFonts w:asciiTheme="minorHAnsi" w:hAnsiTheme="minorHAnsi" w:cstheme="minorHAnsi"/>
          <w:b w:val="0"/>
          <w:bCs w:val="0"/>
        </w:rPr>
        <w:t>layers</w:t>
      </w:r>
      <w:r w:rsidR="004E2A8F">
        <w:rPr>
          <w:rFonts w:asciiTheme="minorHAnsi" w:hAnsiTheme="minorHAnsi" w:cstheme="minorHAnsi"/>
          <w:b w:val="0"/>
          <w:bCs w:val="0"/>
        </w:rPr>
        <w:t>.</w:t>
      </w:r>
    </w:p>
    <w:p w14:paraId="52693FAF" w14:textId="453CE965" w:rsidR="00A92737" w:rsidRPr="00A92737" w:rsidRDefault="00A92737" w:rsidP="00A92737">
      <w:pPr>
        <w:pStyle w:val="Heading-Main"/>
        <w:rPr>
          <w:rFonts w:asciiTheme="minorHAnsi" w:hAnsiTheme="minorHAnsi" w:cstheme="minorHAnsi"/>
        </w:rPr>
      </w:pPr>
      <w:r w:rsidRPr="00A92737">
        <w:rPr>
          <w:rFonts w:asciiTheme="minorHAnsi" w:hAnsiTheme="minorHAnsi" w:cstheme="minorHAnsi"/>
        </w:rPr>
        <w:t xml:space="preserve">4.2 Observed relationship between surface and RZSM </w:t>
      </w:r>
    </w:p>
    <w:p w14:paraId="2ABCED6C" w14:textId="3A0FB550" w:rsidR="00A92737" w:rsidRDefault="00F76A4B" w:rsidP="00A92737">
      <w:pPr>
        <w:pStyle w:val="Heading-Main"/>
        <w:rPr>
          <w:rFonts w:asciiTheme="minorHAnsi" w:hAnsiTheme="minorHAnsi" w:cstheme="minorHAnsi"/>
          <w:b w:val="0"/>
          <w:bCs w:val="0"/>
        </w:rPr>
      </w:pPr>
      <w:r>
        <w:rPr>
          <w:rFonts w:asciiTheme="minorHAnsi" w:hAnsiTheme="minorHAnsi" w:cstheme="minorHAnsi"/>
          <w:b w:val="0"/>
          <w:bCs w:val="0"/>
          <w:noProof/>
        </w:rPr>
        <mc:AlternateContent>
          <mc:Choice Requires="wps">
            <w:drawing>
              <wp:anchor distT="0" distB="0" distL="114300" distR="114300" simplePos="0" relativeHeight="251658242" behindDoc="0" locked="0" layoutInCell="1" allowOverlap="1" wp14:anchorId="37AE292F" wp14:editId="6EB75655">
                <wp:simplePos x="0" y="0"/>
                <wp:positionH relativeFrom="column">
                  <wp:posOffset>3773604</wp:posOffset>
                </wp:positionH>
                <wp:positionV relativeFrom="paragraph">
                  <wp:posOffset>556695</wp:posOffset>
                </wp:positionV>
                <wp:extent cx="613243" cy="493295"/>
                <wp:effectExtent l="0" t="0" r="0" b="0"/>
                <wp:wrapNone/>
                <wp:docPr id="1605651128" name="Text Box 2"/>
                <wp:cNvGraphicFramePr/>
                <a:graphic xmlns:a="http://schemas.openxmlformats.org/drawingml/2006/main">
                  <a:graphicData uri="http://schemas.microsoft.com/office/word/2010/wordprocessingShape">
                    <wps:wsp>
                      <wps:cNvSpPr txBox="1"/>
                      <wps:spPr>
                        <a:xfrm>
                          <a:off x="0" y="0"/>
                          <a:ext cx="613243" cy="493295"/>
                        </a:xfrm>
                        <a:prstGeom prst="rect">
                          <a:avLst/>
                        </a:prstGeom>
                        <a:noFill/>
                        <a:ln w="6350">
                          <a:noFill/>
                        </a:ln>
                      </wps:spPr>
                      <wps:txbx>
                        <w:txbxContent>
                          <w:p w14:paraId="18083677" w14:textId="04167FDB" w:rsidR="00F76A4B" w:rsidRPr="00F76A4B" w:rsidRDefault="00F76A4B" w:rsidP="00F76A4B">
                            <w:pPr>
                              <w:rPr>
                                <w:rFonts w:asciiTheme="minorHAnsi" w:hAnsiTheme="minorHAnsi" w:cstheme="minorHAnsi"/>
                              </w:rPr>
                            </w:pPr>
                            <w:r>
                              <w:rPr>
                                <w:rFonts w:asciiTheme="minorHAnsi" w:hAnsiTheme="minorHAnsi" w:cstheme="minorHAnsi"/>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AE292F" id="_x0000_t202" coordsize="21600,21600" o:spt="202" path="m,l,21600r21600,l21600,xe">
                <v:stroke joinstyle="miter"/>
                <v:path gradientshapeok="t" o:connecttype="rect"/>
              </v:shapetype>
              <v:shape id="Text Box 2" o:spid="_x0000_s1026" type="#_x0000_t202" style="position:absolute;margin-left:297.15pt;margin-top:43.85pt;width:48.3pt;height:38.8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" filled="f" stroked="f" strokeweight=".5pt">
                <v:textbox>
                  <w:txbxContent>
                    <w:p w14:paraId="18083677" w14:textId="04167FDB" w:rsidR="00F76A4B" w:rsidRPr="00F76A4B" w:rsidRDefault="00F76A4B" w:rsidP="00F76A4B">
                      <w:pPr>
                        <w:rPr>
                          <w:rFonts w:asciiTheme="minorHAnsi" w:hAnsiTheme="minorHAnsi" w:cstheme="minorHAnsi"/>
                        </w:rPr>
                      </w:pPr>
                      <w:r>
                        <w:rPr>
                          <w:rFonts w:asciiTheme="minorHAnsi" w:hAnsiTheme="minorHAnsi" w:cstheme="minorHAnsi"/>
                        </w:rPr>
                        <w:t>c)</w:t>
                      </w:r>
                    </w:p>
                  </w:txbxContent>
                </v:textbox>
              </v:shape>
            </w:pict>
          </mc:Fallback>
        </mc:AlternateContent>
      </w:r>
      <w:r>
        <w:rPr>
          <w:rFonts w:asciiTheme="minorHAnsi" w:hAnsiTheme="minorHAnsi" w:cstheme="minorHAnsi"/>
          <w:b w:val="0"/>
          <w:bCs w:val="0"/>
          <w:noProof/>
        </w:rPr>
        <mc:AlternateContent>
          <mc:Choice Requires="wps">
            <w:drawing>
              <wp:anchor distT="0" distB="0" distL="114300" distR="114300" simplePos="0" relativeHeight="251658241" behindDoc="0" locked="0" layoutInCell="1" allowOverlap="1" wp14:anchorId="195E5E9F" wp14:editId="780769FC">
                <wp:simplePos x="0" y="0"/>
                <wp:positionH relativeFrom="column">
                  <wp:posOffset>2177415</wp:posOffset>
                </wp:positionH>
                <wp:positionV relativeFrom="paragraph">
                  <wp:posOffset>559669</wp:posOffset>
                </wp:positionV>
                <wp:extent cx="613243" cy="493295"/>
                <wp:effectExtent l="0" t="0" r="0" b="0"/>
                <wp:wrapNone/>
                <wp:docPr id="619917730" name="Text Box 2"/>
                <wp:cNvGraphicFramePr/>
                <a:graphic xmlns:a="http://schemas.openxmlformats.org/drawingml/2006/main">
                  <a:graphicData uri="http://schemas.microsoft.com/office/word/2010/wordprocessingShape">
                    <wps:wsp>
                      <wps:cNvSpPr txBox="1"/>
                      <wps:spPr>
                        <a:xfrm>
                          <a:off x="0" y="0"/>
                          <a:ext cx="613243" cy="493295"/>
                        </a:xfrm>
                        <a:prstGeom prst="rect">
                          <a:avLst/>
                        </a:prstGeom>
                        <a:noFill/>
                        <a:ln w="6350">
                          <a:noFill/>
                        </a:ln>
                      </wps:spPr>
                      <wps:txbx>
                        <w:txbxContent>
                          <w:p w14:paraId="674AFF87" w14:textId="212EA006" w:rsidR="00F76A4B" w:rsidRPr="00F76A4B" w:rsidRDefault="00F76A4B" w:rsidP="00F76A4B">
                            <w:pPr>
                              <w:rPr>
                                <w:rFonts w:asciiTheme="minorHAnsi" w:hAnsiTheme="minorHAnsi" w:cstheme="minorHAnsi"/>
                              </w:rPr>
                            </w:pPr>
                            <w:r>
                              <w:rPr>
                                <w:rFonts w:asciiTheme="minorHAnsi" w:hAnsiTheme="minorHAnsi" w:cstheme="minorHAnsi"/>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E5E9F" id="_x0000_s1027" type="#_x0000_t202" style="position:absolute;margin-left:171.45pt;margin-top:44.05pt;width:48.3pt;height:38.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" filled="f" stroked="f" strokeweight=".5pt">
                <v:textbox>
                  <w:txbxContent>
                    <w:p w14:paraId="674AFF87" w14:textId="212EA006" w:rsidR="00F76A4B" w:rsidRPr="00F76A4B" w:rsidRDefault="00F76A4B" w:rsidP="00F76A4B">
                      <w:pPr>
                        <w:rPr>
                          <w:rFonts w:asciiTheme="minorHAnsi" w:hAnsiTheme="minorHAnsi" w:cstheme="minorHAnsi"/>
                        </w:rPr>
                      </w:pPr>
                      <w:r>
                        <w:rPr>
                          <w:rFonts w:asciiTheme="minorHAnsi" w:hAnsiTheme="minorHAnsi" w:cstheme="minorHAnsi"/>
                        </w:rPr>
                        <w:t>b)</w:t>
                      </w:r>
                    </w:p>
                  </w:txbxContent>
                </v:textbox>
              </v:shape>
            </w:pict>
          </mc:Fallback>
        </mc:AlternateContent>
      </w:r>
      <w:r>
        <w:rPr>
          <w:rFonts w:asciiTheme="minorHAnsi" w:hAnsiTheme="minorHAnsi" w:cstheme="minorHAnsi"/>
          <w:b w:val="0"/>
          <w:bCs w:val="0"/>
          <w:noProof/>
        </w:rPr>
        <mc:AlternateContent>
          <mc:Choice Requires="wps">
            <w:drawing>
              <wp:anchor distT="0" distB="0" distL="114300" distR="114300" simplePos="0" relativeHeight="251658240" behindDoc="0" locked="0" layoutInCell="1" allowOverlap="1" wp14:anchorId="77D388BF" wp14:editId="2EE9064E">
                <wp:simplePos x="0" y="0"/>
                <wp:positionH relativeFrom="column">
                  <wp:posOffset>527461</wp:posOffset>
                </wp:positionH>
                <wp:positionV relativeFrom="paragraph">
                  <wp:posOffset>548640</wp:posOffset>
                </wp:positionV>
                <wp:extent cx="298304" cy="240632"/>
                <wp:effectExtent l="0" t="0" r="0" b="0"/>
                <wp:wrapNone/>
                <wp:docPr id="928850416" name="Text Box 2"/>
                <wp:cNvGraphicFramePr/>
                <a:graphic xmlns:a="http://schemas.openxmlformats.org/drawingml/2006/main">
                  <a:graphicData uri="http://schemas.microsoft.com/office/word/2010/wordprocessingShape">
                    <wps:wsp>
                      <wps:cNvSpPr txBox="1"/>
                      <wps:spPr>
                        <a:xfrm>
                          <a:off x="0" y="0"/>
                          <a:ext cx="298304" cy="240632"/>
                        </a:xfrm>
                        <a:prstGeom prst="rect">
                          <a:avLst/>
                        </a:prstGeom>
                        <a:noFill/>
                        <a:ln w="6350">
                          <a:noFill/>
                        </a:ln>
                      </wps:spPr>
                      <wps:txbx>
                        <w:txbxContent>
                          <w:p w14:paraId="5FCCF86D" w14:textId="4E53C4C8" w:rsidR="00F76A4B" w:rsidRPr="00F76A4B" w:rsidRDefault="00F76A4B">
                            <w:pPr>
                              <w:rPr>
                                <w:rFonts w:asciiTheme="minorHAnsi" w:hAnsiTheme="minorHAnsi" w:cstheme="minorHAnsi"/>
                                <w:color w:val="000000" w:themeColor="text1"/>
                              </w:rPr>
                            </w:pPr>
                            <w:r w:rsidRPr="00F76A4B">
                              <w:rPr>
                                <w:rFonts w:asciiTheme="minorHAnsi" w:hAnsiTheme="minorHAnsi" w:cstheme="minorHAnsi"/>
                                <w:color w:val="000000" w:themeColor="text1"/>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D388BF" id="_x0000_s1028" type="#_x0000_t202" style="position:absolute;margin-left:41.55pt;margin-top:43.2pt;width:23.5pt;height:18.9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" filled="f" stroked="f" strokeweight=".5pt">
                <v:textbox>
                  <w:txbxContent>
                    <w:p w14:paraId="5FCCF86D" w14:textId="4E53C4C8" w:rsidR="00F76A4B" w:rsidRPr="00F76A4B" w:rsidRDefault="00F76A4B">
                      <w:pPr>
                        <w:rPr>
                          <w:rFonts w:asciiTheme="minorHAnsi" w:hAnsiTheme="minorHAnsi" w:cstheme="minorHAnsi"/>
                          <w:color w:val="000000" w:themeColor="text1"/>
                        </w:rPr>
                      </w:pPr>
                      <w:r w:rsidRPr="00F76A4B">
                        <w:rPr>
                          <w:rFonts w:asciiTheme="minorHAnsi" w:hAnsiTheme="minorHAnsi" w:cstheme="minorHAnsi"/>
                          <w:color w:val="000000" w:themeColor="text1"/>
                        </w:rPr>
                        <w:t>a)</w:t>
                      </w:r>
                    </w:p>
                  </w:txbxContent>
                </v:textbox>
              </v:shape>
            </w:pict>
          </mc:Fallback>
        </mc:AlternateContent>
      </w:r>
      <w:r w:rsidR="00A92737" w:rsidRPr="00A92737">
        <w:rPr>
          <w:rFonts w:asciiTheme="minorHAnsi" w:hAnsiTheme="minorHAnsi" w:cstheme="minorHAnsi"/>
          <w:b w:val="0"/>
          <w:bCs w:val="0"/>
        </w:rPr>
        <w:t xml:space="preserve"> </w:t>
      </w:r>
      <w:r w:rsidR="00A92737" w:rsidRPr="00E11897">
        <w:rPr>
          <w:noProof/>
        </w:rPr>
        <w:drawing>
          <wp:inline distT="0" distB="0" distL="0" distR="0" wp14:anchorId="7DDD69B7" wp14:editId="4751C2FD">
            <wp:extent cx="5943600" cy="2358477"/>
            <wp:effectExtent l="0" t="0" r="0" b="3810"/>
            <wp:docPr id="52717340"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7340" name="Picture 1" descr="A group of colorful dots&#10;&#10;AI-generated content may be incorrect."/>
                    <pic:cNvPicPr/>
                  </pic:nvPicPr>
                  <pic:blipFill>
                    <a:blip r:embed="rId14"/>
                    <a:stretch>
                      <a:fillRect/>
                    </a:stretch>
                  </pic:blipFill>
                  <pic:spPr>
                    <a:xfrm>
                      <a:off x="0" y="0"/>
                      <a:ext cx="5943600" cy="2358477"/>
                    </a:xfrm>
                    <a:prstGeom prst="rect">
                      <a:avLst/>
                    </a:prstGeom>
                  </pic:spPr>
                </pic:pic>
              </a:graphicData>
            </a:graphic>
          </wp:inline>
        </w:drawing>
      </w:r>
    </w:p>
    <w:p w14:paraId="1FB18F7A" w14:textId="07ABA1A5" w:rsidR="00A92737" w:rsidRPr="00A92737" w:rsidRDefault="00F76A4B" w:rsidP="008C15CF">
      <w:pPr>
        <w:pStyle w:val="Heading-Main"/>
        <w:jc w:val="center"/>
        <w:rPr>
          <w:rFonts w:asciiTheme="minorHAnsi" w:hAnsiTheme="minorHAnsi" w:cstheme="minorHAnsi"/>
          <w:b w:val="0"/>
          <w:bCs w:val="0"/>
        </w:rPr>
      </w:pPr>
      <w:r>
        <w:rPr>
          <w:rFonts w:asciiTheme="minorHAnsi" w:hAnsiTheme="minorHAnsi" w:cstheme="minorHAnsi"/>
          <w:b w:val="0"/>
          <w:bCs w:val="0"/>
          <w:noProof/>
        </w:rPr>
        <mc:AlternateContent>
          <mc:Choice Requires="wps">
            <w:drawing>
              <wp:anchor distT="0" distB="0" distL="114300" distR="114300" simplePos="0" relativeHeight="251658243" behindDoc="0" locked="0" layoutInCell="1" allowOverlap="1" wp14:anchorId="4E4AC5CA" wp14:editId="6DD17003">
                <wp:simplePos x="0" y="0"/>
                <wp:positionH relativeFrom="column">
                  <wp:posOffset>4435709</wp:posOffset>
                </wp:positionH>
                <wp:positionV relativeFrom="paragraph">
                  <wp:posOffset>1898650</wp:posOffset>
                </wp:positionV>
                <wp:extent cx="613243" cy="493295"/>
                <wp:effectExtent l="0" t="0" r="0" b="0"/>
                <wp:wrapNone/>
                <wp:docPr id="551642834" name="Text Box 2"/>
                <wp:cNvGraphicFramePr/>
                <a:graphic xmlns:a="http://schemas.openxmlformats.org/drawingml/2006/main">
                  <a:graphicData uri="http://schemas.microsoft.com/office/word/2010/wordprocessingShape">
                    <wps:wsp>
                      <wps:cNvSpPr txBox="1"/>
                      <wps:spPr>
                        <a:xfrm>
                          <a:off x="0" y="0"/>
                          <a:ext cx="613243" cy="493295"/>
                        </a:xfrm>
                        <a:prstGeom prst="rect">
                          <a:avLst/>
                        </a:prstGeom>
                        <a:noFill/>
                        <a:ln w="6350">
                          <a:noFill/>
                        </a:ln>
                      </wps:spPr>
                      <wps:txbx>
                        <w:txbxContent>
                          <w:p w14:paraId="47D45D6B" w14:textId="5D265F1C" w:rsidR="00F76A4B" w:rsidRPr="00F76A4B" w:rsidRDefault="00F76A4B" w:rsidP="00F76A4B">
                            <w:pPr>
                              <w:rPr>
                                <w:rFonts w:asciiTheme="minorHAnsi" w:hAnsiTheme="minorHAnsi" w:cstheme="minorHAnsi"/>
                              </w:rPr>
                            </w:pPr>
                            <w:r>
                              <w:rPr>
                                <w:rFonts w:asciiTheme="minorHAnsi" w:hAnsiTheme="minorHAnsi" w:cstheme="minorHAnsi"/>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AC5CA" id="_x0000_s1029" type="#_x0000_t202" style="position:absolute;left:0;text-align:left;margin-left:349.25pt;margin-top:149.5pt;width:48.3pt;height:38.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" filled="f" stroked="f" strokeweight=".5pt">
                <v:textbox>
                  <w:txbxContent>
                    <w:p w14:paraId="47D45D6B" w14:textId="5D265F1C" w:rsidR="00F76A4B" w:rsidRPr="00F76A4B" w:rsidRDefault="00F76A4B" w:rsidP="00F76A4B">
                      <w:pPr>
                        <w:rPr>
                          <w:rFonts w:asciiTheme="minorHAnsi" w:hAnsiTheme="minorHAnsi" w:cstheme="minorHAnsi"/>
                        </w:rPr>
                      </w:pPr>
                      <w:r>
                        <w:rPr>
                          <w:rFonts w:asciiTheme="minorHAnsi" w:hAnsiTheme="minorHAnsi" w:cstheme="minorHAnsi"/>
                        </w:rPr>
                        <w:t>d)</w:t>
                      </w:r>
                    </w:p>
                  </w:txbxContent>
                </v:textbox>
              </v:shape>
            </w:pict>
          </mc:Fallback>
        </mc:AlternateContent>
      </w:r>
      <w:r w:rsidR="00A92737" w:rsidRPr="00E11897">
        <w:rPr>
          <w:noProof/>
        </w:rPr>
        <w:drawing>
          <wp:inline distT="0" distB="0" distL="0" distR="0" wp14:anchorId="196DF07B" wp14:editId="18B501E9">
            <wp:extent cx="4174957" cy="2486241"/>
            <wp:effectExtent l="0" t="0" r="3810" b="3175"/>
            <wp:docPr id="894019578"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19578" name="Picture 1" descr="A graph of a number of data&#10;&#10;AI-generated content may be incorrect."/>
                    <pic:cNvPicPr/>
                  </pic:nvPicPr>
                  <pic:blipFill>
                    <a:blip r:embed="rId15"/>
                    <a:stretch>
                      <a:fillRect/>
                    </a:stretch>
                  </pic:blipFill>
                  <pic:spPr>
                    <a:xfrm>
                      <a:off x="0" y="0"/>
                      <a:ext cx="4212656" cy="2508691"/>
                    </a:xfrm>
                    <a:prstGeom prst="rect">
                      <a:avLst/>
                    </a:prstGeom>
                  </pic:spPr>
                </pic:pic>
              </a:graphicData>
            </a:graphic>
          </wp:inline>
        </w:drawing>
      </w:r>
    </w:p>
    <w:p w14:paraId="2CED21B3" w14:textId="418C854A" w:rsidR="00A92737" w:rsidRPr="00EE2397" w:rsidRDefault="00A92737" w:rsidP="00A92737">
      <w:pPr>
        <w:pStyle w:val="Heading-Main"/>
        <w:rPr>
          <w:rFonts w:asciiTheme="minorHAnsi" w:hAnsiTheme="minorHAnsi" w:cstheme="minorHAnsi"/>
        </w:rPr>
      </w:pPr>
      <w:r w:rsidRPr="00EE2397">
        <w:rPr>
          <w:rFonts w:asciiTheme="minorHAnsi" w:hAnsiTheme="minorHAnsi" w:cstheme="minorHAnsi"/>
        </w:rPr>
        <w:t xml:space="preserve">Figure 4. </w:t>
      </w:r>
      <w:r w:rsidRPr="00382039">
        <w:rPr>
          <w:rFonts w:asciiTheme="minorHAnsi" w:hAnsiTheme="minorHAnsi" w:cstheme="minorHAnsi"/>
          <w:b w:val="0"/>
          <w:bCs w:val="0"/>
        </w:rPr>
        <w:t>The relationship between observed surface</w:t>
      </w:r>
      <w:r w:rsidR="00382039">
        <w:rPr>
          <w:rFonts w:asciiTheme="minorHAnsi" w:hAnsiTheme="minorHAnsi" w:cstheme="minorHAnsi"/>
          <w:b w:val="0"/>
          <w:bCs w:val="0"/>
        </w:rPr>
        <w:t xml:space="preserve"> soil moisture</w:t>
      </w:r>
      <w:r w:rsidRPr="00382039">
        <w:rPr>
          <w:rFonts w:asciiTheme="minorHAnsi" w:hAnsiTheme="minorHAnsi" w:cstheme="minorHAnsi"/>
          <w:b w:val="0"/>
          <w:bCs w:val="0"/>
        </w:rPr>
        <w:t xml:space="preserve"> at 10cm and observed root zone soil moisture at 25cm, a), b) and c) are scatter plots showing how the RZSM 25cm relates to SSM values. d) shows the interannual variation of the coupling between RZSM 25cm and SSM during growing season (May-Oct). </w:t>
      </w:r>
    </w:p>
    <w:p w14:paraId="2032A539" w14:textId="77777777" w:rsidR="00A92737"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 xml:space="preserve">Figures 4a, 4b, and 4c display the relationship between daily SSM and RZSM 25cm for each site from 2016 to 2022. At all three locations, higher surface moisture is associated with higher root zone moisture. The rainfed site (US-Ne3) exhibits the strongest and most linear relationship, The irrigated </w:t>
      </w:r>
      <w:proofErr w:type="gramStart"/>
      <w:r w:rsidRPr="00362549">
        <w:rPr>
          <w:rFonts w:asciiTheme="minorHAnsi" w:hAnsiTheme="minorHAnsi" w:cstheme="minorHAnsi"/>
          <w:b w:val="0"/>
          <w:bCs w:val="0"/>
        </w:rPr>
        <w:t>sites(</w:t>
      </w:r>
      <w:proofErr w:type="gramEnd"/>
      <w:r w:rsidRPr="00362549">
        <w:rPr>
          <w:rFonts w:asciiTheme="minorHAnsi" w:hAnsiTheme="minorHAnsi" w:cstheme="minorHAnsi"/>
          <w:b w:val="0"/>
          <w:bCs w:val="0"/>
        </w:rPr>
        <w:t xml:space="preserve">US-Ne1, US-Ne2), particularly US-Ne1, show a greater degree of scatter. At these sites, there are numerous instances where the RZSM at 25cm remains high (e.g., above 0.35) even when the SSM is at lower values (e.g., below 0.30), a pattern consistent with </w:t>
      </w:r>
      <w:r w:rsidRPr="00362549">
        <w:rPr>
          <w:rFonts w:asciiTheme="minorHAnsi" w:hAnsiTheme="minorHAnsi" w:cstheme="minorHAnsi"/>
          <w:b w:val="0"/>
          <w:bCs w:val="0"/>
        </w:rPr>
        <w:lastRenderedPageBreak/>
        <w:t xml:space="preserve">irrigation maintaining wet conditions in the root zone while the surface dries. Furthermore, the slope of the relationship, as indicated by the regression lines, varies from year to year, especially at US-Ne1, suggesting that the sensitivity of the root zone to surface conditions changes annually. </w:t>
      </w:r>
    </w:p>
    <w:p w14:paraId="51F94356" w14:textId="7209E559" w:rsidR="00A92737"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Figure 4d. quantifies the interannual variability of this coupling by plotting the Pearson correlation coefficient (r) for each year in the growing season. Both the irrigated US-Ne2 and the rainfed US-Ne3 sites demonstrate a consistently high degree of correlation, with R-values almost always above 0.9. In contrast, the irrigated US-Ne1 site shows significant interannual variability in its coupling strength. The correlation is high in some years (e.g., 2019 and 2022) but drops markedly in others, reaching a low of approximately 0.66 in 2018. Why Ne1 shows the relationship differently from the other size is not clear at present, but the following offers insight.</w:t>
      </w:r>
    </w:p>
    <w:p w14:paraId="62992CF5" w14:textId="0F6B92CA" w:rsidR="00A92737"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 xml:space="preserve">Meteorology: The relationship of root zone soil moisture with surface changes each year based on the annual precipitation, evapotranspiration. Since this study is based in the same region, with the fields being separated by 1.5km apart at maximum, these meteorology factors are unlikely the cause. </w:t>
      </w:r>
    </w:p>
    <w:p w14:paraId="295E905E" w14:textId="1811DBB9" w:rsidR="00A92737"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Soil texture</w:t>
      </w:r>
      <w:r w:rsidR="00512F73">
        <w:rPr>
          <w:rFonts w:asciiTheme="minorHAnsi" w:hAnsiTheme="minorHAnsi" w:cstheme="minorHAnsi"/>
          <w:b w:val="0"/>
          <w:bCs w:val="0"/>
        </w:rPr>
        <w:t>:</w:t>
      </w:r>
      <w:r w:rsidRPr="00362549">
        <w:rPr>
          <w:rFonts w:asciiTheme="minorHAnsi" w:hAnsiTheme="minorHAnsi" w:cstheme="minorHAnsi"/>
          <w:b w:val="0"/>
          <w:bCs w:val="0"/>
        </w:rPr>
        <w:t xml:space="preserve"> Probabilistic estimates from the POLARIS shows a distinct textural profile at US-Ne1, which has significantly higher surface clay content (~35%) compared to the profiles (~22% clay) found at the stable US-Ne2 and US-Ne3 sites in the top 30cm profile (see Table </w:t>
      </w:r>
      <w:r w:rsidR="00506C95" w:rsidRPr="00362549">
        <w:rPr>
          <w:rFonts w:asciiTheme="minorHAnsi" w:hAnsiTheme="minorHAnsi" w:cstheme="minorHAnsi"/>
          <w:b w:val="0"/>
          <w:bCs w:val="0"/>
        </w:rPr>
        <w:t>S</w:t>
      </w:r>
      <w:r w:rsidRPr="00362549">
        <w:rPr>
          <w:rFonts w:asciiTheme="minorHAnsi" w:hAnsiTheme="minorHAnsi" w:cstheme="minorHAnsi"/>
          <w:b w:val="0"/>
          <w:bCs w:val="0"/>
        </w:rPr>
        <w:t>1.).</w:t>
      </w:r>
    </w:p>
    <w:p w14:paraId="2BD52610" w14:textId="15C06653" w:rsidR="00A92737"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 xml:space="preserve">Management (Tillage): Unlike the no-till practices at the other sites, US-Ne1 undergoes annual conservation-plow tillage. We hypothesize that the interaction between this mechanical disturbance and the site's elevated clay content potentially alters surface hydraulic conductivity </w:t>
      </w:r>
      <w:r w:rsidRPr="00362549">
        <w:rPr>
          <w:rFonts w:asciiTheme="minorHAnsi" w:hAnsiTheme="minorHAnsi" w:cstheme="minorHAnsi"/>
          <w:b w:val="0"/>
          <w:bCs w:val="0"/>
        </w:rPr>
        <w:lastRenderedPageBreak/>
        <w:t>and infiltration rates from year to year (</w:t>
      </w:r>
      <w:proofErr w:type="spellStart"/>
      <w:r w:rsidRPr="00362549">
        <w:rPr>
          <w:rFonts w:asciiTheme="minorHAnsi" w:hAnsiTheme="minorHAnsi" w:cstheme="minorHAnsi"/>
          <w:b w:val="0"/>
          <w:bCs w:val="0"/>
        </w:rPr>
        <w:t>Strudley</w:t>
      </w:r>
      <w:proofErr w:type="spellEnd"/>
      <w:r w:rsidRPr="00362549">
        <w:rPr>
          <w:rFonts w:asciiTheme="minorHAnsi" w:hAnsiTheme="minorHAnsi" w:cstheme="minorHAnsi"/>
          <w:b w:val="0"/>
          <w:bCs w:val="0"/>
        </w:rPr>
        <w:t xml:space="preserve"> et al., 2008), which may contribute to the observed instability in surface-subsurface coupling.</w:t>
      </w:r>
    </w:p>
    <w:p w14:paraId="0B4047B5" w14:textId="1FBF0767" w:rsidR="00A92737" w:rsidRDefault="00A92737" w:rsidP="002E1D08">
      <w:pPr>
        <w:pStyle w:val="Heading-Main"/>
        <w:rPr>
          <w:rFonts w:asciiTheme="minorHAnsi" w:hAnsiTheme="minorHAnsi" w:cstheme="minorHAnsi"/>
        </w:rPr>
      </w:pPr>
      <w:r w:rsidRPr="00A92737">
        <w:rPr>
          <w:rFonts w:asciiTheme="minorHAnsi" w:hAnsiTheme="minorHAnsi" w:cstheme="minorHAnsi"/>
        </w:rPr>
        <w:t>4.3 Temporal Transferability</w:t>
      </w:r>
    </w:p>
    <w:p w14:paraId="2DC923FA" w14:textId="5E554196" w:rsidR="00A92737" w:rsidRDefault="00A92737" w:rsidP="002E1D08">
      <w:pPr>
        <w:pStyle w:val="Heading-Main"/>
        <w:rPr>
          <w:rFonts w:asciiTheme="minorHAnsi" w:hAnsiTheme="minorHAnsi" w:cstheme="minorHAnsi"/>
        </w:rPr>
      </w:pPr>
      <w:r w:rsidRPr="00E11897">
        <w:rPr>
          <w:noProof/>
        </w:rPr>
        <w:drawing>
          <wp:inline distT="0" distB="0" distL="0" distR="0" wp14:anchorId="07C1F947" wp14:editId="7F1172A6">
            <wp:extent cx="5943600" cy="1961959"/>
            <wp:effectExtent l="0" t="0" r="0" b="0"/>
            <wp:docPr id="1096763365"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63365" name="Picture 1" descr="A graph with a line graph and numbers&#10;&#10;AI-generated content may be incorrect."/>
                    <pic:cNvPicPr/>
                  </pic:nvPicPr>
                  <pic:blipFill>
                    <a:blip r:embed="rId16"/>
                    <a:stretch>
                      <a:fillRect/>
                    </a:stretch>
                  </pic:blipFill>
                  <pic:spPr>
                    <a:xfrm>
                      <a:off x="0" y="0"/>
                      <a:ext cx="5943600" cy="1961959"/>
                    </a:xfrm>
                    <a:prstGeom prst="rect">
                      <a:avLst/>
                    </a:prstGeom>
                  </pic:spPr>
                </pic:pic>
              </a:graphicData>
            </a:graphic>
          </wp:inline>
        </w:drawing>
      </w:r>
    </w:p>
    <w:p w14:paraId="051D2780" w14:textId="51AAD09C" w:rsidR="00A92737" w:rsidRPr="00754421" w:rsidRDefault="00A92737" w:rsidP="002E1D08">
      <w:pPr>
        <w:pStyle w:val="Heading-Main"/>
        <w:rPr>
          <w:rFonts w:asciiTheme="minorHAnsi" w:hAnsiTheme="minorHAnsi" w:cstheme="minorHAnsi"/>
          <w:b w:val="0"/>
          <w:bCs w:val="0"/>
        </w:rPr>
      </w:pPr>
      <w:r w:rsidRPr="00EE2397">
        <w:rPr>
          <w:rFonts w:asciiTheme="minorHAnsi" w:hAnsiTheme="minorHAnsi" w:cstheme="minorHAnsi"/>
        </w:rPr>
        <w:t xml:space="preserve">Figure 5. </w:t>
      </w:r>
      <w:r w:rsidRPr="00754421">
        <w:rPr>
          <w:rFonts w:asciiTheme="minorHAnsi" w:hAnsiTheme="minorHAnsi" w:cstheme="minorHAnsi"/>
          <w:b w:val="0"/>
          <w:bCs w:val="0"/>
        </w:rPr>
        <w:t>Scatter plot observed RZSM 25cm at the three sites comparing RF predicted RZSM and exponential filter. The points represent results from testing years that are not used during training.</w:t>
      </w:r>
    </w:p>
    <w:p w14:paraId="07C51438" w14:textId="361A2111" w:rsidR="00A92737" w:rsidRDefault="00A92737" w:rsidP="002A6C1A">
      <w:pPr>
        <w:pStyle w:val="Heading-Main"/>
        <w:jc w:val="center"/>
        <w:rPr>
          <w:rFonts w:asciiTheme="minorHAnsi" w:hAnsiTheme="minorHAnsi" w:cstheme="minorHAnsi"/>
          <w:b w:val="0"/>
          <w:bCs w:val="0"/>
        </w:rPr>
      </w:pPr>
      <w:r w:rsidRPr="00E11897">
        <w:rPr>
          <w:noProof/>
        </w:rPr>
        <w:lastRenderedPageBreak/>
        <w:drawing>
          <wp:inline distT="0" distB="0" distL="0" distR="0" wp14:anchorId="2373517C" wp14:editId="1A09C064">
            <wp:extent cx="4773798" cy="5842802"/>
            <wp:effectExtent l="0" t="0" r="1905" b="0"/>
            <wp:docPr id="164405245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2457" name="Picture 1" descr="A graph of different colored bars&#10;&#10;AI-generated content may be incorrect."/>
                    <pic:cNvPicPr/>
                  </pic:nvPicPr>
                  <pic:blipFill>
                    <a:blip r:embed="rId17"/>
                    <a:stretch>
                      <a:fillRect/>
                    </a:stretch>
                  </pic:blipFill>
                  <pic:spPr>
                    <a:xfrm>
                      <a:off x="0" y="0"/>
                      <a:ext cx="4801886" cy="5877180"/>
                    </a:xfrm>
                    <a:prstGeom prst="rect">
                      <a:avLst/>
                    </a:prstGeom>
                  </pic:spPr>
                </pic:pic>
              </a:graphicData>
            </a:graphic>
          </wp:inline>
        </w:drawing>
      </w:r>
    </w:p>
    <w:p w14:paraId="52818CA8" w14:textId="2ADBFA48" w:rsidR="00A92737" w:rsidRPr="00EE2397" w:rsidRDefault="00A92737" w:rsidP="002E1D08">
      <w:pPr>
        <w:pStyle w:val="Heading-Main"/>
        <w:rPr>
          <w:rFonts w:asciiTheme="minorHAnsi" w:hAnsiTheme="minorHAnsi" w:cstheme="minorHAnsi"/>
        </w:rPr>
      </w:pPr>
      <w:r w:rsidRPr="00EE2397">
        <w:rPr>
          <w:rFonts w:asciiTheme="minorHAnsi" w:hAnsiTheme="minorHAnsi" w:cstheme="minorHAnsi"/>
        </w:rPr>
        <w:t xml:space="preserve">Figure 6. </w:t>
      </w:r>
      <w:r w:rsidRPr="00754421">
        <w:rPr>
          <w:rFonts w:asciiTheme="minorHAnsi" w:hAnsiTheme="minorHAnsi" w:cstheme="minorHAnsi"/>
          <w:b w:val="0"/>
          <w:bCs w:val="0"/>
        </w:rPr>
        <w:t xml:space="preserve">Comparing annual </w:t>
      </w:r>
      <w:r w:rsidR="001D3FCF" w:rsidRPr="00754421">
        <w:rPr>
          <w:rFonts w:asciiTheme="minorHAnsi" w:hAnsiTheme="minorHAnsi" w:cstheme="minorHAnsi"/>
          <w:b w:val="0"/>
          <w:bCs w:val="0"/>
          <w:color w:val="000000"/>
        </w:rPr>
        <w:t>R</w:t>
      </w:r>
      <w:r w:rsidR="001D3FCF" w:rsidRPr="00754421">
        <w:rPr>
          <w:rFonts w:asciiTheme="minorHAnsi" w:hAnsiTheme="minorHAnsi" w:cstheme="minorHAnsi"/>
          <w:b w:val="0"/>
          <w:bCs w:val="0"/>
          <w:color w:val="000000"/>
          <w:vertAlign w:val="superscript"/>
        </w:rPr>
        <w:t>2</w:t>
      </w:r>
      <w:r w:rsidRPr="00754421">
        <w:rPr>
          <w:rFonts w:asciiTheme="minorHAnsi" w:hAnsiTheme="minorHAnsi" w:cstheme="minorHAnsi"/>
          <w:b w:val="0"/>
          <w:bCs w:val="0"/>
        </w:rPr>
        <w:t xml:space="preserve"> values of temporal transfer with RF original, RF using lagged SSM from 5</w:t>
      </w:r>
      <w:r w:rsidR="00754421">
        <w:rPr>
          <w:rFonts w:asciiTheme="minorHAnsi" w:hAnsiTheme="minorHAnsi" w:cstheme="minorHAnsi"/>
          <w:b w:val="0"/>
          <w:bCs w:val="0"/>
        </w:rPr>
        <w:t xml:space="preserve"> </w:t>
      </w:r>
      <w:r w:rsidRPr="00754421">
        <w:rPr>
          <w:rFonts w:asciiTheme="minorHAnsi" w:hAnsiTheme="minorHAnsi" w:cstheme="minorHAnsi"/>
          <w:b w:val="0"/>
          <w:bCs w:val="0"/>
        </w:rPr>
        <w:t>days to 15</w:t>
      </w:r>
      <w:r w:rsidR="00754421">
        <w:rPr>
          <w:rFonts w:asciiTheme="minorHAnsi" w:hAnsiTheme="minorHAnsi" w:cstheme="minorHAnsi"/>
          <w:b w:val="0"/>
          <w:bCs w:val="0"/>
        </w:rPr>
        <w:t xml:space="preserve"> </w:t>
      </w:r>
      <w:r w:rsidRPr="00754421">
        <w:rPr>
          <w:rFonts w:asciiTheme="minorHAnsi" w:hAnsiTheme="minorHAnsi" w:cstheme="minorHAnsi"/>
          <w:b w:val="0"/>
          <w:bCs w:val="0"/>
        </w:rPr>
        <w:t>days, and exponential filter. The year shown was excluded from training but was used for validation.</w:t>
      </w:r>
    </w:p>
    <w:p w14:paraId="5AFAE1F4" w14:textId="77777777" w:rsidR="00064633" w:rsidRDefault="00064633" w:rsidP="002E1D08">
      <w:pPr>
        <w:pStyle w:val="Heading-Main"/>
        <w:rPr>
          <w:rFonts w:asciiTheme="minorHAnsi" w:hAnsiTheme="minorHAnsi" w:cstheme="minorHAnsi"/>
          <w:b w:val="0"/>
          <w:bCs w:val="0"/>
        </w:rPr>
      </w:pPr>
    </w:p>
    <w:p w14:paraId="0534F813" w14:textId="77777777" w:rsidR="00064633" w:rsidRDefault="00064633" w:rsidP="002E1D08">
      <w:pPr>
        <w:pStyle w:val="Heading-Main"/>
        <w:rPr>
          <w:rFonts w:asciiTheme="minorHAnsi" w:hAnsiTheme="minorHAnsi" w:cstheme="minorHAnsi"/>
          <w:b w:val="0"/>
          <w:bCs w:val="0"/>
        </w:rPr>
      </w:pPr>
    </w:p>
    <w:p w14:paraId="4C011F24" w14:textId="1C3B3A99" w:rsidR="00064633" w:rsidRDefault="00064633" w:rsidP="002E1D08">
      <w:pPr>
        <w:pStyle w:val="Heading-Main"/>
        <w:rPr>
          <w:rFonts w:asciiTheme="minorHAnsi" w:hAnsiTheme="minorHAnsi" w:cstheme="minorHAnsi"/>
          <w:b w:val="0"/>
          <w:bCs w:val="0"/>
        </w:rPr>
      </w:pPr>
    </w:p>
    <w:p w14:paraId="3223EEBC" w14:textId="77777777" w:rsidR="00064633" w:rsidRDefault="00064633" w:rsidP="002E1D08">
      <w:pPr>
        <w:pStyle w:val="Heading-Main"/>
        <w:rPr>
          <w:rFonts w:asciiTheme="minorHAnsi" w:hAnsiTheme="minorHAnsi" w:cstheme="minorHAnsi"/>
        </w:rPr>
        <w:sectPr w:rsidR="00064633" w:rsidSect="00064633">
          <w:type w:val="continuous"/>
          <w:pgSz w:w="12240" w:h="15840"/>
          <w:pgMar w:top="1440" w:right="1440" w:bottom="1440" w:left="1440" w:header="432" w:footer="720" w:gutter="0"/>
          <w:lnNumType w:countBy="1" w:restart="continuous"/>
          <w:cols w:space="720"/>
          <w:docGrid w:linePitch="360"/>
        </w:sectPr>
      </w:pPr>
    </w:p>
    <w:p w14:paraId="5500C87A" w14:textId="77777777" w:rsidR="00064633" w:rsidRDefault="00064633" w:rsidP="002E1D08">
      <w:pPr>
        <w:pStyle w:val="Heading-Main"/>
        <w:rPr>
          <w:rFonts w:asciiTheme="minorHAnsi" w:hAnsiTheme="minorHAnsi" w:cstheme="minorHAnsi"/>
        </w:rPr>
      </w:pPr>
    </w:p>
    <w:p w14:paraId="4330CAA1" w14:textId="50909C0C" w:rsidR="00064633" w:rsidRPr="00450854" w:rsidRDefault="00064633" w:rsidP="002E1D08">
      <w:pPr>
        <w:pStyle w:val="Heading-Main"/>
        <w:rPr>
          <w:rFonts w:asciiTheme="minorHAnsi" w:hAnsiTheme="minorHAnsi" w:cstheme="minorHAnsi"/>
          <w:b w:val="0"/>
          <w:bCs w:val="0"/>
        </w:rPr>
      </w:pPr>
      <w:r w:rsidRPr="00EE2397">
        <w:rPr>
          <w:rFonts w:asciiTheme="minorHAnsi" w:hAnsiTheme="minorHAnsi" w:cstheme="minorHAnsi"/>
        </w:rPr>
        <w:t xml:space="preserve">Table 2. </w:t>
      </w:r>
      <w:r w:rsidRPr="00450854">
        <w:rPr>
          <w:rFonts w:asciiTheme="minorHAnsi" w:hAnsiTheme="minorHAnsi" w:cstheme="minorHAnsi"/>
          <w:b w:val="0"/>
          <w:bCs w:val="0"/>
        </w:rPr>
        <w:t>Temporal transferability result showing the uncertainty in predicting RZSM at 25cm using Exponential filter, Random Forest original and with time-lagging input SSM by 5,</w:t>
      </w:r>
      <w:r w:rsidR="00754421" w:rsidRPr="00450854">
        <w:rPr>
          <w:rFonts w:asciiTheme="minorHAnsi" w:hAnsiTheme="minorHAnsi" w:cstheme="minorHAnsi"/>
          <w:b w:val="0"/>
          <w:bCs w:val="0"/>
        </w:rPr>
        <w:t xml:space="preserve"> </w:t>
      </w:r>
      <w:r w:rsidRPr="00450854">
        <w:rPr>
          <w:rFonts w:asciiTheme="minorHAnsi" w:hAnsiTheme="minorHAnsi" w:cstheme="minorHAnsi"/>
          <w:b w:val="0"/>
          <w:bCs w:val="0"/>
        </w:rPr>
        <w:t>10 and 15 days.</w:t>
      </w:r>
    </w:p>
    <w:tbl>
      <w:tblPr>
        <w:tblStyle w:val="PlainTable2"/>
        <w:tblW w:w="12560" w:type="dxa"/>
        <w:tblInd w:w="12" w:type="dxa"/>
        <w:tblLook w:val="04A0" w:firstRow="1" w:lastRow="0" w:firstColumn="1" w:lastColumn="0" w:noHBand="0" w:noVBand="1"/>
      </w:tblPr>
      <w:tblGrid>
        <w:gridCol w:w="1059"/>
        <w:gridCol w:w="838"/>
        <w:gridCol w:w="959"/>
        <w:gridCol w:w="1138"/>
        <w:gridCol w:w="798"/>
        <w:gridCol w:w="957"/>
        <w:gridCol w:w="959"/>
        <w:gridCol w:w="1158"/>
        <w:gridCol w:w="778"/>
        <w:gridCol w:w="837"/>
        <w:gridCol w:w="865"/>
        <w:gridCol w:w="1277"/>
        <w:gridCol w:w="937"/>
      </w:tblGrid>
      <w:tr w:rsidR="00A92737" w:rsidRPr="00E11897" w14:paraId="575FD940" w14:textId="77777777" w:rsidTr="00A92737">
        <w:trPr>
          <w:cnfStyle w:val="100000000000" w:firstRow="1" w:lastRow="0" w:firstColumn="0" w:lastColumn="0" w:oddVBand="0" w:evenVBand="0" w:oddHBand="0"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1059" w:type="dxa"/>
            <w:vMerge w:val="restart"/>
            <w:hideMark/>
          </w:tcPr>
          <w:p w14:paraId="5539FECA" w14:textId="77777777" w:rsidR="00A92737" w:rsidRPr="00EE2397" w:rsidRDefault="00A92737" w:rsidP="00450854">
            <w:pPr>
              <w:pStyle w:val="NormalWeb"/>
              <w:spacing w:line="480" w:lineRule="auto"/>
              <w:jc w:val="center"/>
              <w:rPr>
                <w:rFonts w:asciiTheme="minorHAnsi" w:hAnsiTheme="minorHAnsi" w:cstheme="minorHAnsi"/>
              </w:rPr>
            </w:pPr>
            <w:r w:rsidRPr="00EE2397">
              <w:rPr>
                <w:rFonts w:asciiTheme="minorHAnsi" w:hAnsiTheme="minorHAnsi" w:cstheme="minorHAnsi"/>
              </w:rPr>
              <w:t>Station</w:t>
            </w:r>
          </w:p>
        </w:tc>
        <w:tc>
          <w:tcPr>
            <w:tcW w:w="3733" w:type="dxa"/>
            <w:gridSpan w:val="4"/>
            <w:hideMark/>
          </w:tcPr>
          <w:p w14:paraId="2CF06393" w14:textId="77777777" w:rsidR="00A92737" w:rsidRPr="00EE2397" w:rsidRDefault="00A92737" w:rsidP="00450854">
            <w:pPr>
              <w:pStyle w:val="NormalWeb"/>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Exponential</w:t>
            </w:r>
          </w:p>
        </w:tc>
        <w:tc>
          <w:tcPr>
            <w:tcW w:w="3852" w:type="dxa"/>
            <w:gridSpan w:val="4"/>
            <w:hideMark/>
          </w:tcPr>
          <w:p w14:paraId="1D28D03A" w14:textId="77777777" w:rsidR="00A92737" w:rsidRPr="00EE2397" w:rsidRDefault="00A92737" w:rsidP="00450854">
            <w:pPr>
              <w:pStyle w:val="NormalWeb"/>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RF Original</w:t>
            </w:r>
          </w:p>
        </w:tc>
        <w:tc>
          <w:tcPr>
            <w:tcW w:w="3916" w:type="dxa"/>
            <w:gridSpan w:val="4"/>
            <w:hideMark/>
          </w:tcPr>
          <w:p w14:paraId="41C90209" w14:textId="77777777" w:rsidR="00A92737" w:rsidRPr="00EE2397" w:rsidRDefault="00A92737" w:rsidP="00450854">
            <w:pPr>
              <w:pStyle w:val="NormalWeb"/>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RF Lagged SSM</w:t>
            </w:r>
          </w:p>
        </w:tc>
      </w:tr>
      <w:tr w:rsidR="008712C6" w:rsidRPr="00E11897" w14:paraId="18DFC70C" w14:textId="77777777" w:rsidTr="00A92737">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31E5F1E" w14:textId="77777777" w:rsidR="00A92737" w:rsidRPr="00EE2397" w:rsidRDefault="00A92737" w:rsidP="00450854">
            <w:pPr>
              <w:pStyle w:val="NormalWeb"/>
              <w:spacing w:line="480" w:lineRule="auto"/>
              <w:jc w:val="center"/>
              <w:rPr>
                <w:rFonts w:asciiTheme="minorHAnsi" w:hAnsiTheme="minorHAnsi" w:cstheme="minorHAnsi"/>
              </w:rPr>
            </w:pPr>
          </w:p>
        </w:tc>
        <w:tc>
          <w:tcPr>
            <w:tcW w:w="838" w:type="dxa"/>
            <w:hideMark/>
          </w:tcPr>
          <w:p w14:paraId="0F33C6D6" w14:textId="4137D0B2" w:rsidR="00A92737" w:rsidRPr="00EE2397" w:rsidRDefault="001D3FCF"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color w:val="000000"/>
              </w:rPr>
              <w:t>R</w:t>
            </w:r>
            <w:r w:rsidRPr="00EE2397">
              <w:rPr>
                <w:rFonts w:asciiTheme="minorHAnsi" w:hAnsiTheme="minorHAnsi" w:cstheme="minorHAnsi"/>
                <w:color w:val="000000"/>
                <w:vertAlign w:val="superscript"/>
              </w:rPr>
              <w:t>2</w:t>
            </w:r>
          </w:p>
        </w:tc>
        <w:tc>
          <w:tcPr>
            <w:tcW w:w="959" w:type="dxa"/>
            <w:hideMark/>
          </w:tcPr>
          <w:p w14:paraId="505FB76A"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Bias (m</w:t>
            </w:r>
            <w:r w:rsidRPr="00EE2397">
              <w:rPr>
                <w:rFonts w:asciiTheme="minorHAnsi" w:hAnsiTheme="minorHAnsi" w:cstheme="minorHAnsi"/>
                <w:vertAlign w:val="superscript"/>
              </w:rPr>
              <w:t>3</w:t>
            </w:r>
            <w:r w:rsidRPr="00EE2397">
              <w:rPr>
                <w:rFonts w:asciiTheme="minorHAnsi" w:hAnsiTheme="minorHAnsi" w:cstheme="minorHAnsi"/>
              </w:rPr>
              <w:t>/m</w:t>
            </w:r>
            <w:r w:rsidRPr="00EE2397">
              <w:rPr>
                <w:rFonts w:asciiTheme="minorHAnsi" w:hAnsiTheme="minorHAnsi" w:cstheme="minorHAnsi"/>
                <w:vertAlign w:val="superscript"/>
              </w:rPr>
              <w:t>3</w:t>
            </w:r>
            <w:r w:rsidRPr="00EE2397">
              <w:rPr>
                <w:rFonts w:asciiTheme="minorHAnsi" w:hAnsiTheme="minorHAnsi" w:cstheme="minorHAnsi"/>
              </w:rPr>
              <w:t>)</w:t>
            </w:r>
          </w:p>
        </w:tc>
        <w:tc>
          <w:tcPr>
            <w:tcW w:w="1138" w:type="dxa"/>
            <w:hideMark/>
          </w:tcPr>
          <w:p w14:paraId="030C35C7"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RMSE (m</w:t>
            </w:r>
            <w:r w:rsidRPr="00EE2397">
              <w:rPr>
                <w:rFonts w:asciiTheme="minorHAnsi" w:hAnsiTheme="minorHAnsi" w:cstheme="minorHAnsi"/>
                <w:vertAlign w:val="superscript"/>
              </w:rPr>
              <w:t>3</w:t>
            </w:r>
            <w:r w:rsidRPr="00EE2397">
              <w:rPr>
                <w:rFonts w:asciiTheme="minorHAnsi" w:hAnsiTheme="minorHAnsi" w:cstheme="minorHAnsi"/>
              </w:rPr>
              <w:t>/m</w:t>
            </w:r>
            <w:r w:rsidRPr="00EE2397">
              <w:rPr>
                <w:rFonts w:asciiTheme="minorHAnsi" w:hAnsiTheme="minorHAnsi" w:cstheme="minorHAnsi"/>
                <w:vertAlign w:val="superscript"/>
              </w:rPr>
              <w:t>3</w:t>
            </w:r>
            <w:r w:rsidRPr="00EE2397">
              <w:rPr>
                <w:rFonts w:asciiTheme="minorHAnsi" w:hAnsiTheme="minorHAnsi" w:cstheme="minorHAnsi"/>
              </w:rPr>
              <w:t>)</w:t>
            </w:r>
          </w:p>
        </w:tc>
        <w:tc>
          <w:tcPr>
            <w:tcW w:w="798" w:type="dxa"/>
            <w:hideMark/>
          </w:tcPr>
          <w:p w14:paraId="0677C5B9"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Corr</w:t>
            </w:r>
          </w:p>
        </w:tc>
        <w:tc>
          <w:tcPr>
            <w:tcW w:w="957" w:type="dxa"/>
            <w:hideMark/>
          </w:tcPr>
          <w:p w14:paraId="3BE9070D" w14:textId="6D18EEA6" w:rsidR="00A92737" w:rsidRPr="00EE2397" w:rsidRDefault="001D3FCF"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color w:val="000000"/>
              </w:rPr>
              <w:t>R</w:t>
            </w:r>
            <w:r w:rsidRPr="00EE2397">
              <w:rPr>
                <w:rFonts w:asciiTheme="minorHAnsi" w:hAnsiTheme="minorHAnsi" w:cstheme="minorHAnsi"/>
                <w:color w:val="000000"/>
                <w:vertAlign w:val="superscript"/>
              </w:rPr>
              <w:t>2</w:t>
            </w:r>
          </w:p>
        </w:tc>
        <w:tc>
          <w:tcPr>
            <w:tcW w:w="959" w:type="dxa"/>
            <w:hideMark/>
          </w:tcPr>
          <w:p w14:paraId="75C05B13" w14:textId="2533E2C8"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Bias (m</w:t>
            </w:r>
            <w:r w:rsidRPr="00EE2397">
              <w:rPr>
                <w:rFonts w:asciiTheme="minorHAnsi" w:hAnsiTheme="minorHAnsi" w:cstheme="minorHAnsi"/>
                <w:vertAlign w:val="superscript"/>
              </w:rPr>
              <w:t>3</w:t>
            </w:r>
            <w:r w:rsidRPr="00EE2397">
              <w:rPr>
                <w:rFonts w:asciiTheme="minorHAnsi" w:hAnsiTheme="minorHAnsi" w:cstheme="minorHAnsi"/>
              </w:rPr>
              <w:t>/m</w:t>
            </w:r>
            <w:r w:rsidRPr="00EE2397">
              <w:rPr>
                <w:rFonts w:asciiTheme="minorHAnsi" w:hAnsiTheme="minorHAnsi" w:cstheme="minorHAnsi"/>
                <w:vertAlign w:val="superscript"/>
              </w:rPr>
              <w:t>3</w:t>
            </w:r>
            <w:r w:rsidRPr="00EE2397">
              <w:rPr>
                <w:rFonts w:asciiTheme="minorHAnsi" w:hAnsiTheme="minorHAnsi" w:cstheme="minorHAnsi"/>
              </w:rPr>
              <w:t>)</w:t>
            </w:r>
          </w:p>
        </w:tc>
        <w:tc>
          <w:tcPr>
            <w:tcW w:w="1158" w:type="dxa"/>
            <w:hideMark/>
          </w:tcPr>
          <w:p w14:paraId="6F72ECE6"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RMSE (m</w:t>
            </w:r>
            <w:r w:rsidRPr="00EE2397">
              <w:rPr>
                <w:rFonts w:asciiTheme="minorHAnsi" w:hAnsiTheme="minorHAnsi" w:cstheme="minorHAnsi"/>
                <w:vertAlign w:val="superscript"/>
              </w:rPr>
              <w:t>3</w:t>
            </w:r>
            <w:r w:rsidRPr="00EE2397">
              <w:rPr>
                <w:rFonts w:asciiTheme="minorHAnsi" w:hAnsiTheme="minorHAnsi" w:cstheme="minorHAnsi"/>
              </w:rPr>
              <w:t>/m</w:t>
            </w:r>
            <w:r w:rsidRPr="00EE2397">
              <w:rPr>
                <w:rFonts w:asciiTheme="minorHAnsi" w:hAnsiTheme="minorHAnsi" w:cstheme="minorHAnsi"/>
                <w:vertAlign w:val="superscript"/>
              </w:rPr>
              <w:t>3</w:t>
            </w:r>
            <w:r w:rsidRPr="00EE2397">
              <w:rPr>
                <w:rFonts w:asciiTheme="minorHAnsi" w:hAnsiTheme="minorHAnsi" w:cstheme="minorHAnsi"/>
              </w:rPr>
              <w:t>)</w:t>
            </w:r>
          </w:p>
        </w:tc>
        <w:tc>
          <w:tcPr>
            <w:tcW w:w="778" w:type="dxa"/>
            <w:hideMark/>
          </w:tcPr>
          <w:p w14:paraId="26F71D48"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Corr</w:t>
            </w:r>
          </w:p>
        </w:tc>
        <w:tc>
          <w:tcPr>
            <w:tcW w:w="837" w:type="dxa"/>
            <w:hideMark/>
          </w:tcPr>
          <w:p w14:paraId="712B1205" w14:textId="350A7D69" w:rsidR="00A92737" w:rsidRPr="00EE2397" w:rsidRDefault="001D3FCF"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color w:val="000000"/>
              </w:rPr>
              <w:t>R</w:t>
            </w:r>
            <w:r w:rsidRPr="00EE2397">
              <w:rPr>
                <w:rFonts w:asciiTheme="minorHAnsi" w:hAnsiTheme="minorHAnsi" w:cstheme="minorHAnsi"/>
                <w:color w:val="000000"/>
                <w:vertAlign w:val="superscript"/>
              </w:rPr>
              <w:t>2</w:t>
            </w:r>
          </w:p>
        </w:tc>
        <w:tc>
          <w:tcPr>
            <w:tcW w:w="865" w:type="dxa"/>
            <w:hideMark/>
          </w:tcPr>
          <w:p w14:paraId="1C5F32DE"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Bias (m</w:t>
            </w:r>
            <w:r w:rsidRPr="00EE2397">
              <w:rPr>
                <w:rFonts w:asciiTheme="minorHAnsi" w:hAnsiTheme="minorHAnsi" w:cstheme="minorHAnsi"/>
                <w:vertAlign w:val="superscript"/>
              </w:rPr>
              <w:t>3</w:t>
            </w:r>
            <w:r w:rsidRPr="00EE2397">
              <w:rPr>
                <w:rFonts w:asciiTheme="minorHAnsi" w:hAnsiTheme="minorHAnsi" w:cstheme="minorHAnsi"/>
              </w:rPr>
              <w:t>/m</w:t>
            </w:r>
            <w:r w:rsidRPr="00EE2397">
              <w:rPr>
                <w:rFonts w:asciiTheme="minorHAnsi" w:hAnsiTheme="minorHAnsi" w:cstheme="minorHAnsi"/>
                <w:vertAlign w:val="superscript"/>
              </w:rPr>
              <w:t>3</w:t>
            </w:r>
            <w:r w:rsidRPr="00EE2397">
              <w:rPr>
                <w:rFonts w:asciiTheme="minorHAnsi" w:hAnsiTheme="minorHAnsi" w:cstheme="minorHAnsi"/>
              </w:rPr>
              <w:t>)</w:t>
            </w:r>
          </w:p>
        </w:tc>
        <w:tc>
          <w:tcPr>
            <w:tcW w:w="1277" w:type="dxa"/>
            <w:hideMark/>
          </w:tcPr>
          <w:p w14:paraId="0B2F3B74"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RMSE (m</w:t>
            </w:r>
            <w:r w:rsidRPr="00EE2397">
              <w:rPr>
                <w:rFonts w:asciiTheme="minorHAnsi" w:hAnsiTheme="minorHAnsi" w:cstheme="minorHAnsi"/>
                <w:vertAlign w:val="superscript"/>
              </w:rPr>
              <w:t>3</w:t>
            </w:r>
            <w:r w:rsidRPr="00EE2397">
              <w:rPr>
                <w:rFonts w:asciiTheme="minorHAnsi" w:hAnsiTheme="minorHAnsi" w:cstheme="minorHAnsi"/>
              </w:rPr>
              <w:t>/m</w:t>
            </w:r>
            <w:r w:rsidRPr="00EE2397">
              <w:rPr>
                <w:rFonts w:asciiTheme="minorHAnsi" w:hAnsiTheme="minorHAnsi" w:cstheme="minorHAnsi"/>
                <w:vertAlign w:val="superscript"/>
              </w:rPr>
              <w:t>3</w:t>
            </w:r>
            <w:r w:rsidRPr="00EE2397">
              <w:rPr>
                <w:rFonts w:asciiTheme="minorHAnsi" w:hAnsiTheme="minorHAnsi" w:cstheme="minorHAnsi"/>
              </w:rPr>
              <w:t>)</w:t>
            </w:r>
          </w:p>
        </w:tc>
        <w:tc>
          <w:tcPr>
            <w:tcW w:w="937" w:type="dxa"/>
            <w:hideMark/>
          </w:tcPr>
          <w:p w14:paraId="2E088B96" w14:textId="77777777" w:rsidR="00A92737" w:rsidRPr="00EE2397" w:rsidRDefault="00A92737" w:rsidP="00450854">
            <w:pPr>
              <w:pStyle w:val="NormalWeb"/>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Corr</w:t>
            </w:r>
          </w:p>
        </w:tc>
      </w:tr>
      <w:tr w:rsidR="008712C6" w:rsidRPr="00E11897" w14:paraId="3A356D54" w14:textId="77777777" w:rsidTr="00A92737">
        <w:trPr>
          <w:trHeight w:val="531"/>
        </w:trPr>
        <w:tc>
          <w:tcPr>
            <w:cnfStyle w:val="001000000000" w:firstRow="0" w:lastRow="0" w:firstColumn="1" w:lastColumn="0" w:oddVBand="0" w:evenVBand="0" w:oddHBand="0" w:evenHBand="0" w:firstRowFirstColumn="0" w:firstRowLastColumn="0" w:lastRowFirstColumn="0" w:lastRowLastColumn="0"/>
            <w:tcW w:w="1059" w:type="dxa"/>
            <w:hideMark/>
          </w:tcPr>
          <w:p w14:paraId="5BE3CAC2" w14:textId="77777777" w:rsidR="00A92737" w:rsidRPr="00EE2397" w:rsidRDefault="00A92737" w:rsidP="00450854">
            <w:pPr>
              <w:pStyle w:val="NormalWeb"/>
              <w:spacing w:line="480" w:lineRule="auto"/>
              <w:jc w:val="center"/>
              <w:rPr>
                <w:rFonts w:asciiTheme="minorHAnsi" w:hAnsiTheme="minorHAnsi" w:cstheme="minorHAnsi"/>
              </w:rPr>
            </w:pPr>
            <w:r w:rsidRPr="00EE2397">
              <w:rPr>
                <w:rFonts w:asciiTheme="minorHAnsi" w:hAnsiTheme="minorHAnsi" w:cstheme="minorHAnsi"/>
              </w:rPr>
              <w:t>US-Ne1</w:t>
            </w:r>
          </w:p>
        </w:tc>
        <w:tc>
          <w:tcPr>
            <w:tcW w:w="838" w:type="dxa"/>
            <w:hideMark/>
          </w:tcPr>
          <w:p w14:paraId="4CE6658B"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959" w:type="dxa"/>
            <w:hideMark/>
          </w:tcPr>
          <w:p w14:paraId="3DD26302"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-0.02</w:t>
            </w:r>
          </w:p>
        </w:tc>
        <w:tc>
          <w:tcPr>
            <w:tcW w:w="1138" w:type="dxa"/>
            <w:hideMark/>
          </w:tcPr>
          <w:p w14:paraId="4B2D1194"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0.04</w:t>
            </w:r>
          </w:p>
        </w:tc>
        <w:tc>
          <w:tcPr>
            <w:tcW w:w="798" w:type="dxa"/>
            <w:hideMark/>
          </w:tcPr>
          <w:p w14:paraId="1B082A0B"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0.67</w:t>
            </w:r>
          </w:p>
        </w:tc>
        <w:tc>
          <w:tcPr>
            <w:tcW w:w="957" w:type="dxa"/>
            <w:hideMark/>
          </w:tcPr>
          <w:p w14:paraId="2341A238"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0.51</w:t>
            </w:r>
          </w:p>
        </w:tc>
        <w:tc>
          <w:tcPr>
            <w:tcW w:w="959" w:type="dxa"/>
            <w:hideMark/>
          </w:tcPr>
          <w:p w14:paraId="27F8F6FE"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-0.0008</w:t>
            </w:r>
          </w:p>
        </w:tc>
        <w:tc>
          <w:tcPr>
            <w:tcW w:w="1158" w:type="dxa"/>
            <w:hideMark/>
          </w:tcPr>
          <w:p w14:paraId="15282E0A"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0.03</w:t>
            </w:r>
          </w:p>
        </w:tc>
        <w:tc>
          <w:tcPr>
            <w:tcW w:w="778" w:type="dxa"/>
            <w:hideMark/>
          </w:tcPr>
          <w:p w14:paraId="417AFF36"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0.71</w:t>
            </w:r>
          </w:p>
        </w:tc>
        <w:tc>
          <w:tcPr>
            <w:tcW w:w="837" w:type="dxa"/>
            <w:hideMark/>
          </w:tcPr>
          <w:p w14:paraId="269DA2B2"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0.50</w:t>
            </w:r>
          </w:p>
        </w:tc>
        <w:tc>
          <w:tcPr>
            <w:tcW w:w="865" w:type="dxa"/>
            <w:hideMark/>
          </w:tcPr>
          <w:p w14:paraId="0877459C"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-0.001</w:t>
            </w:r>
          </w:p>
        </w:tc>
        <w:tc>
          <w:tcPr>
            <w:tcW w:w="1277" w:type="dxa"/>
            <w:hideMark/>
          </w:tcPr>
          <w:p w14:paraId="62B614F6"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0.11</w:t>
            </w:r>
          </w:p>
        </w:tc>
        <w:tc>
          <w:tcPr>
            <w:tcW w:w="937" w:type="dxa"/>
            <w:hideMark/>
          </w:tcPr>
          <w:p w14:paraId="7E4F1068"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0.70</w:t>
            </w:r>
          </w:p>
        </w:tc>
      </w:tr>
      <w:tr w:rsidR="008712C6" w:rsidRPr="00E11897" w14:paraId="47FC5D2B" w14:textId="77777777" w:rsidTr="00A92737">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059" w:type="dxa"/>
            <w:hideMark/>
          </w:tcPr>
          <w:p w14:paraId="2EAFF99F" w14:textId="77777777" w:rsidR="00A92737" w:rsidRPr="00EE2397" w:rsidRDefault="00A92737" w:rsidP="00450854">
            <w:pPr>
              <w:pStyle w:val="NormalWeb"/>
              <w:spacing w:line="480" w:lineRule="auto"/>
              <w:jc w:val="center"/>
              <w:rPr>
                <w:rFonts w:asciiTheme="minorHAnsi" w:hAnsiTheme="minorHAnsi" w:cstheme="minorHAnsi"/>
              </w:rPr>
            </w:pPr>
            <w:r w:rsidRPr="00EE2397">
              <w:rPr>
                <w:rFonts w:asciiTheme="minorHAnsi" w:hAnsiTheme="minorHAnsi" w:cstheme="minorHAnsi"/>
              </w:rPr>
              <w:t>US-Ne2</w:t>
            </w:r>
          </w:p>
        </w:tc>
        <w:tc>
          <w:tcPr>
            <w:tcW w:w="838" w:type="dxa"/>
            <w:hideMark/>
          </w:tcPr>
          <w:p w14:paraId="300814E4"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0.79</w:t>
            </w:r>
          </w:p>
        </w:tc>
        <w:tc>
          <w:tcPr>
            <w:tcW w:w="959" w:type="dxa"/>
            <w:hideMark/>
          </w:tcPr>
          <w:p w14:paraId="41163749"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-0.005</w:t>
            </w:r>
          </w:p>
        </w:tc>
        <w:tc>
          <w:tcPr>
            <w:tcW w:w="1138" w:type="dxa"/>
            <w:hideMark/>
          </w:tcPr>
          <w:p w14:paraId="0C53B7CD"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798" w:type="dxa"/>
            <w:hideMark/>
          </w:tcPr>
          <w:p w14:paraId="02BEE381"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0.91</w:t>
            </w:r>
          </w:p>
        </w:tc>
        <w:tc>
          <w:tcPr>
            <w:tcW w:w="957" w:type="dxa"/>
            <w:hideMark/>
          </w:tcPr>
          <w:p w14:paraId="702A8FE5"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0.83</w:t>
            </w:r>
          </w:p>
        </w:tc>
        <w:tc>
          <w:tcPr>
            <w:tcW w:w="959" w:type="dxa"/>
            <w:hideMark/>
          </w:tcPr>
          <w:p w14:paraId="2BDF41B3"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0.001</w:t>
            </w:r>
          </w:p>
        </w:tc>
        <w:tc>
          <w:tcPr>
            <w:tcW w:w="1158" w:type="dxa"/>
            <w:hideMark/>
          </w:tcPr>
          <w:p w14:paraId="2EE84406"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778" w:type="dxa"/>
            <w:hideMark/>
          </w:tcPr>
          <w:p w14:paraId="1F866569"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0.91</w:t>
            </w:r>
          </w:p>
        </w:tc>
        <w:tc>
          <w:tcPr>
            <w:tcW w:w="837" w:type="dxa"/>
            <w:hideMark/>
          </w:tcPr>
          <w:p w14:paraId="01ED2EB6"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0.86</w:t>
            </w:r>
          </w:p>
        </w:tc>
        <w:tc>
          <w:tcPr>
            <w:tcW w:w="865" w:type="dxa"/>
            <w:hideMark/>
          </w:tcPr>
          <w:p w14:paraId="0325AD20"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0.0007</w:t>
            </w:r>
          </w:p>
        </w:tc>
        <w:tc>
          <w:tcPr>
            <w:tcW w:w="1277" w:type="dxa"/>
            <w:hideMark/>
          </w:tcPr>
          <w:p w14:paraId="576F5029"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937" w:type="dxa"/>
            <w:hideMark/>
          </w:tcPr>
          <w:p w14:paraId="646313D2"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0.92</w:t>
            </w:r>
          </w:p>
        </w:tc>
      </w:tr>
      <w:tr w:rsidR="008712C6" w:rsidRPr="00E11897" w14:paraId="10BA1A09" w14:textId="77777777" w:rsidTr="00A92737">
        <w:trPr>
          <w:trHeight w:val="531"/>
        </w:trPr>
        <w:tc>
          <w:tcPr>
            <w:cnfStyle w:val="001000000000" w:firstRow="0" w:lastRow="0" w:firstColumn="1" w:lastColumn="0" w:oddVBand="0" w:evenVBand="0" w:oddHBand="0" w:evenHBand="0" w:firstRowFirstColumn="0" w:firstRowLastColumn="0" w:lastRowFirstColumn="0" w:lastRowLastColumn="0"/>
            <w:tcW w:w="1059" w:type="dxa"/>
            <w:hideMark/>
          </w:tcPr>
          <w:p w14:paraId="378F1A75" w14:textId="77777777" w:rsidR="00A92737" w:rsidRPr="00EE2397" w:rsidRDefault="00A92737" w:rsidP="00450854">
            <w:pPr>
              <w:pStyle w:val="NormalWeb"/>
              <w:spacing w:line="480" w:lineRule="auto"/>
              <w:jc w:val="center"/>
              <w:rPr>
                <w:rFonts w:asciiTheme="minorHAnsi" w:hAnsiTheme="minorHAnsi" w:cstheme="minorHAnsi"/>
              </w:rPr>
            </w:pPr>
            <w:r w:rsidRPr="00EE2397">
              <w:rPr>
                <w:rFonts w:asciiTheme="minorHAnsi" w:hAnsiTheme="minorHAnsi" w:cstheme="minorHAnsi"/>
              </w:rPr>
              <w:t>US-Ne3</w:t>
            </w:r>
          </w:p>
        </w:tc>
        <w:tc>
          <w:tcPr>
            <w:tcW w:w="838" w:type="dxa"/>
            <w:hideMark/>
          </w:tcPr>
          <w:p w14:paraId="07F6BA32"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0.80</w:t>
            </w:r>
          </w:p>
        </w:tc>
        <w:tc>
          <w:tcPr>
            <w:tcW w:w="959" w:type="dxa"/>
            <w:hideMark/>
          </w:tcPr>
          <w:p w14:paraId="1F51D2C7"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1138" w:type="dxa"/>
            <w:hideMark/>
          </w:tcPr>
          <w:p w14:paraId="210FE221"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0.02</w:t>
            </w:r>
          </w:p>
        </w:tc>
        <w:tc>
          <w:tcPr>
            <w:tcW w:w="798" w:type="dxa"/>
            <w:hideMark/>
          </w:tcPr>
          <w:p w14:paraId="7962CA8D"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0.92</w:t>
            </w:r>
          </w:p>
        </w:tc>
        <w:tc>
          <w:tcPr>
            <w:tcW w:w="957" w:type="dxa"/>
            <w:hideMark/>
          </w:tcPr>
          <w:p w14:paraId="5E0176C3"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0.87</w:t>
            </w:r>
          </w:p>
        </w:tc>
        <w:tc>
          <w:tcPr>
            <w:tcW w:w="959" w:type="dxa"/>
            <w:hideMark/>
          </w:tcPr>
          <w:p w14:paraId="7935F41F"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0.003</w:t>
            </w:r>
          </w:p>
        </w:tc>
        <w:tc>
          <w:tcPr>
            <w:tcW w:w="1158" w:type="dxa"/>
            <w:hideMark/>
          </w:tcPr>
          <w:p w14:paraId="25E34EF0"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778" w:type="dxa"/>
            <w:hideMark/>
          </w:tcPr>
          <w:p w14:paraId="1C580277"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0.94</w:t>
            </w:r>
          </w:p>
        </w:tc>
        <w:tc>
          <w:tcPr>
            <w:tcW w:w="837" w:type="dxa"/>
            <w:hideMark/>
          </w:tcPr>
          <w:p w14:paraId="77634853"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0.87</w:t>
            </w:r>
          </w:p>
        </w:tc>
        <w:tc>
          <w:tcPr>
            <w:tcW w:w="865" w:type="dxa"/>
            <w:hideMark/>
          </w:tcPr>
          <w:p w14:paraId="36DA81BA"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0.004</w:t>
            </w:r>
          </w:p>
        </w:tc>
        <w:tc>
          <w:tcPr>
            <w:tcW w:w="1277" w:type="dxa"/>
            <w:hideMark/>
          </w:tcPr>
          <w:p w14:paraId="77AF93DC"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w:t>
            </w:r>
          </w:p>
        </w:tc>
        <w:tc>
          <w:tcPr>
            <w:tcW w:w="937" w:type="dxa"/>
            <w:hideMark/>
          </w:tcPr>
          <w:p w14:paraId="25C85037" w14:textId="77777777" w:rsidR="00A92737" w:rsidRPr="00EE2397" w:rsidRDefault="00A92737" w:rsidP="00450854">
            <w:pPr>
              <w:pStyle w:val="NormalWeb"/>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0.95</w:t>
            </w:r>
          </w:p>
        </w:tc>
      </w:tr>
      <w:tr w:rsidR="008712C6" w:rsidRPr="00E11897" w14:paraId="1B7FAA9F" w14:textId="77777777" w:rsidTr="00A92737">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059" w:type="dxa"/>
            <w:hideMark/>
          </w:tcPr>
          <w:p w14:paraId="4E858CC2" w14:textId="6692A066" w:rsidR="00A92737" w:rsidRPr="00EE2397" w:rsidRDefault="00A92737" w:rsidP="00450854">
            <w:pPr>
              <w:pStyle w:val="NormalWeb"/>
              <w:spacing w:line="480" w:lineRule="auto"/>
              <w:jc w:val="center"/>
              <w:rPr>
                <w:rFonts w:asciiTheme="minorHAnsi" w:hAnsiTheme="minorHAnsi" w:cstheme="minorHAnsi"/>
              </w:rPr>
            </w:pPr>
            <w:r w:rsidRPr="00EE2397">
              <w:rPr>
                <w:rFonts w:asciiTheme="minorHAnsi" w:hAnsiTheme="minorHAnsi" w:cstheme="minorHAnsi"/>
              </w:rPr>
              <w:t>Average</w:t>
            </w:r>
          </w:p>
        </w:tc>
        <w:tc>
          <w:tcPr>
            <w:tcW w:w="838" w:type="dxa"/>
            <w:hideMark/>
          </w:tcPr>
          <w:p w14:paraId="7475BEDF"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0.52</w:t>
            </w:r>
          </w:p>
        </w:tc>
        <w:tc>
          <w:tcPr>
            <w:tcW w:w="959" w:type="dxa"/>
            <w:hideMark/>
          </w:tcPr>
          <w:p w14:paraId="64286D64"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-0.013</w:t>
            </w:r>
          </w:p>
        </w:tc>
        <w:tc>
          <w:tcPr>
            <w:tcW w:w="1138" w:type="dxa"/>
            <w:hideMark/>
          </w:tcPr>
          <w:p w14:paraId="7DF9833F"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0.03</w:t>
            </w:r>
          </w:p>
        </w:tc>
        <w:tc>
          <w:tcPr>
            <w:tcW w:w="798" w:type="dxa"/>
            <w:hideMark/>
          </w:tcPr>
          <w:p w14:paraId="682CF3A2"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0.81</w:t>
            </w:r>
          </w:p>
        </w:tc>
        <w:tc>
          <w:tcPr>
            <w:tcW w:w="957" w:type="dxa"/>
            <w:hideMark/>
          </w:tcPr>
          <w:p w14:paraId="1F8B6F56"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0.73</w:t>
            </w:r>
          </w:p>
        </w:tc>
        <w:tc>
          <w:tcPr>
            <w:tcW w:w="959" w:type="dxa"/>
            <w:hideMark/>
          </w:tcPr>
          <w:p w14:paraId="433AF5C8"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0.001</w:t>
            </w:r>
          </w:p>
        </w:tc>
        <w:tc>
          <w:tcPr>
            <w:tcW w:w="1158" w:type="dxa"/>
            <w:hideMark/>
          </w:tcPr>
          <w:p w14:paraId="47F3D4B2"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0.024</w:t>
            </w:r>
          </w:p>
        </w:tc>
        <w:tc>
          <w:tcPr>
            <w:tcW w:w="778" w:type="dxa"/>
            <w:hideMark/>
          </w:tcPr>
          <w:p w14:paraId="70337EBD"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0.86</w:t>
            </w:r>
          </w:p>
        </w:tc>
        <w:tc>
          <w:tcPr>
            <w:tcW w:w="837" w:type="dxa"/>
            <w:hideMark/>
          </w:tcPr>
          <w:p w14:paraId="0291FCD8"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0.74</w:t>
            </w:r>
          </w:p>
        </w:tc>
        <w:tc>
          <w:tcPr>
            <w:tcW w:w="865" w:type="dxa"/>
            <w:hideMark/>
          </w:tcPr>
          <w:p w14:paraId="359D9867"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0.001</w:t>
            </w:r>
          </w:p>
        </w:tc>
        <w:tc>
          <w:tcPr>
            <w:tcW w:w="1277" w:type="dxa"/>
            <w:hideMark/>
          </w:tcPr>
          <w:p w14:paraId="79EC6828"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0.024</w:t>
            </w:r>
          </w:p>
        </w:tc>
        <w:tc>
          <w:tcPr>
            <w:tcW w:w="937" w:type="dxa"/>
            <w:hideMark/>
          </w:tcPr>
          <w:p w14:paraId="7D64B4F9" w14:textId="77777777" w:rsidR="00A92737" w:rsidRPr="00EE2397" w:rsidRDefault="00A92737" w:rsidP="00450854">
            <w:pPr>
              <w:pStyle w:val="NormalWeb"/>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2397">
              <w:rPr>
                <w:rFonts w:asciiTheme="minorHAnsi" w:hAnsiTheme="minorHAnsi" w:cstheme="minorHAnsi"/>
              </w:rPr>
              <w:t>0.86</w:t>
            </w:r>
          </w:p>
        </w:tc>
      </w:tr>
    </w:tbl>
    <w:p w14:paraId="131A058C" w14:textId="12FF7924" w:rsidR="008712C6" w:rsidRPr="00362549" w:rsidRDefault="00A92737" w:rsidP="00A92737">
      <w:pPr>
        <w:pStyle w:val="Heading-Main"/>
        <w:rPr>
          <w:rFonts w:asciiTheme="minorHAnsi" w:hAnsiTheme="minorHAnsi" w:cstheme="minorHAnsi"/>
          <w:b w:val="0"/>
          <w:bCs w:val="0"/>
        </w:rPr>
        <w:sectPr w:rsidR="008712C6" w:rsidRPr="00362549" w:rsidSect="008712C6">
          <w:pgSz w:w="15840" w:h="12240" w:orient="landscape"/>
          <w:pgMar w:top="1440" w:right="1440" w:bottom="1440" w:left="1440" w:header="432" w:footer="720" w:gutter="0"/>
          <w:lnNumType w:countBy="1" w:restart="continuous"/>
          <w:cols w:space="720"/>
          <w:docGrid w:linePitch="360"/>
        </w:sectPr>
      </w:pPr>
      <w:r w:rsidRPr="00362549">
        <w:rPr>
          <w:rFonts w:asciiTheme="minorHAnsi" w:hAnsiTheme="minorHAnsi" w:cstheme="minorHAnsi"/>
          <w:b w:val="0"/>
          <w:bCs w:val="0"/>
        </w:rPr>
        <w:t>The performance of evaluating the temporal transferability is summarized in the Table 2 and in Figure 5. The validation was performed in the year noted in Fig</w:t>
      </w:r>
      <w:r w:rsidR="00450854">
        <w:rPr>
          <w:rFonts w:asciiTheme="minorHAnsi" w:hAnsiTheme="minorHAnsi" w:cstheme="minorHAnsi"/>
          <w:b w:val="0"/>
          <w:bCs w:val="0"/>
        </w:rPr>
        <w:t>ure</w:t>
      </w:r>
      <w:r w:rsidRPr="00362549">
        <w:rPr>
          <w:rFonts w:asciiTheme="minorHAnsi" w:hAnsiTheme="minorHAnsi" w:cstheme="minorHAnsi"/>
          <w:b w:val="0"/>
          <w:bCs w:val="0"/>
        </w:rPr>
        <w:t>. 6, after training in the other years from 2016-2022. The results indicate that both the Random Forest (RF) and exponential filter models achieve accurate time-series interpolation at the irrigated US-Ne2 and rainfed US-Ne3 sites. Notably, these two sites undergo an annual crop rotation between maize and soybean. Although explicit crop type labels were not included as input features, the RF model successfully captured the distinct water uptake dynamics of these rotations</w:t>
      </w:r>
      <w:r w:rsidR="00553A08">
        <w:rPr>
          <w:rFonts w:asciiTheme="minorHAnsi" w:hAnsiTheme="minorHAnsi" w:cstheme="minorHAnsi"/>
          <w:b w:val="0"/>
          <w:bCs w:val="0"/>
        </w:rPr>
        <w:t xml:space="preserve">. </w:t>
      </w:r>
      <w:r w:rsidRPr="00362549">
        <w:rPr>
          <w:rFonts w:asciiTheme="minorHAnsi" w:hAnsiTheme="minorHAnsi" w:cstheme="minorHAnsi"/>
          <w:b w:val="0"/>
          <w:bCs w:val="0"/>
        </w:rPr>
        <w:t>The RF-</w:t>
      </w:r>
      <w:proofErr w:type="spellStart"/>
      <w:r w:rsidRPr="00362549">
        <w:rPr>
          <w:rFonts w:asciiTheme="minorHAnsi" w:hAnsiTheme="minorHAnsi" w:cstheme="minorHAnsi"/>
          <w:b w:val="0"/>
          <w:bCs w:val="0"/>
        </w:rPr>
        <w:t>LaggedSSM</w:t>
      </w:r>
      <w:proofErr w:type="spellEnd"/>
      <w:r w:rsidRPr="00362549">
        <w:rPr>
          <w:rFonts w:asciiTheme="minorHAnsi" w:hAnsiTheme="minorHAnsi" w:cstheme="minorHAnsi"/>
          <w:b w:val="0"/>
          <w:bCs w:val="0"/>
        </w:rPr>
        <w:t xml:space="preserve"> model yielded average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0035093C" w:rsidRPr="00362549">
        <w:rPr>
          <w:rFonts w:asciiTheme="minorHAnsi" w:hAnsiTheme="minorHAnsi" w:cstheme="minorHAnsi"/>
          <w:b w:val="0"/>
          <w:bCs w:val="0"/>
          <w:color w:val="000000"/>
          <w:vertAlign w:val="superscript"/>
        </w:rPr>
        <w:t xml:space="preserve"> </w:t>
      </w:r>
      <w:r w:rsidRPr="00362549">
        <w:rPr>
          <w:rFonts w:asciiTheme="minorHAnsi" w:hAnsiTheme="minorHAnsi" w:cstheme="minorHAnsi"/>
          <w:b w:val="0"/>
          <w:bCs w:val="0"/>
        </w:rPr>
        <w:t>values of 0.86 and 0.87 for US-Ne2 and US-Ne3, respectively, with low RMSE values of 0.024. This confirms that the model consistently captured the temporal variance driven by changing crop phenology at these locations. Strong performance was also observed for the Exponential Filter at these two sites (R² = 0.79, 0.80). In contrast, model performance was significantly lower and more variable at the irrigated US-Ne1 site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0.50). Unlike the other sites, US-Ne1 is managed as continuous maize. Since the crop type remains constant, the reduced</w:t>
      </w:r>
    </w:p>
    <w:p w14:paraId="3F679FB5" w14:textId="238F1E17" w:rsidR="00A92737" w:rsidRPr="00362549" w:rsidRDefault="008712C6" w:rsidP="00450854">
      <w:pPr>
        <w:pStyle w:val="Heading-Main"/>
        <w:tabs>
          <w:tab w:val="left" w:pos="525"/>
        </w:tabs>
        <w:rPr>
          <w:rFonts w:asciiTheme="minorHAnsi" w:hAnsiTheme="minorHAnsi" w:cstheme="minorHAnsi"/>
          <w:b w:val="0"/>
          <w:bCs w:val="0"/>
        </w:rPr>
      </w:pPr>
      <w:r w:rsidRPr="00362549">
        <w:rPr>
          <w:rFonts w:asciiTheme="minorHAnsi" w:hAnsiTheme="minorHAnsi" w:cstheme="minorHAnsi"/>
          <w:b w:val="0"/>
          <w:bCs w:val="0"/>
        </w:rPr>
        <w:lastRenderedPageBreak/>
        <w:br/>
      </w:r>
      <w:r w:rsidR="00A92737" w:rsidRPr="00362549">
        <w:rPr>
          <w:rFonts w:asciiTheme="minorHAnsi" w:hAnsiTheme="minorHAnsi" w:cstheme="minorHAnsi"/>
          <w:b w:val="0"/>
          <w:bCs w:val="0"/>
        </w:rPr>
        <w:t>performance cannot be attributed to the model failing to adapt to rotation complexity. This could be due to managements practices on the field such as, annual conservation tillage and higher clay content in the soil compared to the other two sites.</w:t>
      </w:r>
    </w:p>
    <w:p w14:paraId="0566AF42" w14:textId="1075E62E" w:rsidR="00A92737"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The US-Ne1 site also showed greater variability in RZSM-SSM coupling each year and the RZSM relationship with SSM also changed significantly annually as given by the Figure 4a, 4b,4c and 4d. Consequently, a model trained on a year with train set have a year of strong coupling (e.g., 2019) could fail to predict RZSM in a year with weak coupling (e.g., 2018), leading to the observed performance degradation.</w:t>
      </w:r>
    </w:p>
    <w:p w14:paraId="74DF7405" w14:textId="4EA59315" w:rsidR="00064633" w:rsidRPr="00362549" w:rsidRDefault="00A92737" w:rsidP="00A92737">
      <w:pPr>
        <w:pStyle w:val="Heading-Main"/>
        <w:rPr>
          <w:rFonts w:asciiTheme="minorHAnsi" w:hAnsiTheme="minorHAnsi" w:cstheme="minorHAnsi"/>
          <w:b w:val="0"/>
          <w:bCs w:val="0"/>
        </w:rPr>
      </w:pPr>
      <w:r w:rsidRPr="00362549">
        <w:rPr>
          <w:rFonts w:asciiTheme="minorHAnsi" w:hAnsiTheme="minorHAnsi" w:cstheme="minorHAnsi"/>
          <w:b w:val="0"/>
          <w:bCs w:val="0"/>
        </w:rPr>
        <w:t xml:space="preserve">The target application of this study is in agricultural water management, where crops rotate interannually. Therefore Figure 5 presents multi-year performances. The RF model performances are very consistent and the low average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for the US-Ne1 site is driven by particularly poor performance in certain years, such as 2017,</w:t>
      </w:r>
      <w:r w:rsidR="004B23E9">
        <w:rPr>
          <w:rFonts w:asciiTheme="minorHAnsi" w:hAnsiTheme="minorHAnsi" w:cstheme="minorHAnsi"/>
          <w:b w:val="0"/>
          <w:bCs w:val="0"/>
        </w:rPr>
        <w:t xml:space="preserve"> </w:t>
      </w:r>
      <w:r w:rsidRPr="00362549">
        <w:rPr>
          <w:rFonts w:asciiTheme="minorHAnsi" w:hAnsiTheme="minorHAnsi" w:cstheme="minorHAnsi"/>
          <w:b w:val="0"/>
          <w:bCs w:val="0"/>
        </w:rPr>
        <w:t xml:space="preserve">2018 and 2019 for the RF models. </w:t>
      </w:r>
    </w:p>
    <w:p w14:paraId="1E9A5751" w14:textId="6D2D37AD" w:rsidR="00A92737" w:rsidRDefault="00A92737" w:rsidP="00A92737">
      <w:pPr>
        <w:pStyle w:val="Heading-Main"/>
        <w:rPr>
          <w:rFonts w:asciiTheme="minorHAnsi" w:hAnsiTheme="minorHAnsi" w:cstheme="minorHAnsi"/>
        </w:rPr>
      </w:pPr>
      <w:r w:rsidRPr="00A92737">
        <w:rPr>
          <w:rFonts w:asciiTheme="minorHAnsi" w:hAnsiTheme="minorHAnsi" w:cstheme="minorHAnsi"/>
        </w:rPr>
        <w:t>4.4 Spatial Transferability</w:t>
      </w:r>
    </w:p>
    <w:p w14:paraId="58DB8B39" w14:textId="0AC851F8" w:rsidR="00A92737" w:rsidRDefault="00DC0223" w:rsidP="00A92737">
      <w:pPr>
        <w:pStyle w:val="Heading-Main"/>
        <w:rPr>
          <w:rFonts w:asciiTheme="minorHAnsi" w:hAnsiTheme="minorHAnsi" w:cstheme="minorHAnsi"/>
        </w:rPr>
      </w:pPr>
      <w:r w:rsidRPr="00E11897">
        <w:rPr>
          <w:noProof/>
        </w:rPr>
        <w:drawing>
          <wp:inline distT="0" distB="0" distL="0" distR="0" wp14:anchorId="41FD59B5" wp14:editId="771B3E19">
            <wp:extent cx="5943600" cy="1961959"/>
            <wp:effectExtent l="0" t="0" r="0" b="0"/>
            <wp:docPr id="2088273629" name="Picture 1" descr="A graph with green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3629" name="Picture 1" descr="A graph with green and orange dots&#10;&#10;AI-generated content may be incorrect."/>
                    <pic:cNvPicPr/>
                  </pic:nvPicPr>
                  <pic:blipFill>
                    <a:blip r:embed="rId18"/>
                    <a:stretch>
                      <a:fillRect/>
                    </a:stretch>
                  </pic:blipFill>
                  <pic:spPr>
                    <a:xfrm>
                      <a:off x="0" y="0"/>
                      <a:ext cx="5943600" cy="1961959"/>
                    </a:xfrm>
                    <a:prstGeom prst="rect">
                      <a:avLst/>
                    </a:prstGeom>
                  </pic:spPr>
                </pic:pic>
              </a:graphicData>
            </a:graphic>
          </wp:inline>
        </w:drawing>
      </w:r>
    </w:p>
    <w:p w14:paraId="1EDF6731" w14:textId="479F282F" w:rsidR="00DC0223" w:rsidRPr="008C15CF" w:rsidRDefault="00DC0223" w:rsidP="0035093C">
      <w:pPr>
        <w:pStyle w:val="Heading-Main"/>
        <w:rPr>
          <w:rFonts w:asciiTheme="minorHAnsi" w:hAnsiTheme="minorHAnsi" w:cstheme="minorHAnsi"/>
          <w:b w:val="0"/>
          <w:bCs w:val="0"/>
        </w:rPr>
      </w:pPr>
      <w:r w:rsidRPr="008C15CF">
        <w:rPr>
          <w:rFonts w:asciiTheme="minorHAnsi" w:hAnsiTheme="minorHAnsi" w:cstheme="minorHAnsi"/>
        </w:rPr>
        <w:t>Fig</w:t>
      </w:r>
      <w:r w:rsidR="008C15CF" w:rsidRPr="008C15CF">
        <w:rPr>
          <w:rFonts w:asciiTheme="minorHAnsi" w:hAnsiTheme="minorHAnsi" w:cstheme="minorHAnsi"/>
        </w:rPr>
        <w:t>ure</w:t>
      </w:r>
      <w:r w:rsidRPr="008C15CF">
        <w:rPr>
          <w:rFonts w:asciiTheme="minorHAnsi" w:hAnsiTheme="minorHAnsi" w:cstheme="minorHAnsi"/>
        </w:rPr>
        <w:t xml:space="preserve"> 7</w:t>
      </w:r>
      <w:r w:rsidR="00AA6F5E">
        <w:rPr>
          <w:rFonts w:asciiTheme="minorHAnsi" w:hAnsiTheme="minorHAnsi" w:cstheme="minorHAnsi"/>
        </w:rPr>
        <w:t>.</w:t>
      </w:r>
      <w:r w:rsidRPr="008C15CF">
        <w:rPr>
          <w:rFonts w:asciiTheme="minorHAnsi" w:hAnsiTheme="minorHAnsi" w:cstheme="minorHAnsi"/>
          <w:b w:val="0"/>
          <w:bCs w:val="0"/>
        </w:rPr>
        <w:t xml:space="preserve"> Scatter plots of measured vs. predicted RZSM (25cm) for the spatial transferability (leave-one-site-out) experiment. Results are shown for the Exponential filter (orange) and the RF-</w:t>
      </w:r>
      <w:proofErr w:type="spellStart"/>
      <w:r w:rsidRPr="008C15CF">
        <w:rPr>
          <w:rFonts w:asciiTheme="minorHAnsi" w:hAnsiTheme="minorHAnsi" w:cstheme="minorHAnsi"/>
          <w:b w:val="0"/>
          <w:bCs w:val="0"/>
        </w:rPr>
        <w:t>LaggedSSM</w:t>
      </w:r>
      <w:proofErr w:type="spellEnd"/>
      <w:r w:rsidRPr="008C15CF">
        <w:rPr>
          <w:rFonts w:asciiTheme="minorHAnsi" w:hAnsiTheme="minorHAnsi" w:cstheme="minorHAnsi"/>
          <w:b w:val="0"/>
          <w:bCs w:val="0"/>
        </w:rPr>
        <w:t xml:space="preserve"> model (teal) at the irrigated sites (US-Ne1, US-Ne2) and the rainfed site (US-Ne3). The dashed black line represents the 1:1 agreement line.</w:t>
      </w:r>
    </w:p>
    <w:p w14:paraId="6ED1F591" w14:textId="3C4B4339" w:rsidR="006D5372" w:rsidRDefault="006D5372" w:rsidP="00A92737">
      <w:pPr>
        <w:pStyle w:val="Heading-Main"/>
        <w:rPr>
          <w:rFonts w:asciiTheme="minorHAnsi" w:hAnsiTheme="minorHAnsi" w:cstheme="minorHAnsi"/>
        </w:rPr>
      </w:pPr>
    </w:p>
    <w:p w14:paraId="1FAF90A2" w14:textId="77777777" w:rsidR="006D5372" w:rsidRDefault="006D5372" w:rsidP="00A92737">
      <w:pPr>
        <w:pStyle w:val="Heading-Main"/>
        <w:rPr>
          <w:rFonts w:asciiTheme="minorHAnsi" w:hAnsiTheme="minorHAnsi" w:cstheme="minorHAnsi"/>
        </w:rPr>
      </w:pPr>
    </w:p>
    <w:p w14:paraId="39643E84" w14:textId="77777777" w:rsidR="006D5372" w:rsidRDefault="006D5372" w:rsidP="00A92737">
      <w:pPr>
        <w:pStyle w:val="Heading-Main"/>
        <w:rPr>
          <w:rFonts w:asciiTheme="minorHAnsi" w:hAnsiTheme="minorHAnsi" w:cstheme="minorHAnsi"/>
        </w:rPr>
      </w:pPr>
    </w:p>
    <w:p w14:paraId="0A117627" w14:textId="77777777" w:rsidR="006D5372" w:rsidRDefault="006D5372" w:rsidP="00A92737">
      <w:pPr>
        <w:pStyle w:val="Heading-Main"/>
        <w:rPr>
          <w:rFonts w:asciiTheme="minorHAnsi" w:hAnsiTheme="minorHAnsi" w:cstheme="minorHAnsi"/>
        </w:rPr>
        <w:sectPr w:rsidR="006D5372" w:rsidSect="008712C6">
          <w:pgSz w:w="12240" w:h="15840"/>
          <w:pgMar w:top="1440" w:right="1440" w:bottom="1440" w:left="1440" w:header="432" w:footer="720" w:gutter="0"/>
          <w:lnNumType w:countBy="1" w:restart="continuous"/>
          <w:cols w:space="720"/>
          <w:docGrid w:linePitch="360"/>
        </w:sectPr>
      </w:pPr>
    </w:p>
    <w:p w14:paraId="7E4FA4C4" w14:textId="77777777" w:rsidR="006D5372" w:rsidRDefault="006D5372" w:rsidP="00A92737">
      <w:pPr>
        <w:pStyle w:val="Heading-Main"/>
        <w:rPr>
          <w:rFonts w:asciiTheme="minorHAnsi" w:hAnsiTheme="minorHAnsi" w:cstheme="minorHAnsi"/>
        </w:rPr>
      </w:pPr>
    </w:p>
    <w:p w14:paraId="23236329" w14:textId="77777777" w:rsidR="006D5372" w:rsidRPr="00DD1379" w:rsidRDefault="006D5372" w:rsidP="006D5372">
      <w:pPr>
        <w:pStyle w:val="Heading-Main"/>
        <w:rPr>
          <w:rFonts w:asciiTheme="minorHAnsi" w:hAnsiTheme="minorHAnsi" w:cstheme="minorHAnsi"/>
          <w:b w:val="0"/>
          <w:bCs w:val="0"/>
        </w:rPr>
      </w:pPr>
      <w:r w:rsidRPr="00EE2397">
        <w:rPr>
          <w:rFonts w:asciiTheme="minorHAnsi" w:hAnsiTheme="minorHAnsi" w:cstheme="minorHAnsi"/>
        </w:rPr>
        <w:t xml:space="preserve">Table 3. </w:t>
      </w:r>
      <w:r w:rsidRPr="00DD1379">
        <w:rPr>
          <w:rFonts w:asciiTheme="minorHAnsi" w:hAnsiTheme="minorHAnsi" w:cstheme="minorHAnsi"/>
          <w:b w:val="0"/>
          <w:bCs w:val="0"/>
        </w:rPr>
        <w:t>Spatial transfer performance showing the uncertainty in predicting RZSM at 25cm using Exponential filter, RF and RF with lagged SSM features by 5,10 and 15 days from the date of prediction. Validation was performed using the data from the site, while the data from the other two sites trained the model.</w:t>
      </w:r>
    </w:p>
    <w:tbl>
      <w:tblPr>
        <w:tblStyle w:val="PlainTable2"/>
        <w:tblpPr w:leftFromText="180" w:rightFromText="180" w:vertAnchor="text" w:horzAnchor="margin" w:tblpXSpec="center" w:tblpY="141"/>
        <w:tblW w:w="12560" w:type="dxa"/>
        <w:tblLook w:val="04A0" w:firstRow="1" w:lastRow="0" w:firstColumn="1" w:lastColumn="0" w:noHBand="0" w:noVBand="1"/>
      </w:tblPr>
      <w:tblGrid>
        <w:gridCol w:w="1060"/>
        <w:gridCol w:w="840"/>
        <w:gridCol w:w="960"/>
        <w:gridCol w:w="1140"/>
        <w:gridCol w:w="800"/>
        <w:gridCol w:w="960"/>
        <w:gridCol w:w="960"/>
        <w:gridCol w:w="1160"/>
        <w:gridCol w:w="780"/>
        <w:gridCol w:w="840"/>
        <w:gridCol w:w="840"/>
        <w:gridCol w:w="1280"/>
        <w:gridCol w:w="940"/>
      </w:tblGrid>
      <w:tr w:rsidR="006D5372" w:rsidRPr="008C15CF" w14:paraId="5EC3F624" w14:textId="77777777" w:rsidTr="005D526C">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060" w:type="dxa"/>
            <w:vMerge w:val="restart"/>
            <w:hideMark/>
          </w:tcPr>
          <w:p w14:paraId="1F9FE9BF" w14:textId="77777777" w:rsidR="006D5372" w:rsidRPr="00EE2397" w:rsidRDefault="006D5372" w:rsidP="005D526C">
            <w:pPr>
              <w:spacing w:line="480" w:lineRule="auto"/>
              <w:jc w:val="center"/>
              <w:rPr>
                <w:rFonts w:asciiTheme="minorHAnsi" w:hAnsiTheme="minorHAnsi" w:cstheme="minorHAnsi"/>
                <w:sz w:val="24"/>
                <w:szCs w:val="24"/>
              </w:rPr>
            </w:pPr>
            <w:r w:rsidRPr="00EE2397">
              <w:rPr>
                <w:rFonts w:asciiTheme="minorHAnsi" w:hAnsiTheme="minorHAnsi" w:cstheme="minorHAnsi"/>
                <w:sz w:val="24"/>
                <w:szCs w:val="24"/>
              </w:rPr>
              <w:t>Station</w:t>
            </w:r>
          </w:p>
        </w:tc>
        <w:tc>
          <w:tcPr>
            <w:tcW w:w="3740" w:type="dxa"/>
            <w:gridSpan w:val="4"/>
            <w:hideMark/>
          </w:tcPr>
          <w:p w14:paraId="54D713A9" w14:textId="77777777" w:rsidR="006D5372" w:rsidRPr="00EE2397" w:rsidRDefault="006D5372" w:rsidP="005D526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Exponential</w:t>
            </w:r>
          </w:p>
        </w:tc>
        <w:tc>
          <w:tcPr>
            <w:tcW w:w="3860" w:type="dxa"/>
            <w:gridSpan w:val="4"/>
            <w:hideMark/>
          </w:tcPr>
          <w:p w14:paraId="5A1A1AFA" w14:textId="77777777" w:rsidR="006D5372" w:rsidRPr="00EE2397" w:rsidRDefault="006D5372" w:rsidP="005D526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RF Original</w:t>
            </w:r>
          </w:p>
        </w:tc>
        <w:tc>
          <w:tcPr>
            <w:tcW w:w="3900" w:type="dxa"/>
            <w:gridSpan w:val="4"/>
            <w:hideMark/>
          </w:tcPr>
          <w:p w14:paraId="3689C7D5" w14:textId="77777777" w:rsidR="006D5372" w:rsidRPr="00EE2397" w:rsidRDefault="006D5372" w:rsidP="005D526C">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RF Lagged SSM</w:t>
            </w:r>
          </w:p>
        </w:tc>
      </w:tr>
      <w:tr w:rsidR="006D5372" w:rsidRPr="008C15CF" w14:paraId="774978CF" w14:textId="77777777" w:rsidTr="005D526C">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0" w:type="auto"/>
            <w:vMerge/>
            <w:hideMark/>
          </w:tcPr>
          <w:p w14:paraId="1EC6B306" w14:textId="77777777" w:rsidR="006D5372" w:rsidRPr="00EE2397" w:rsidRDefault="006D5372" w:rsidP="005D526C">
            <w:pPr>
              <w:spacing w:line="480" w:lineRule="auto"/>
              <w:jc w:val="center"/>
              <w:rPr>
                <w:rFonts w:asciiTheme="minorHAnsi" w:hAnsiTheme="minorHAnsi" w:cstheme="minorHAnsi"/>
                <w:sz w:val="24"/>
                <w:szCs w:val="24"/>
              </w:rPr>
            </w:pPr>
          </w:p>
        </w:tc>
        <w:tc>
          <w:tcPr>
            <w:tcW w:w="840" w:type="dxa"/>
            <w:hideMark/>
          </w:tcPr>
          <w:p w14:paraId="47CEAEE4"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tc>
        <w:tc>
          <w:tcPr>
            <w:tcW w:w="960" w:type="dxa"/>
            <w:hideMark/>
          </w:tcPr>
          <w:p w14:paraId="5F184621"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Bias (m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w:t>
            </w:r>
          </w:p>
        </w:tc>
        <w:tc>
          <w:tcPr>
            <w:tcW w:w="1140" w:type="dxa"/>
            <w:hideMark/>
          </w:tcPr>
          <w:p w14:paraId="41475002"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RMSE (m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w:t>
            </w:r>
          </w:p>
        </w:tc>
        <w:tc>
          <w:tcPr>
            <w:tcW w:w="800" w:type="dxa"/>
            <w:hideMark/>
          </w:tcPr>
          <w:p w14:paraId="67D52568"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Corr</w:t>
            </w:r>
          </w:p>
        </w:tc>
        <w:tc>
          <w:tcPr>
            <w:tcW w:w="960" w:type="dxa"/>
            <w:hideMark/>
          </w:tcPr>
          <w:p w14:paraId="7708E7F6"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tc>
        <w:tc>
          <w:tcPr>
            <w:tcW w:w="960" w:type="dxa"/>
            <w:hideMark/>
          </w:tcPr>
          <w:p w14:paraId="2BB7B8C3"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Bias (m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w:t>
            </w:r>
          </w:p>
        </w:tc>
        <w:tc>
          <w:tcPr>
            <w:tcW w:w="1160" w:type="dxa"/>
            <w:hideMark/>
          </w:tcPr>
          <w:p w14:paraId="4237D600"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RMSE (m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w:t>
            </w:r>
          </w:p>
        </w:tc>
        <w:tc>
          <w:tcPr>
            <w:tcW w:w="780" w:type="dxa"/>
            <w:hideMark/>
          </w:tcPr>
          <w:p w14:paraId="73198A93"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Corr</w:t>
            </w:r>
          </w:p>
        </w:tc>
        <w:tc>
          <w:tcPr>
            <w:tcW w:w="840" w:type="dxa"/>
            <w:hideMark/>
          </w:tcPr>
          <w:p w14:paraId="35E61BAB"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tc>
        <w:tc>
          <w:tcPr>
            <w:tcW w:w="840" w:type="dxa"/>
            <w:hideMark/>
          </w:tcPr>
          <w:p w14:paraId="57C0491C"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Bias (m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w:t>
            </w:r>
          </w:p>
        </w:tc>
        <w:tc>
          <w:tcPr>
            <w:tcW w:w="1280" w:type="dxa"/>
            <w:hideMark/>
          </w:tcPr>
          <w:p w14:paraId="06C196C9"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RMSE (m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/m</w:t>
            </w:r>
            <w:r w:rsidRPr="00F43052">
              <w:rPr>
                <w:rFonts w:asciiTheme="minorHAnsi" w:hAnsiTheme="minorHAnsi" w:cstheme="minorHAnsi"/>
                <w:sz w:val="24"/>
                <w:szCs w:val="24"/>
                <w:vertAlign w:val="superscript"/>
              </w:rPr>
              <w:t>3</w:t>
            </w:r>
            <w:r w:rsidRPr="00EE2397">
              <w:rPr>
                <w:rFonts w:asciiTheme="minorHAnsi" w:hAnsiTheme="minorHAnsi" w:cstheme="minorHAnsi"/>
                <w:sz w:val="24"/>
                <w:szCs w:val="24"/>
              </w:rPr>
              <w:t>)</w:t>
            </w:r>
          </w:p>
        </w:tc>
        <w:tc>
          <w:tcPr>
            <w:tcW w:w="940" w:type="dxa"/>
            <w:hideMark/>
          </w:tcPr>
          <w:p w14:paraId="4BC247CE"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sz w:val="24"/>
                <w:szCs w:val="24"/>
              </w:rPr>
            </w:pPr>
            <w:r w:rsidRPr="00EE2397">
              <w:rPr>
                <w:rFonts w:asciiTheme="minorHAnsi" w:hAnsiTheme="minorHAnsi" w:cstheme="minorHAnsi"/>
                <w:sz w:val="24"/>
                <w:szCs w:val="24"/>
              </w:rPr>
              <w:t>Corr</w:t>
            </w:r>
          </w:p>
        </w:tc>
      </w:tr>
      <w:tr w:rsidR="006D5372" w:rsidRPr="008C15CF" w14:paraId="13D54655" w14:textId="77777777" w:rsidTr="005D526C">
        <w:trPr>
          <w:trHeight w:val="531"/>
        </w:trPr>
        <w:tc>
          <w:tcPr>
            <w:cnfStyle w:val="001000000000" w:firstRow="0" w:lastRow="0" w:firstColumn="1" w:lastColumn="0" w:oddVBand="0" w:evenVBand="0" w:oddHBand="0" w:evenHBand="0" w:firstRowFirstColumn="0" w:firstRowLastColumn="0" w:lastRowFirstColumn="0" w:lastRowLastColumn="0"/>
            <w:tcW w:w="1060" w:type="dxa"/>
            <w:hideMark/>
          </w:tcPr>
          <w:p w14:paraId="58AC8845" w14:textId="77777777" w:rsidR="006D5372" w:rsidRPr="00EE2397" w:rsidRDefault="006D5372" w:rsidP="005D526C">
            <w:pPr>
              <w:spacing w:line="480" w:lineRule="auto"/>
              <w:jc w:val="center"/>
              <w:rPr>
                <w:rFonts w:asciiTheme="minorHAnsi" w:hAnsiTheme="minorHAnsi" w:cstheme="minorHAnsi"/>
                <w:sz w:val="24"/>
                <w:szCs w:val="24"/>
              </w:rPr>
            </w:pPr>
            <w:r w:rsidRPr="00EE2397">
              <w:rPr>
                <w:rFonts w:asciiTheme="minorHAnsi" w:hAnsiTheme="minorHAnsi" w:cstheme="minorHAnsi"/>
                <w:sz w:val="24"/>
                <w:szCs w:val="24"/>
              </w:rPr>
              <w:t>US-Ne1</w:t>
            </w:r>
          </w:p>
        </w:tc>
        <w:tc>
          <w:tcPr>
            <w:tcW w:w="840" w:type="dxa"/>
            <w:hideMark/>
          </w:tcPr>
          <w:p w14:paraId="6DF4AEA2"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0.47</w:t>
            </w:r>
          </w:p>
        </w:tc>
        <w:tc>
          <w:tcPr>
            <w:tcW w:w="960" w:type="dxa"/>
            <w:hideMark/>
          </w:tcPr>
          <w:p w14:paraId="5EDC6872"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-0.003</w:t>
            </w:r>
          </w:p>
        </w:tc>
        <w:tc>
          <w:tcPr>
            <w:tcW w:w="1140" w:type="dxa"/>
            <w:hideMark/>
          </w:tcPr>
          <w:p w14:paraId="489FD752"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0.035</w:t>
            </w:r>
          </w:p>
        </w:tc>
        <w:tc>
          <w:tcPr>
            <w:tcW w:w="800" w:type="dxa"/>
            <w:hideMark/>
          </w:tcPr>
          <w:p w14:paraId="371452EF"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0.70</w:t>
            </w:r>
          </w:p>
        </w:tc>
        <w:tc>
          <w:tcPr>
            <w:tcW w:w="960" w:type="dxa"/>
            <w:hideMark/>
          </w:tcPr>
          <w:p w14:paraId="21BE751D"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0.52</w:t>
            </w:r>
          </w:p>
        </w:tc>
        <w:tc>
          <w:tcPr>
            <w:tcW w:w="960" w:type="dxa"/>
            <w:hideMark/>
          </w:tcPr>
          <w:p w14:paraId="229FAEA8"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0.007</w:t>
            </w:r>
          </w:p>
        </w:tc>
        <w:tc>
          <w:tcPr>
            <w:tcW w:w="1160" w:type="dxa"/>
            <w:hideMark/>
          </w:tcPr>
          <w:p w14:paraId="62FC23B1"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0.033</w:t>
            </w:r>
          </w:p>
        </w:tc>
        <w:tc>
          <w:tcPr>
            <w:tcW w:w="780" w:type="dxa"/>
            <w:hideMark/>
          </w:tcPr>
          <w:p w14:paraId="7DF23422"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0.774</w:t>
            </w:r>
          </w:p>
        </w:tc>
        <w:tc>
          <w:tcPr>
            <w:tcW w:w="840" w:type="dxa"/>
            <w:hideMark/>
          </w:tcPr>
          <w:p w14:paraId="4FC6FFB3"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0.54</w:t>
            </w:r>
          </w:p>
        </w:tc>
        <w:tc>
          <w:tcPr>
            <w:tcW w:w="840" w:type="dxa"/>
            <w:hideMark/>
          </w:tcPr>
          <w:p w14:paraId="204C5FE7"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0.005</w:t>
            </w:r>
          </w:p>
        </w:tc>
        <w:tc>
          <w:tcPr>
            <w:tcW w:w="1280" w:type="dxa"/>
            <w:hideMark/>
          </w:tcPr>
          <w:p w14:paraId="2D07EDA5"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0.032</w:t>
            </w:r>
          </w:p>
        </w:tc>
        <w:tc>
          <w:tcPr>
            <w:tcW w:w="940" w:type="dxa"/>
            <w:hideMark/>
          </w:tcPr>
          <w:p w14:paraId="2434ACC8"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0.751</w:t>
            </w:r>
          </w:p>
        </w:tc>
      </w:tr>
      <w:tr w:rsidR="006D5372" w:rsidRPr="008C15CF" w14:paraId="7459E112" w14:textId="77777777" w:rsidTr="005D526C">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060" w:type="dxa"/>
            <w:hideMark/>
          </w:tcPr>
          <w:p w14:paraId="77F7DDE7" w14:textId="77777777" w:rsidR="006D5372" w:rsidRPr="00EE2397" w:rsidRDefault="006D5372" w:rsidP="005D526C">
            <w:pPr>
              <w:spacing w:line="480" w:lineRule="auto"/>
              <w:jc w:val="center"/>
              <w:rPr>
                <w:rFonts w:asciiTheme="minorHAnsi" w:hAnsiTheme="minorHAnsi" w:cstheme="minorHAnsi"/>
                <w:sz w:val="24"/>
                <w:szCs w:val="24"/>
              </w:rPr>
            </w:pPr>
            <w:r w:rsidRPr="00EE2397">
              <w:rPr>
                <w:rFonts w:asciiTheme="minorHAnsi" w:hAnsiTheme="minorHAnsi" w:cstheme="minorHAnsi"/>
                <w:sz w:val="24"/>
                <w:szCs w:val="24"/>
              </w:rPr>
              <w:t>US-Ne2</w:t>
            </w:r>
          </w:p>
        </w:tc>
        <w:tc>
          <w:tcPr>
            <w:tcW w:w="840" w:type="dxa"/>
            <w:hideMark/>
          </w:tcPr>
          <w:p w14:paraId="7B08DB81"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-1.36</w:t>
            </w:r>
          </w:p>
        </w:tc>
        <w:tc>
          <w:tcPr>
            <w:tcW w:w="960" w:type="dxa"/>
            <w:hideMark/>
          </w:tcPr>
          <w:p w14:paraId="1DD9D5FB"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-0.043</w:t>
            </w:r>
          </w:p>
        </w:tc>
        <w:tc>
          <w:tcPr>
            <w:tcW w:w="1140" w:type="dxa"/>
            <w:hideMark/>
          </w:tcPr>
          <w:p w14:paraId="48F2CA3C"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0.053</w:t>
            </w:r>
          </w:p>
        </w:tc>
        <w:tc>
          <w:tcPr>
            <w:tcW w:w="800" w:type="dxa"/>
            <w:hideMark/>
          </w:tcPr>
          <w:p w14:paraId="254547A6"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0.87</w:t>
            </w:r>
          </w:p>
        </w:tc>
        <w:tc>
          <w:tcPr>
            <w:tcW w:w="960" w:type="dxa"/>
            <w:hideMark/>
          </w:tcPr>
          <w:p w14:paraId="6DDA7BB3"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0.65</w:t>
            </w:r>
          </w:p>
        </w:tc>
        <w:tc>
          <w:tcPr>
            <w:tcW w:w="960" w:type="dxa"/>
            <w:hideMark/>
          </w:tcPr>
          <w:p w14:paraId="71C87E68"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-0.005</w:t>
            </w:r>
          </w:p>
        </w:tc>
        <w:tc>
          <w:tcPr>
            <w:tcW w:w="1160" w:type="dxa"/>
            <w:hideMark/>
          </w:tcPr>
          <w:p w14:paraId="33A649B4"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0.020</w:t>
            </w:r>
          </w:p>
        </w:tc>
        <w:tc>
          <w:tcPr>
            <w:tcW w:w="780" w:type="dxa"/>
            <w:hideMark/>
          </w:tcPr>
          <w:p w14:paraId="0D6643DA"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0.837</w:t>
            </w:r>
          </w:p>
        </w:tc>
        <w:tc>
          <w:tcPr>
            <w:tcW w:w="840" w:type="dxa"/>
            <w:hideMark/>
          </w:tcPr>
          <w:p w14:paraId="2745C449"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0.56</w:t>
            </w:r>
          </w:p>
        </w:tc>
        <w:tc>
          <w:tcPr>
            <w:tcW w:w="840" w:type="dxa"/>
            <w:hideMark/>
          </w:tcPr>
          <w:p w14:paraId="3A87DFF0"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-0.008</w:t>
            </w:r>
          </w:p>
        </w:tc>
        <w:tc>
          <w:tcPr>
            <w:tcW w:w="1280" w:type="dxa"/>
            <w:hideMark/>
          </w:tcPr>
          <w:p w14:paraId="09A6D59B"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0.022</w:t>
            </w:r>
          </w:p>
        </w:tc>
        <w:tc>
          <w:tcPr>
            <w:tcW w:w="940" w:type="dxa"/>
            <w:hideMark/>
          </w:tcPr>
          <w:p w14:paraId="605D3F7F"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0.812</w:t>
            </w:r>
          </w:p>
        </w:tc>
      </w:tr>
      <w:tr w:rsidR="006D5372" w:rsidRPr="008C15CF" w14:paraId="4DB7DE9B" w14:textId="77777777" w:rsidTr="005D526C">
        <w:trPr>
          <w:trHeight w:val="531"/>
        </w:trPr>
        <w:tc>
          <w:tcPr>
            <w:cnfStyle w:val="001000000000" w:firstRow="0" w:lastRow="0" w:firstColumn="1" w:lastColumn="0" w:oddVBand="0" w:evenVBand="0" w:oddHBand="0" w:evenHBand="0" w:firstRowFirstColumn="0" w:firstRowLastColumn="0" w:lastRowFirstColumn="0" w:lastRowLastColumn="0"/>
            <w:tcW w:w="1060" w:type="dxa"/>
            <w:hideMark/>
          </w:tcPr>
          <w:p w14:paraId="371C6BFF" w14:textId="77777777" w:rsidR="006D5372" w:rsidRPr="00EE2397" w:rsidRDefault="006D5372" w:rsidP="005D526C">
            <w:pPr>
              <w:spacing w:line="480" w:lineRule="auto"/>
              <w:jc w:val="center"/>
              <w:rPr>
                <w:rFonts w:asciiTheme="minorHAnsi" w:hAnsiTheme="minorHAnsi" w:cstheme="minorHAnsi"/>
                <w:sz w:val="24"/>
                <w:szCs w:val="24"/>
              </w:rPr>
            </w:pPr>
            <w:r w:rsidRPr="00EE2397">
              <w:rPr>
                <w:rFonts w:asciiTheme="minorHAnsi" w:hAnsiTheme="minorHAnsi" w:cstheme="minorHAnsi"/>
                <w:sz w:val="24"/>
                <w:szCs w:val="24"/>
              </w:rPr>
              <w:t>US-Ne3</w:t>
            </w:r>
          </w:p>
        </w:tc>
        <w:tc>
          <w:tcPr>
            <w:tcW w:w="840" w:type="dxa"/>
            <w:hideMark/>
          </w:tcPr>
          <w:p w14:paraId="5867E43C"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0.83</w:t>
            </w:r>
          </w:p>
        </w:tc>
        <w:tc>
          <w:tcPr>
            <w:tcW w:w="960" w:type="dxa"/>
            <w:hideMark/>
          </w:tcPr>
          <w:p w14:paraId="24ABC065"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-0.012</w:t>
            </w:r>
          </w:p>
        </w:tc>
        <w:tc>
          <w:tcPr>
            <w:tcW w:w="1140" w:type="dxa"/>
            <w:hideMark/>
          </w:tcPr>
          <w:p w14:paraId="6C009A10"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0.021</w:t>
            </w:r>
          </w:p>
        </w:tc>
        <w:tc>
          <w:tcPr>
            <w:tcW w:w="800" w:type="dxa"/>
            <w:hideMark/>
          </w:tcPr>
          <w:p w14:paraId="6E233A91"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0.94</w:t>
            </w:r>
          </w:p>
        </w:tc>
        <w:tc>
          <w:tcPr>
            <w:tcW w:w="960" w:type="dxa"/>
            <w:hideMark/>
          </w:tcPr>
          <w:p w14:paraId="588AB5F3"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0.70</w:t>
            </w:r>
          </w:p>
        </w:tc>
        <w:tc>
          <w:tcPr>
            <w:tcW w:w="960" w:type="dxa"/>
            <w:hideMark/>
          </w:tcPr>
          <w:p w14:paraId="5C730D0F"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-0.004</w:t>
            </w:r>
          </w:p>
        </w:tc>
        <w:tc>
          <w:tcPr>
            <w:tcW w:w="1160" w:type="dxa"/>
            <w:hideMark/>
          </w:tcPr>
          <w:p w14:paraId="44C8D3DD"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0.028</w:t>
            </w:r>
          </w:p>
        </w:tc>
        <w:tc>
          <w:tcPr>
            <w:tcW w:w="780" w:type="dxa"/>
            <w:hideMark/>
          </w:tcPr>
          <w:p w14:paraId="67748FD6"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0.886</w:t>
            </w:r>
          </w:p>
        </w:tc>
        <w:tc>
          <w:tcPr>
            <w:tcW w:w="840" w:type="dxa"/>
            <w:hideMark/>
          </w:tcPr>
          <w:p w14:paraId="7DBEFAAD"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0.79</w:t>
            </w:r>
          </w:p>
        </w:tc>
        <w:tc>
          <w:tcPr>
            <w:tcW w:w="840" w:type="dxa"/>
            <w:hideMark/>
          </w:tcPr>
          <w:p w14:paraId="22A3BB4E"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-0.003</w:t>
            </w:r>
          </w:p>
        </w:tc>
        <w:tc>
          <w:tcPr>
            <w:tcW w:w="1280" w:type="dxa"/>
            <w:hideMark/>
          </w:tcPr>
          <w:p w14:paraId="7E556DEF"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0.023</w:t>
            </w:r>
          </w:p>
        </w:tc>
        <w:tc>
          <w:tcPr>
            <w:tcW w:w="940" w:type="dxa"/>
            <w:hideMark/>
          </w:tcPr>
          <w:p w14:paraId="2E67586B" w14:textId="77777777" w:rsidR="006D5372" w:rsidRPr="00EE2397" w:rsidRDefault="006D5372" w:rsidP="005D526C">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0.920</w:t>
            </w:r>
          </w:p>
        </w:tc>
      </w:tr>
      <w:tr w:rsidR="006D5372" w:rsidRPr="008C15CF" w14:paraId="0624CE4C" w14:textId="77777777" w:rsidTr="005D526C">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060" w:type="dxa"/>
            <w:hideMark/>
          </w:tcPr>
          <w:p w14:paraId="21E3C311" w14:textId="77777777" w:rsidR="006D5372" w:rsidRPr="00EE2397" w:rsidRDefault="006D5372" w:rsidP="005D526C">
            <w:pPr>
              <w:spacing w:line="480" w:lineRule="auto"/>
              <w:jc w:val="center"/>
              <w:rPr>
                <w:rFonts w:asciiTheme="minorHAnsi" w:hAnsiTheme="minorHAnsi" w:cstheme="minorHAnsi"/>
                <w:sz w:val="24"/>
                <w:szCs w:val="24"/>
              </w:rPr>
            </w:pPr>
            <w:r w:rsidRPr="00EE2397">
              <w:rPr>
                <w:rFonts w:asciiTheme="minorHAnsi" w:hAnsiTheme="minorHAnsi" w:cstheme="minorHAnsi"/>
                <w:sz w:val="24"/>
                <w:szCs w:val="24"/>
              </w:rPr>
              <w:t>Average</w:t>
            </w:r>
          </w:p>
        </w:tc>
        <w:tc>
          <w:tcPr>
            <w:tcW w:w="840" w:type="dxa"/>
            <w:hideMark/>
          </w:tcPr>
          <w:p w14:paraId="39BF2616"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-0.02</w:t>
            </w:r>
          </w:p>
        </w:tc>
        <w:tc>
          <w:tcPr>
            <w:tcW w:w="960" w:type="dxa"/>
            <w:hideMark/>
          </w:tcPr>
          <w:p w14:paraId="7524FBB2"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-0.019</w:t>
            </w:r>
          </w:p>
        </w:tc>
        <w:tc>
          <w:tcPr>
            <w:tcW w:w="1140" w:type="dxa"/>
            <w:hideMark/>
          </w:tcPr>
          <w:p w14:paraId="26D8D679"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0.036</w:t>
            </w:r>
          </w:p>
        </w:tc>
        <w:tc>
          <w:tcPr>
            <w:tcW w:w="800" w:type="dxa"/>
            <w:hideMark/>
          </w:tcPr>
          <w:p w14:paraId="67A8AEB4"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0.83</w:t>
            </w:r>
          </w:p>
        </w:tc>
        <w:tc>
          <w:tcPr>
            <w:tcW w:w="960" w:type="dxa"/>
            <w:hideMark/>
          </w:tcPr>
          <w:p w14:paraId="4D432BEC"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0.62</w:t>
            </w:r>
          </w:p>
        </w:tc>
        <w:tc>
          <w:tcPr>
            <w:tcW w:w="960" w:type="dxa"/>
            <w:hideMark/>
          </w:tcPr>
          <w:p w14:paraId="24F8D23B"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-0.0007</w:t>
            </w:r>
          </w:p>
        </w:tc>
        <w:tc>
          <w:tcPr>
            <w:tcW w:w="1160" w:type="dxa"/>
            <w:hideMark/>
          </w:tcPr>
          <w:p w14:paraId="78A5DE92"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0.0270</w:t>
            </w:r>
          </w:p>
        </w:tc>
        <w:tc>
          <w:tcPr>
            <w:tcW w:w="780" w:type="dxa"/>
            <w:hideMark/>
          </w:tcPr>
          <w:p w14:paraId="0E588FA3"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0.8323</w:t>
            </w:r>
          </w:p>
        </w:tc>
        <w:tc>
          <w:tcPr>
            <w:tcW w:w="840" w:type="dxa"/>
            <w:hideMark/>
          </w:tcPr>
          <w:p w14:paraId="768B18C8"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0.63</w:t>
            </w:r>
          </w:p>
        </w:tc>
        <w:tc>
          <w:tcPr>
            <w:tcW w:w="840" w:type="dxa"/>
            <w:hideMark/>
          </w:tcPr>
          <w:p w14:paraId="5142B62D"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-0.002</w:t>
            </w:r>
          </w:p>
        </w:tc>
        <w:tc>
          <w:tcPr>
            <w:tcW w:w="1280" w:type="dxa"/>
            <w:hideMark/>
          </w:tcPr>
          <w:p w14:paraId="0753D06A"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0.025</w:t>
            </w:r>
          </w:p>
        </w:tc>
        <w:tc>
          <w:tcPr>
            <w:tcW w:w="940" w:type="dxa"/>
            <w:hideMark/>
          </w:tcPr>
          <w:p w14:paraId="356F33D9" w14:textId="77777777" w:rsidR="006D5372" w:rsidRPr="00EE2397" w:rsidRDefault="006D5372" w:rsidP="005D526C">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color w:val="000000"/>
                <w:sz w:val="24"/>
                <w:szCs w:val="24"/>
              </w:rPr>
              <w:t>0.827</w:t>
            </w:r>
          </w:p>
        </w:tc>
      </w:tr>
    </w:tbl>
    <w:p w14:paraId="4A2A0262" w14:textId="77777777" w:rsidR="006D5372" w:rsidRPr="008C15CF" w:rsidRDefault="006D5372" w:rsidP="00A92737">
      <w:pPr>
        <w:pStyle w:val="Heading-Main"/>
        <w:rPr>
          <w:rFonts w:asciiTheme="minorHAnsi" w:hAnsiTheme="minorHAnsi" w:cstheme="minorHAnsi"/>
        </w:rPr>
      </w:pPr>
    </w:p>
    <w:p w14:paraId="0048F65E"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The performance of the spatial transfer experiment is given in Table 3. </w:t>
      </w:r>
    </w:p>
    <w:p w14:paraId="0A201EC9"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w:t>
      </w:r>
      <w:r w:rsidRPr="00362549">
        <w:rPr>
          <w:rFonts w:asciiTheme="minorHAnsi" w:hAnsiTheme="minorHAnsi" w:cstheme="minorHAnsi"/>
          <w:b w:val="0"/>
          <w:bCs w:val="0"/>
        </w:rPr>
        <w:tab/>
        <w:t>On average, the RF models provided the most robust predictions. The RF-</w:t>
      </w:r>
      <w:proofErr w:type="spellStart"/>
      <w:r w:rsidRPr="00362549">
        <w:rPr>
          <w:rFonts w:asciiTheme="minorHAnsi" w:hAnsiTheme="minorHAnsi" w:cstheme="minorHAnsi"/>
          <w:b w:val="0"/>
          <w:bCs w:val="0"/>
        </w:rPr>
        <w:t>LaggedSSM</w:t>
      </w:r>
      <w:proofErr w:type="spellEnd"/>
      <w:r w:rsidRPr="00362549">
        <w:rPr>
          <w:rFonts w:asciiTheme="minorHAnsi" w:hAnsiTheme="minorHAnsi" w:cstheme="minorHAnsi"/>
          <w:b w:val="0"/>
          <w:bCs w:val="0"/>
        </w:rPr>
        <w:t xml:space="preserve"> model achieved the best mean performance with an R² of 0.63. In contrast, the exponential filter was inconsistent and unreliable, with a poor average R² of -0.02, driven by a complete model failure at US-Ne2 site.</w:t>
      </w:r>
    </w:p>
    <w:p w14:paraId="0CA281FF" w14:textId="77777777" w:rsidR="006D5372" w:rsidRPr="00362549" w:rsidRDefault="00DC0223" w:rsidP="00DC0223">
      <w:pPr>
        <w:pStyle w:val="Heading-Main"/>
        <w:rPr>
          <w:rFonts w:asciiTheme="minorHAnsi" w:hAnsiTheme="minorHAnsi" w:cstheme="minorHAnsi"/>
          <w:b w:val="0"/>
          <w:bCs w:val="0"/>
        </w:rPr>
        <w:sectPr w:rsidR="006D5372" w:rsidRPr="00362549" w:rsidSect="006D5372">
          <w:pgSz w:w="15840" w:h="12240" w:orient="landscape"/>
          <w:pgMar w:top="1440" w:right="1440" w:bottom="1440" w:left="1440" w:header="432" w:footer="720" w:gutter="0"/>
          <w:lnNumType w:countBy="1" w:restart="continuous"/>
          <w:cols w:space="720"/>
          <w:docGrid w:linePitch="360"/>
        </w:sectPr>
      </w:pPr>
      <w:r w:rsidRPr="00362549">
        <w:rPr>
          <w:rFonts w:asciiTheme="minorHAnsi" w:hAnsiTheme="minorHAnsi" w:cstheme="minorHAnsi"/>
          <w:b w:val="0"/>
          <w:bCs w:val="0"/>
        </w:rPr>
        <w:t>•</w:t>
      </w:r>
      <w:r w:rsidRPr="00362549">
        <w:rPr>
          <w:rFonts w:asciiTheme="minorHAnsi" w:hAnsiTheme="minorHAnsi" w:cstheme="minorHAnsi"/>
          <w:b w:val="0"/>
          <w:bCs w:val="0"/>
        </w:rPr>
        <w:tab/>
        <w:t>Both models performed best when validated on the rainfed site (US-Ne3). The RF-</w:t>
      </w:r>
      <w:proofErr w:type="spellStart"/>
      <w:r w:rsidRPr="00362549">
        <w:rPr>
          <w:rFonts w:asciiTheme="minorHAnsi" w:hAnsiTheme="minorHAnsi" w:cstheme="minorHAnsi"/>
          <w:b w:val="0"/>
          <w:bCs w:val="0"/>
        </w:rPr>
        <w:t>LaggedSSM</w:t>
      </w:r>
      <w:proofErr w:type="spellEnd"/>
      <w:r w:rsidRPr="00362549">
        <w:rPr>
          <w:rFonts w:asciiTheme="minorHAnsi" w:hAnsiTheme="minorHAnsi" w:cstheme="minorHAnsi"/>
          <w:b w:val="0"/>
          <w:bCs w:val="0"/>
        </w:rPr>
        <w:t xml:space="preserve"> achieved highest R² (0.79). The exponential filter also produced strong performance only at this validation site (R² = 0.83). Conversely, both models struggled when validated on the irrigated sites, which introduce hydrological dynamics not uniformly seen in the training data. The RF-</w:t>
      </w:r>
      <w:proofErr w:type="spellStart"/>
      <w:r w:rsidRPr="00362549">
        <w:rPr>
          <w:rFonts w:asciiTheme="minorHAnsi" w:hAnsiTheme="minorHAnsi" w:cstheme="minorHAnsi"/>
          <w:b w:val="0"/>
          <w:bCs w:val="0"/>
        </w:rPr>
        <w:t>LaggedSSM</w:t>
      </w:r>
      <w:proofErr w:type="spellEnd"/>
      <w:r w:rsidRPr="00362549">
        <w:rPr>
          <w:rFonts w:asciiTheme="minorHAnsi" w:hAnsiTheme="minorHAnsi" w:cstheme="minorHAnsi"/>
          <w:b w:val="0"/>
          <w:bCs w:val="0"/>
        </w:rPr>
        <w:t xml:space="preserve"> </w:t>
      </w:r>
    </w:p>
    <w:p w14:paraId="0D49C610"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lastRenderedPageBreak/>
        <w:t xml:space="preserve">model's performance dropped at the irrigated US-Ne1 (R² = 0.54) and US-Ne2 (R² = 0.56) sites. The exponential filter's performance completely collapsed at the irrigated US-Ne2 site (R² = -1.36). </w:t>
      </w:r>
    </w:p>
    <w:p w14:paraId="624008C7"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w:t>
      </w:r>
      <w:r w:rsidRPr="00362549">
        <w:rPr>
          <w:rFonts w:asciiTheme="minorHAnsi" w:hAnsiTheme="minorHAnsi" w:cstheme="minorHAnsi"/>
          <w:b w:val="0"/>
          <w:bCs w:val="0"/>
        </w:rPr>
        <w:tab/>
        <w:t>At the irrigated US-Ne1 site (left panel) in Fig 7, the RF-</w:t>
      </w:r>
      <w:proofErr w:type="spellStart"/>
      <w:r w:rsidRPr="00362549">
        <w:rPr>
          <w:rFonts w:asciiTheme="minorHAnsi" w:hAnsiTheme="minorHAnsi" w:cstheme="minorHAnsi"/>
          <w:b w:val="0"/>
          <w:bCs w:val="0"/>
        </w:rPr>
        <w:t>laggedSSM</w:t>
      </w:r>
      <w:proofErr w:type="spellEnd"/>
      <w:r w:rsidRPr="00362549">
        <w:rPr>
          <w:rFonts w:asciiTheme="minorHAnsi" w:hAnsiTheme="minorHAnsi" w:cstheme="minorHAnsi"/>
          <w:b w:val="0"/>
          <w:bCs w:val="0"/>
        </w:rPr>
        <w:t xml:space="preserve"> model maintains a reasonable fit, but the exponential filter shows significant scatter, tending to underpredict RZSM. At the irrigated US-Ne2 site (center panel), the RF model's predictions are scattered but centered, whereas the exponential filter's predictions are completely detached and have a negative bias. </w:t>
      </w:r>
    </w:p>
    <w:p w14:paraId="4A7BE9C2" w14:textId="77777777" w:rsidR="00A61D90" w:rsidRDefault="00A61D90" w:rsidP="00FC05BE">
      <w:pPr>
        <w:pStyle w:val="Heading-Main"/>
        <w:rPr>
          <w:rFonts w:asciiTheme="minorHAnsi" w:hAnsiTheme="minorHAnsi" w:cstheme="minorHAnsi"/>
        </w:rPr>
      </w:pPr>
      <w:r w:rsidRPr="00E81435">
        <w:rPr>
          <w:noProof/>
        </w:rPr>
        <w:drawing>
          <wp:inline distT="0" distB="0" distL="0" distR="0" wp14:anchorId="7D745B92" wp14:editId="73E9F602">
            <wp:extent cx="5798068" cy="4027254"/>
            <wp:effectExtent l="0" t="0" r="6350" b="0"/>
            <wp:docPr id="1869708659" name="Picture 6" descr="A collage of graphs&#10;&#10;AI-generated content may be incorrect.">
              <a:extLst xmlns:a="http://schemas.openxmlformats.org/drawingml/2006/main">
                <a:ext uri="{FF2B5EF4-FFF2-40B4-BE49-F238E27FC236}">
                  <a16:creationId xmlns:a16="http://schemas.microsoft.com/office/drawing/2014/main" id="{CA2FD2D1-8EC7-227F-FFB0-F38AF61F9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collage of graphs&#10;&#10;AI-generated content may be incorrect.">
                      <a:extLst>
                        <a:ext uri="{FF2B5EF4-FFF2-40B4-BE49-F238E27FC236}">
                          <a16:creationId xmlns:a16="http://schemas.microsoft.com/office/drawing/2014/main" id="{CA2FD2D1-8EC7-227F-FFB0-F38AF61F971F}"/>
                        </a:ext>
                      </a:extLst>
                    </pic:cNvPr>
                    <pic:cNvPicPr>
                      <a:picLocks noChangeAspect="1"/>
                    </pic:cNvPicPr>
                  </pic:nvPicPr>
                  <pic:blipFill>
                    <a:blip r:embed="rId19"/>
                    <a:stretch>
                      <a:fillRect/>
                    </a:stretch>
                  </pic:blipFill>
                  <pic:spPr>
                    <a:xfrm>
                      <a:off x="0" y="0"/>
                      <a:ext cx="5798068" cy="4027254"/>
                    </a:xfrm>
                    <a:prstGeom prst="rect">
                      <a:avLst/>
                    </a:prstGeom>
                  </pic:spPr>
                </pic:pic>
              </a:graphicData>
            </a:graphic>
          </wp:inline>
        </w:drawing>
      </w:r>
    </w:p>
    <w:p w14:paraId="0EC3828F" w14:textId="7DE1636D" w:rsidR="00A61D90" w:rsidRPr="00AA6F5E" w:rsidRDefault="00A61D90" w:rsidP="00A61D90">
      <w:pPr>
        <w:pStyle w:val="Heading-Main"/>
        <w:rPr>
          <w:rFonts w:asciiTheme="minorHAnsi" w:hAnsiTheme="minorHAnsi" w:cstheme="minorHAnsi"/>
          <w:b w:val="0"/>
          <w:bCs w:val="0"/>
        </w:rPr>
      </w:pPr>
      <w:r w:rsidRPr="00EE2397">
        <w:rPr>
          <w:rFonts w:asciiTheme="minorHAnsi" w:hAnsiTheme="minorHAnsi" w:cstheme="minorHAnsi"/>
        </w:rPr>
        <w:t xml:space="preserve">Figure 8.  </w:t>
      </w:r>
      <w:r w:rsidRPr="00AA6F5E">
        <w:rPr>
          <w:rFonts w:asciiTheme="minorHAnsi" w:hAnsiTheme="minorHAnsi" w:cstheme="minorHAnsi"/>
          <w:b w:val="0"/>
          <w:bCs w:val="0"/>
        </w:rPr>
        <w:t xml:space="preserve">Time-series of RZSM for the unseen sites, showing the range of predicted RZSM using </w:t>
      </w:r>
      <w:r w:rsidR="00AA6F5E">
        <w:rPr>
          <w:rFonts w:asciiTheme="minorHAnsi" w:hAnsiTheme="minorHAnsi" w:cstheme="minorHAnsi"/>
          <w:b w:val="0"/>
          <w:bCs w:val="0"/>
        </w:rPr>
        <w:t xml:space="preserve">three </w:t>
      </w:r>
      <w:r w:rsidR="003A66B5" w:rsidRPr="00AA6F5E">
        <w:rPr>
          <w:rFonts w:asciiTheme="minorHAnsi" w:hAnsiTheme="minorHAnsi" w:cstheme="minorHAnsi"/>
          <w:b w:val="0"/>
          <w:bCs w:val="0"/>
        </w:rPr>
        <w:t>approaches</w:t>
      </w:r>
      <w:r w:rsidR="003A66B5">
        <w:rPr>
          <w:rFonts w:asciiTheme="minorHAnsi" w:hAnsiTheme="minorHAnsi" w:cstheme="minorHAnsi"/>
          <w:b w:val="0"/>
          <w:bCs w:val="0"/>
        </w:rPr>
        <w:t xml:space="preserve"> (</w:t>
      </w:r>
      <w:r w:rsidR="00AA6F5E">
        <w:rPr>
          <w:rFonts w:asciiTheme="minorHAnsi" w:hAnsiTheme="minorHAnsi" w:cstheme="minorHAnsi"/>
          <w:b w:val="0"/>
          <w:bCs w:val="0"/>
        </w:rPr>
        <w:t>RF, RF-</w:t>
      </w:r>
      <w:proofErr w:type="spellStart"/>
      <w:r w:rsidR="00AA6F5E">
        <w:rPr>
          <w:rFonts w:asciiTheme="minorHAnsi" w:hAnsiTheme="minorHAnsi" w:cstheme="minorHAnsi"/>
          <w:b w:val="0"/>
          <w:bCs w:val="0"/>
        </w:rPr>
        <w:t>laggedSSM</w:t>
      </w:r>
      <w:proofErr w:type="spellEnd"/>
      <w:r w:rsidR="00AA6F5E">
        <w:rPr>
          <w:rFonts w:asciiTheme="minorHAnsi" w:hAnsiTheme="minorHAnsi" w:cstheme="minorHAnsi"/>
          <w:b w:val="0"/>
          <w:bCs w:val="0"/>
        </w:rPr>
        <w:t xml:space="preserve"> and Exponential filter)</w:t>
      </w:r>
      <w:r w:rsidRPr="00AA6F5E">
        <w:rPr>
          <w:rFonts w:asciiTheme="minorHAnsi" w:hAnsiTheme="minorHAnsi" w:cstheme="minorHAnsi"/>
          <w:b w:val="0"/>
          <w:bCs w:val="0"/>
        </w:rPr>
        <w:t>. Three example years for each site are chosen based on the results of the RF-</w:t>
      </w:r>
      <w:proofErr w:type="spellStart"/>
      <w:r w:rsidRPr="00AA6F5E">
        <w:rPr>
          <w:rFonts w:asciiTheme="minorHAnsi" w:hAnsiTheme="minorHAnsi" w:cstheme="minorHAnsi"/>
          <w:b w:val="0"/>
          <w:bCs w:val="0"/>
        </w:rPr>
        <w:t>laggedSSM</w:t>
      </w:r>
      <w:proofErr w:type="spellEnd"/>
      <w:r w:rsidRPr="00AA6F5E">
        <w:rPr>
          <w:rFonts w:asciiTheme="minorHAnsi" w:hAnsiTheme="minorHAnsi" w:cstheme="minorHAnsi"/>
          <w:b w:val="0"/>
          <w:bCs w:val="0"/>
        </w:rPr>
        <w:t xml:space="preserve"> </w:t>
      </w:r>
      <w:r w:rsidRPr="00AA6F5E">
        <w:rPr>
          <w:rFonts w:asciiTheme="minorHAnsi" w:hAnsiTheme="minorHAnsi" w:cstheme="minorHAnsi"/>
          <w:b w:val="0"/>
          <w:bCs w:val="0"/>
          <w:color w:val="000000"/>
        </w:rPr>
        <w:t>R</w:t>
      </w:r>
      <w:r w:rsidRPr="00AA6F5E">
        <w:rPr>
          <w:rFonts w:asciiTheme="minorHAnsi" w:hAnsiTheme="minorHAnsi" w:cstheme="minorHAnsi"/>
          <w:b w:val="0"/>
          <w:bCs w:val="0"/>
          <w:color w:val="000000"/>
          <w:vertAlign w:val="superscript"/>
        </w:rPr>
        <w:t>2</w:t>
      </w:r>
      <w:r w:rsidR="00AA6F5E">
        <w:rPr>
          <w:rFonts w:asciiTheme="minorHAnsi" w:hAnsiTheme="minorHAnsi" w:cstheme="minorHAnsi"/>
          <w:b w:val="0"/>
          <w:bCs w:val="0"/>
        </w:rPr>
        <w:t>.</w:t>
      </w:r>
      <w:r w:rsidRPr="00AA6F5E">
        <w:rPr>
          <w:rFonts w:asciiTheme="minorHAnsi" w:hAnsiTheme="minorHAnsi" w:cstheme="minorHAnsi"/>
          <w:b w:val="0"/>
          <w:bCs w:val="0"/>
        </w:rPr>
        <w:t xml:space="preserve"> </w:t>
      </w:r>
      <w:r w:rsidR="00AA6F5E">
        <w:rPr>
          <w:rFonts w:asciiTheme="minorHAnsi" w:hAnsiTheme="minorHAnsi" w:cstheme="minorHAnsi"/>
          <w:b w:val="0"/>
          <w:bCs w:val="0"/>
        </w:rPr>
        <w:t>P</w:t>
      </w:r>
      <w:r w:rsidRPr="00AA6F5E">
        <w:rPr>
          <w:rFonts w:asciiTheme="minorHAnsi" w:hAnsiTheme="minorHAnsi" w:cstheme="minorHAnsi"/>
          <w:b w:val="0"/>
          <w:bCs w:val="0"/>
        </w:rPr>
        <w:t xml:space="preserve">oor fit is the </w:t>
      </w:r>
      <w:r w:rsidRPr="00AA6F5E">
        <w:rPr>
          <w:rFonts w:asciiTheme="minorHAnsi" w:hAnsiTheme="minorHAnsi" w:cstheme="minorHAnsi"/>
          <w:b w:val="0"/>
          <w:bCs w:val="0"/>
          <w:color w:val="000000"/>
        </w:rPr>
        <w:t>R</w:t>
      </w:r>
      <w:r w:rsidRPr="00AA6F5E">
        <w:rPr>
          <w:rFonts w:asciiTheme="minorHAnsi" w:hAnsiTheme="minorHAnsi" w:cstheme="minorHAnsi"/>
          <w:b w:val="0"/>
          <w:bCs w:val="0"/>
          <w:color w:val="000000"/>
          <w:vertAlign w:val="superscript"/>
        </w:rPr>
        <w:t>2</w:t>
      </w:r>
      <w:r w:rsidRPr="00AA6F5E">
        <w:rPr>
          <w:rFonts w:asciiTheme="minorHAnsi" w:hAnsiTheme="minorHAnsi" w:cstheme="minorHAnsi"/>
          <w:b w:val="0"/>
          <w:bCs w:val="0"/>
        </w:rPr>
        <w:t xml:space="preserve"> that is </w:t>
      </w:r>
      <w:r w:rsidR="00AA6F5E">
        <w:rPr>
          <w:rFonts w:asciiTheme="minorHAnsi" w:hAnsiTheme="minorHAnsi" w:cstheme="minorHAnsi"/>
          <w:b w:val="0"/>
          <w:bCs w:val="0"/>
        </w:rPr>
        <w:t>closest to the</w:t>
      </w:r>
      <w:r w:rsidRPr="00AA6F5E">
        <w:rPr>
          <w:rFonts w:asciiTheme="minorHAnsi" w:hAnsiTheme="minorHAnsi" w:cstheme="minorHAnsi"/>
          <w:b w:val="0"/>
          <w:bCs w:val="0"/>
        </w:rPr>
        <w:t xml:space="preserve"> 10%ile of </w:t>
      </w:r>
      <w:r w:rsidRPr="00AA6F5E">
        <w:rPr>
          <w:rFonts w:asciiTheme="minorHAnsi" w:hAnsiTheme="minorHAnsi" w:cstheme="minorHAnsi"/>
          <w:b w:val="0"/>
          <w:bCs w:val="0"/>
          <w:color w:val="000000"/>
        </w:rPr>
        <w:t>R</w:t>
      </w:r>
      <w:r w:rsidRPr="00AA6F5E">
        <w:rPr>
          <w:rFonts w:asciiTheme="minorHAnsi" w:hAnsiTheme="minorHAnsi" w:cstheme="minorHAnsi"/>
          <w:b w:val="0"/>
          <w:bCs w:val="0"/>
          <w:color w:val="000000"/>
          <w:vertAlign w:val="superscript"/>
        </w:rPr>
        <w:t>2</w:t>
      </w:r>
      <w:r w:rsidRPr="00AA6F5E">
        <w:rPr>
          <w:rFonts w:asciiTheme="minorHAnsi" w:hAnsiTheme="minorHAnsi" w:cstheme="minorHAnsi"/>
          <w:b w:val="0"/>
          <w:bCs w:val="0"/>
        </w:rPr>
        <w:t xml:space="preserve"> of all years, moderate fit is the median </w:t>
      </w:r>
      <w:r w:rsidRPr="00AA6F5E">
        <w:rPr>
          <w:rFonts w:asciiTheme="minorHAnsi" w:hAnsiTheme="minorHAnsi" w:cstheme="minorHAnsi"/>
          <w:b w:val="0"/>
          <w:bCs w:val="0"/>
          <w:color w:val="000000"/>
        </w:rPr>
        <w:t>R</w:t>
      </w:r>
      <w:r w:rsidRPr="00AA6F5E">
        <w:rPr>
          <w:rFonts w:asciiTheme="minorHAnsi" w:hAnsiTheme="minorHAnsi" w:cstheme="minorHAnsi"/>
          <w:b w:val="0"/>
          <w:bCs w:val="0"/>
          <w:color w:val="000000"/>
          <w:vertAlign w:val="superscript"/>
        </w:rPr>
        <w:t>2</w:t>
      </w:r>
      <w:r w:rsidRPr="00AA6F5E">
        <w:rPr>
          <w:rFonts w:asciiTheme="minorHAnsi" w:hAnsiTheme="minorHAnsi" w:cstheme="minorHAnsi"/>
          <w:b w:val="0"/>
          <w:bCs w:val="0"/>
        </w:rPr>
        <w:t xml:space="preserve"> of all years and the good fit is the 90%ile of the seven years. Results annotated in the figure are from the RF-</w:t>
      </w:r>
      <w:proofErr w:type="spellStart"/>
      <w:r w:rsidRPr="00AA6F5E">
        <w:rPr>
          <w:rFonts w:asciiTheme="minorHAnsi" w:hAnsiTheme="minorHAnsi" w:cstheme="minorHAnsi"/>
          <w:b w:val="0"/>
          <w:bCs w:val="0"/>
        </w:rPr>
        <w:t>laggedSSM</w:t>
      </w:r>
      <w:proofErr w:type="spellEnd"/>
      <w:r w:rsidRPr="00AA6F5E">
        <w:rPr>
          <w:rFonts w:asciiTheme="minorHAnsi" w:hAnsiTheme="minorHAnsi" w:cstheme="minorHAnsi"/>
          <w:b w:val="0"/>
          <w:bCs w:val="0"/>
        </w:rPr>
        <w:t xml:space="preserve"> model.</w:t>
      </w:r>
    </w:p>
    <w:p w14:paraId="52A0D6E3" w14:textId="77777777" w:rsidR="00A61D90" w:rsidRPr="00DC0223" w:rsidRDefault="00A61D90" w:rsidP="00DC0223">
      <w:pPr>
        <w:pStyle w:val="Heading-Main"/>
        <w:rPr>
          <w:rFonts w:asciiTheme="minorHAnsi" w:hAnsiTheme="minorHAnsi" w:cstheme="minorHAnsi"/>
          <w:b w:val="0"/>
          <w:bCs w:val="0"/>
        </w:rPr>
      </w:pPr>
    </w:p>
    <w:p w14:paraId="4D9CBC11" w14:textId="70A0EC3F" w:rsidR="00247550"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Figure 8 illustrates these dynamics over time. The good-fit plots (right column), show that the RF models tracking the observed RZSM (black line) well. However, the poor-fit plots (left column) reveal the RF model weaknesses. At US-Ne1 (top-left),</w:t>
      </w:r>
      <w:r w:rsidR="00001FFC">
        <w:rPr>
          <w:rFonts w:asciiTheme="minorHAnsi" w:hAnsiTheme="minorHAnsi" w:cstheme="minorHAnsi"/>
          <w:b w:val="0"/>
          <w:bCs w:val="0"/>
        </w:rPr>
        <w:t xml:space="preserve"> all three models underestimate RZSM</w:t>
      </w:r>
      <w:r w:rsidR="00C969F5">
        <w:rPr>
          <w:rFonts w:asciiTheme="minorHAnsi" w:hAnsiTheme="minorHAnsi" w:cstheme="minorHAnsi"/>
          <w:b w:val="0"/>
          <w:bCs w:val="0"/>
        </w:rPr>
        <w:t xml:space="preserve"> although both RF models perform better than the exponential filter.</w:t>
      </w:r>
      <w:r w:rsidRPr="00362549">
        <w:rPr>
          <w:rFonts w:asciiTheme="minorHAnsi" w:hAnsiTheme="minorHAnsi" w:cstheme="minorHAnsi"/>
          <w:b w:val="0"/>
          <w:bCs w:val="0"/>
        </w:rPr>
        <w:t xml:space="preserve"> </w:t>
      </w:r>
      <w:r w:rsidR="00B33244">
        <w:rPr>
          <w:rFonts w:asciiTheme="minorHAnsi" w:hAnsiTheme="minorHAnsi" w:cstheme="minorHAnsi"/>
          <w:b w:val="0"/>
          <w:bCs w:val="0"/>
        </w:rPr>
        <w:t xml:space="preserve">This </w:t>
      </w:r>
      <w:r w:rsidR="00B33244">
        <w:rPr>
          <w:rFonts w:asciiTheme="minorHAnsi" w:hAnsiTheme="minorHAnsi" w:cstheme="minorHAnsi"/>
          <w:b w:val="0"/>
          <w:bCs w:val="0"/>
        </w:rPr>
        <w:lastRenderedPageBreak/>
        <w:t xml:space="preserve">underestimation is also seen fir the Poor fit timeseries at US-Ne2. </w:t>
      </w:r>
      <w:r w:rsidR="00845C3B">
        <w:rPr>
          <w:rFonts w:asciiTheme="minorHAnsi" w:hAnsiTheme="minorHAnsi" w:cstheme="minorHAnsi"/>
          <w:b w:val="0"/>
          <w:bCs w:val="0"/>
        </w:rPr>
        <w:t>Even though in</w:t>
      </w:r>
      <w:r w:rsidRPr="00362549">
        <w:rPr>
          <w:rFonts w:asciiTheme="minorHAnsi" w:hAnsiTheme="minorHAnsi" w:cstheme="minorHAnsi"/>
          <w:b w:val="0"/>
          <w:bCs w:val="0"/>
        </w:rPr>
        <w:t xml:space="preserve"> US-Ne3, during a poor fit year (bottom-left), the models fail to capture the magnitude of the dry-down,</w:t>
      </w:r>
      <w:r w:rsidR="00845C3B">
        <w:rPr>
          <w:rFonts w:asciiTheme="minorHAnsi" w:hAnsiTheme="minorHAnsi" w:cstheme="minorHAnsi"/>
          <w:b w:val="0"/>
          <w:bCs w:val="0"/>
        </w:rPr>
        <w:t xml:space="preserve"> the errors are less than at the irrigated site. </w:t>
      </w:r>
      <w:r w:rsidRPr="00362549">
        <w:rPr>
          <w:rFonts w:asciiTheme="minorHAnsi" w:hAnsiTheme="minorHAnsi" w:cstheme="minorHAnsi"/>
          <w:b w:val="0"/>
          <w:bCs w:val="0"/>
        </w:rPr>
        <w:t>Typically, we observe that the exponential filter traces the surface soil moisture line and performs well for years when the SSM and RZSM have similar values. This is seen at US-Ne3 where the SSM and RZSM is always very similar in magnitude. However, at US-Ne2 site the RZSM at 25cm is always higher than the SSM and this feature of this site is not detected by the exponential filter because it only relies on SSM as an input. At the US-Ne1 site this difference in magnitude of SSM and RZSM varies annually, therefore we observe that the models struggle to provide reliable RZSM estimate at this station.</w:t>
      </w:r>
    </w:p>
    <w:p w14:paraId="31AD9875" w14:textId="77777777" w:rsidR="00DC0223" w:rsidRPr="00DC0223" w:rsidRDefault="00DC0223" w:rsidP="00DC0223">
      <w:pPr>
        <w:pStyle w:val="Heading-Main"/>
        <w:rPr>
          <w:rFonts w:asciiTheme="minorHAnsi" w:hAnsiTheme="minorHAnsi" w:cstheme="minorHAnsi"/>
        </w:rPr>
      </w:pPr>
      <w:r w:rsidRPr="00DC0223">
        <w:rPr>
          <w:rFonts w:asciiTheme="minorHAnsi" w:hAnsiTheme="minorHAnsi" w:cstheme="minorHAnsi"/>
        </w:rPr>
        <w:t>5. Discussion</w:t>
      </w:r>
    </w:p>
    <w:p w14:paraId="6BBE9A44" w14:textId="77777777" w:rsidR="00DC0223" w:rsidRPr="00DC0223" w:rsidRDefault="00DC0223" w:rsidP="00DC0223">
      <w:pPr>
        <w:pStyle w:val="Heading-Main"/>
        <w:rPr>
          <w:rFonts w:asciiTheme="minorHAnsi" w:hAnsiTheme="minorHAnsi" w:cstheme="minorHAnsi"/>
        </w:rPr>
      </w:pPr>
      <w:r w:rsidRPr="00DC0223">
        <w:rPr>
          <w:rFonts w:asciiTheme="minorHAnsi" w:hAnsiTheme="minorHAnsi" w:cstheme="minorHAnsi"/>
        </w:rPr>
        <w:t>5.1 Dominant parameters characterizing Random Forest Model Predictions</w:t>
      </w:r>
    </w:p>
    <w:p w14:paraId="16D028D5" w14:textId="0A3113C6" w:rsidR="00DC0223" w:rsidRDefault="00DC0223" w:rsidP="00DC0223">
      <w:pPr>
        <w:pStyle w:val="Heading-Main"/>
        <w:rPr>
          <w:rFonts w:asciiTheme="minorHAnsi" w:hAnsiTheme="minorHAnsi" w:cstheme="minorHAnsi"/>
        </w:rPr>
      </w:pPr>
      <w:r w:rsidRPr="00DC0223">
        <w:rPr>
          <w:rFonts w:asciiTheme="minorHAnsi" w:hAnsiTheme="minorHAnsi" w:cstheme="minorHAnsi"/>
        </w:rPr>
        <w:t>5.1.1 Temporal Transferability</w:t>
      </w:r>
    </w:p>
    <w:p w14:paraId="0AA176C2" w14:textId="41CAAF92" w:rsidR="00E4579A" w:rsidRPr="003A66B5" w:rsidRDefault="00E4579A" w:rsidP="00E4579A">
      <w:pPr>
        <w:pStyle w:val="Heading-Main"/>
        <w:rPr>
          <w:rFonts w:asciiTheme="minorHAnsi" w:hAnsiTheme="minorHAnsi" w:cstheme="minorHAnsi"/>
          <w:b w:val="0"/>
          <w:bCs w:val="0"/>
        </w:rPr>
      </w:pPr>
      <w:r w:rsidRPr="00EE2397">
        <w:rPr>
          <w:rFonts w:asciiTheme="minorHAnsi" w:hAnsiTheme="minorHAnsi" w:cstheme="minorHAnsi"/>
        </w:rPr>
        <w:t xml:space="preserve">Table 4. </w:t>
      </w:r>
      <w:r w:rsidRPr="003A66B5">
        <w:rPr>
          <w:rFonts w:asciiTheme="minorHAnsi" w:hAnsiTheme="minorHAnsi" w:cstheme="minorHAnsi"/>
          <w:b w:val="0"/>
          <w:bCs w:val="0"/>
        </w:rPr>
        <w:t>Ablation study showing the sensitivity of model performance change of random forest model for the temporal transferability task</w:t>
      </w:r>
      <w:r w:rsidR="003A66B5">
        <w:rPr>
          <w:rFonts w:asciiTheme="minorHAnsi" w:hAnsiTheme="minorHAnsi" w:cstheme="minorHAnsi"/>
          <w:b w:val="0"/>
          <w:bCs w:val="0"/>
        </w:rPr>
        <w:t>.</w:t>
      </w:r>
    </w:p>
    <w:p w14:paraId="3C7BD578" w14:textId="77777777" w:rsidR="00E4579A" w:rsidRDefault="00E4579A" w:rsidP="00DC0223">
      <w:pPr>
        <w:pStyle w:val="Heading-Main"/>
        <w:rPr>
          <w:rFonts w:asciiTheme="minorHAnsi" w:hAnsiTheme="minorHAnsi" w:cstheme="minorHAnsi"/>
        </w:rPr>
      </w:pPr>
    </w:p>
    <w:tbl>
      <w:tblPr>
        <w:tblStyle w:val="PlainTable2"/>
        <w:tblW w:w="8140" w:type="dxa"/>
        <w:jc w:val="center"/>
        <w:tblLook w:val="04A0" w:firstRow="1" w:lastRow="0" w:firstColumn="1" w:lastColumn="0" w:noHBand="0" w:noVBand="1"/>
      </w:tblPr>
      <w:tblGrid>
        <w:gridCol w:w="3089"/>
        <w:gridCol w:w="1229"/>
        <w:gridCol w:w="1248"/>
        <w:gridCol w:w="1287"/>
        <w:gridCol w:w="1287"/>
      </w:tblGrid>
      <w:tr w:rsidR="00DC0223" w:rsidRPr="00E11897" w14:paraId="005FB616" w14:textId="77777777" w:rsidTr="005D526C">
        <w:trPr>
          <w:cnfStyle w:val="100000000000" w:firstRow="1" w:lastRow="0" w:firstColumn="0" w:lastColumn="0" w:oddVBand="0" w:evenVBand="0" w:oddHBand="0"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3089" w:type="dxa"/>
            <w:hideMark/>
          </w:tcPr>
          <w:p w14:paraId="3A12B05C" w14:textId="77777777" w:rsidR="00DC0223" w:rsidRPr="00EE2397" w:rsidRDefault="00DC0223" w:rsidP="005D526C">
            <w:pPr>
              <w:spacing w:line="276" w:lineRule="auto"/>
              <w:jc w:val="center"/>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Model Inputs</w:t>
            </w:r>
          </w:p>
        </w:tc>
        <w:tc>
          <w:tcPr>
            <w:tcW w:w="1229" w:type="dxa"/>
            <w:hideMark/>
          </w:tcPr>
          <w:p w14:paraId="7A049B46" w14:textId="3B2B419E"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1DC5D52D" w14:textId="77777777" w:rsidR="00DC0223" w:rsidRPr="00EE2397" w:rsidRDefault="00DC0223" w:rsidP="005D526C">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sz w:val="24"/>
                <w:szCs w:val="24"/>
              </w:rPr>
              <w:t xml:space="preserve"> (All)</w:t>
            </w:r>
          </w:p>
        </w:tc>
        <w:tc>
          <w:tcPr>
            <w:tcW w:w="1248" w:type="dxa"/>
            <w:hideMark/>
          </w:tcPr>
          <w:p w14:paraId="498FE5DB" w14:textId="42B7939B"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3071D97A" w14:textId="77777777" w:rsidR="00DC0223" w:rsidRPr="00EE2397" w:rsidRDefault="00DC0223" w:rsidP="005D526C">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sz w:val="24"/>
                <w:szCs w:val="24"/>
              </w:rPr>
              <w:t xml:space="preserve"> (Ne1)</w:t>
            </w:r>
          </w:p>
        </w:tc>
        <w:tc>
          <w:tcPr>
            <w:tcW w:w="1287" w:type="dxa"/>
            <w:hideMark/>
          </w:tcPr>
          <w:p w14:paraId="1AB0EBC6" w14:textId="6700674C"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1051C53A" w14:textId="77777777" w:rsidR="00DC0223" w:rsidRPr="00EE2397" w:rsidRDefault="00DC0223" w:rsidP="005D526C">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sz w:val="24"/>
                <w:szCs w:val="24"/>
              </w:rPr>
              <w:t>(Ne2)</w:t>
            </w:r>
          </w:p>
        </w:tc>
        <w:tc>
          <w:tcPr>
            <w:tcW w:w="1287" w:type="dxa"/>
            <w:hideMark/>
          </w:tcPr>
          <w:p w14:paraId="2C0801B0" w14:textId="11F6E2B3"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4A357895" w14:textId="77777777" w:rsidR="00DC0223" w:rsidRPr="00EE2397" w:rsidRDefault="00DC0223" w:rsidP="005D526C">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sz w:val="24"/>
                <w:szCs w:val="24"/>
              </w:rPr>
              <w:t>(Ne3)</w:t>
            </w:r>
          </w:p>
        </w:tc>
      </w:tr>
      <w:tr w:rsidR="00DC0223" w:rsidRPr="00E11897" w14:paraId="089F9387" w14:textId="77777777" w:rsidTr="005D526C">
        <w:trPr>
          <w:cnfStyle w:val="000000100000" w:firstRow="0" w:lastRow="0" w:firstColumn="0" w:lastColumn="0" w:oddVBand="0" w:evenVBand="0" w:oddHBand="1"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3089" w:type="dxa"/>
          </w:tcPr>
          <w:p w14:paraId="72D9282E" w14:textId="77777777" w:rsidR="00DC0223" w:rsidRPr="00EE2397" w:rsidRDefault="00DC0223" w:rsidP="005D526C">
            <w:pPr>
              <w:spacing w:line="276" w:lineRule="auto"/>
              <w:jc w:val="center"/>
              <w:rPr>
                <w:rFonts w:asciiTheme="minorHAnsi" w:hAnsiTheme="minorHAnsi" w:cstheme="minorHAnsi"/>
                <w:b w:val="0"/>
                <w:color w:val="000000"/>
                <w:sz w:val="24"/>
                <w:szCs w:val="24"/>
                <w14:ligatures w14:val="none"/>
              </w:rPr>
            </w:pPr>
            <w:r w:rsidRPr="00EE2397">
              <w:rPr>
                <w:rFonts w:asciiTheme="minorHAnsi" w:hAnsiTheme="minorHAnsi" w:cstheme="minorHAnsi"/>
                <w:b w:val="0"/>
                <w:color w:val="000000"/>
                <w:sz w:val="24"/>
                <w:szCs w:val="24"/>
                <w14:ligatures w14:val="none"/>
              </w:rPr>
              <w:t>All features without SSM</w:t>
            </w:r>
          </w:p>
        </w:tc>
        <w:tc>
          <w:tcPr>
            <w:tcW w:w="1229" w:type="dxa"/>
          </w:tcPr>
          <w:p w14:paraId="0FE763C7"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0.34</w:t>
            </w:r>
          </w:p>
        </w:tc>
        <w:tc>
          <w:tcPr>
            <w:tcW w:w="1248" w:type="dxa"/>
          </w:tcPr>
          <w:p w14:paraId="3AEB7CC5"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0.26</w:t>
            </w:r>
          </w:p>
        </w:tc>
        <w:tc>
          <w:tcPr>
            <w:tcW w:w="1287" w:type="dxa"/>
          </w:tcPr>
          <w:p w14:paraId="771E633C"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0.35</w:t>
            </w:r>
          </w:p>
        </w:tc>
        <w:tc>
          <w:tcPr>
            <w:tcW w:w="1287" w:type="dxa"/>
          </w:tcPr>
          <w:p w14:paraId="63D1F48C"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0.42</w:t>
            </w:r>
          </w:p>
        </w:tc>
      </w:tr>
      <w:tr w:rsidR="00DC0223" w:rsidRPr="00E11897" w14:paraId="10C7493A" w14:textId="77777777" w:rsidTr="005D526C">
        <w:trPr>
          <w:trHeight w:val="444"/>
          <w:jc w:val="center"/>
        </w:trPr>
        <w:tc>
          <w:tcPr>
            <w:cnfStyle w:val="001000000000" w:firstRow="0" w:lastRow="0" w:firstColumn="1" w:lastColumn="0" w:oddVBand="0" w:evenVBand="0" w:oddHBand="0" w:evenHBand="0" w:firstRowFirstColumn="0" w:firstRowLastColumn="0" w:lastRowFirstColumn="0" w:lastRowLastColumn="0"/>
            <w:tcW w:w="3089" w:type="dxa"/>
            <w:hideMark/>
          </w:tcPr>
          <w:p w14:paraId="6CEB4E66" w14:textId="77777777" w:rsidR="00DC0223" w:rsidRPr="00EE2397" w:rsidRDefault="00DC0223" w:rsidP="005D526C">
            <w:pPr>
              <w:spacing w:line="276" w:lineRule="auto"/>
              <w:jc w:val="center"/>
              <w:rPr>
                <w:rFonts w:asciiTheme="minorHAnsi" w:eastAsia="Times New Roman" w:hAnsiTheme="minorHAnsi" w:cstheme="minorHAnsi"/>
                <w:b w:val="0"/>
                <w:kern w:val="0"/>
                <w:sz w:val="24"/>
                <w:szCs w:val="24"/>
                <w14:ligatures w14:val="none"/>
              </w:rPr>
            </w:pPr>
            <w:r w:rsidRPr="00EE2397">
              <w:rPr>
                <w:rFonts w:asciiTheme="minorHAnsi" w:hAnsiTheme="minorHAnsi" w:cstheme="minorHAnsi"/>
                <w:b w:val="0"/>
                <w:color w:val="000000"/>
                <w:sz w:val="24"/>
                <w:szCs w:val="24"/>
                <w14:ligatures w14:val="none"/>
              </w:rPr>
              <w:t>Only SSM and SSM Lagged</w:t>
            </w:r>
          </w:p>
        </w:tc>
        <w:tc>
          <w:tcPr>
            <w:tcW w:w="1229" w:type="dxa"/>
            <w:hideMark/>
          </w:tcPr>
          <w:p w14:paraId="1A2B8D47"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0.69</w:t>
            </w:r>
          </w:p>
        </w:tc>
        <w:tc>
          <w:tcPr>
            <w:tcW w:w="1248" w:type="dxa"/>
            <w:hideMark/>
          </w:tcPr>
          <w:p w14:paraId="13D797C4"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0.52</w:t>
            </w:r>
          </w:p>
        </w:tc>
        <w:tc>
          <w:tcPr>
            <w:tcW w:w="1287" w:type="dxa"/>
            <w:hideMark/>
          </w:tcPr>
          <w:p w14:paraId="50E5EBCE"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0.72</w:t>
            </w:r>
          </w:p>
        </w:tc>
        <w:tc>
          <w:tcPr>
            <w:tcW w:w="1287" w:type="dxa"/>
            <w:hideMark/>
          </w:tcPr>
          <w:p w14:paraId="1F94211E"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0.83</w:t>
            </w:r>
          </w:p>
        </w:tc>
      </w:tr>
      <w:tr w:rsidR="00DC0223" w:rsidRPr="00E11897" w14:paraId="219B9DEA" w14:textId="77777777" w:rsidTr="005D526C">
        <w:trPr>
          <w:cnfStyle w:val="000000100000" w:firstRow="0" w:lastRow="0" w:firstColumn="0" w:lastColumn="0" w:oddVBand="0" w:evenVBand="0" w:oddHBand="1"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3089" w:type="dxa"/>
          </w:tcPr>
          <w:p w14:paraId="4850FAEE" w14:textId="77777777" w:rsidR="00DC0223" w:rsidRPr="00EE2397" w:rsidRDefault="00DC0223" w:rsidP="005D526C">
            <w:pPr>
              <w:spacing w:line="276" w:lineRule="auto"/>
              <w:jc w:val="center"/>
              <w:rPr>
                <w:rFonts w:asciiTheme="minorHAnsi" w:hAnsiTheme="minorHAnsi" w:cstheme="minorHAnsi"/>
                <w:b w:val="0"/>
                <w:color w:val="000000"/>
                <w:sz w:val="24"/>
                <w:szCs w:val="24"/>
                <w14:ligatures w14:val="none"/>
              </w:rPr>
            </w:pPr>
            <w:r w:rsidRPr="00EE2397">
              <w:rPr>
                <w:rFonts w:asciiTheme="minorHAnsi" w:eastAsia="Times New Roman" w:hAnsiTheme="minorHAnsi" w:cstheme="minorHAnsi"/>
                <w:b w:val="0"/>
                <w:color w:val="000000"/>
                <w:sz w:val="24"/>
                <w:szCs w:val="24"/>
                <w14:ligatures w14:val="none"/>
              </w:rPr>
              <w:t xml:space="preserve">All features </w:t>
            </w:r>
            <w:r w:rsidRPr="00EE2397">
              <w:rPr>
                <w:rFonts w:asciiTheme="minorHAnsi" w:hAnsiTheme="minorHAnsi" w:cstheme="minorHAnsi"/>
                <w:b w:val="0"/>
                <w:color w:val="000000"/>
                <w:sz w:val="24"/>
                <w:szCs w:val="24"/>
                <w14:ligatures w14:val="none"/>
              </w:rPr>
              <w:t xml:space="preserve">without </w:t>
            </w:r>
            <w:proofErr w:type="spellStart"/>
            <w:r w:rsidRPr="00EE2397">
              <w:rPr>
                <w:rFonts w:asciiTheme="minorHAnsi" w:eastAsia="Times New Roman" w:hAnsiTheme="minorHAnsi" w:cstheme="minorHAnsi"/>
                <w:b w:val="0"/>
                <w:color w:val="000000"/>
                <w:sz w:val="24"/>
                <w:szCs w:val="24"/>
                <w14:ligatures w14:val="none"/>
              </w:rPr>
              <w:t>Precip</w:t>
            </w:r>
            <w:proofErr w:type="spellEnd"/>
          </w:p>
        </w:tc>
        <w:tc>
          <w:tcPr>
            <w:tcW w:w="1229" w:type="dxa"/>
          </w:tcPr>
          <w:p w14:paraId="65B75387"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0.70</w:t>
            </w:r>
          </w:p>
        </w:tc>
        <w:tc>
          <w:tcPr>
            <w:tcW w:w="1248" w:type="dxa"/>
          </w:tcPr>
          <w:p w14:paraId="450C3E6E"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0.41</w:t>
            </w:r>
          </w:p>
        </w:tc>
        <w:tc>
          <w:tcPr>
            <w:tcW w:w="1287" w:type="dxa"/>
          </w:tcPr>
          <w:p w14:paraId="01C3DA61"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0.84</w:t>
            </w:r>
          </w:p>
        </w:tc>
        <w:tc>
          <w:tcPr>
            <w:tcW w:w="1287" w:type="dxa"/>
          </w:tcPr>
          <w:p w14:paraId="519D7B9A"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14:ligatures w14:val="none"/>
              </w:rPr>
            </w:pPr>
            <w:r w:rsidRPr="00EE2397">
              <w:rPr>
                <w:rFonts w:asciiTheme="minorHAnsi" w:hAnsiTheme="minorHAnsi" w:cstheme="minorHAnsi"/>
                <w:color w:val="000000"/>
                <w:sz w:val="24"/>
                <w:szCs w:val="24"/>
                <w14:ligatures w14:val="none"/>
              </w:rPr>
              <w:t>0.85</w:t>
            </w:r>
          </w:p>
        </w:tc>
      </w:tr>
      <w:tr w:rsidR="00DC0223" w:rsidRPr="00E11897" w14:paraId="0CAF2679" w14:textId="77777777" w:rsidTr="005D526C">
        <w:trPr>
          <w:trHeight w:val="757"/>
          <w:jc w:val="center"/>
        </w:trPr>
        <w:tc>
          <w:tcPr>
            <w:cnfStyle w:val="001000000000" w:firstRow="0" w:lastRow="0" w:firstColumn="1" w:lastColumn="0" w:oddVBand="0" w:evenVBand="0" w:oddHBand="0" w:evenHBand="0" w:firstRowFirstColumn="0" w:firstRowLastColumn="0" w:lastRowFirstColumn="0" w:lastRowLastColumn="0"/>
            <w:tcW w:w="3089" w:type="dxa"/>
            <w:hideMark/>
          </w:tcPr>
          <w:p w14:paraId="6A05D1C1" w14:textId="77777777" w:rsidR="00DC0223" w:rsidRPr="00EE2397" w:rsidRDefault="00DC0223" w:rsidP="005D526C">
            <w:pPr>
              <w:spacing w:line="276" w:lineRule="auto"/>
              <w:jc w:val="center"/>
              <w:rPr>
                <w:rFonts w:asciiTheme="minorHAnsi" w:eastAsia="Times New Roman" w:hAnsiTheme="minorHAnsi" w:cstheme="minorHAnsi"/>
                <w:b w:val="0"/>
                <w:kern w:val="0"/>
                <w:sz w:val="24"/>
                <w:szCs w:val="24"/>
                <w14:ligatures w14:val="none"/>
              </w:rPr>
            </w:pPr>
            <w:r w:rsidRPr="00EE2397">
              <w:rPr>
                <w:rFonts w:asciiTheme="minorHAnsi" w:eastAsia="Times New Roman" w:hAnsiTheme="minorHAnsi" w:cstheme="minorHAnsi"/>
                <w:b w:val="0"/>
                <w:color w:val="000000"/>
                <w:sz w:val="24"/>
                <w:szCs w:val="24"/>
                <w14:ligatures w14:val="none"/>
              </w:rPr>
              <w:t xml:space="preserve">All features </w:t>
            </w:r>
            <w:r w:rsidRPr="00EE2397">
              <w:rPr>
                <w:rFonts w:asciiTheme="minorHAnsi" w:hAnsiTheme="minorHAnsi" w:cstheme="minorHAnsi"/>
                <w:b w:val="0"/>
                <w:color w:val="000000"/>
                <w:sz w:val="24"/>
                <w:szCs w:val="24"/>
                <w14:ligatures w14:val="none"/>
              </w:rPr>
              <w:t xml:space="preserve">without </w:t>
            </w:r>
            <w:proofErr w:type="spellStart"/>
            <w:r w:rsidRPr="00EE2397">
              <w:rPr>
                <w:rFonts w:asciiTheme="minorHAnsi" w:eastAsia="Times New Roman" w:hAnsiTheme="minorHAnsi" w:cstheme="minorHAnsi"/>
                <w:b w:val="0"/>
                <w:color w:val="000000"/>
                <w:sz w:val="24"/>
                <w:szCs w:val="24"/>
                <w14:ligatures w14:val="none"/>
              </w:rPr>
              <w:t>Meterology</w:t>
            </w:r>
            <w:proofErr w:type="spellEnd"/>
            <w:r w:rsidRPr="00EE2397">
              <w:rPr>
                <w:rFonts w:asciiTheme="minorHAnsi" w:eastAsia="Times New Roman" w:hAnsiTheme="minorHAnsi" w:cstheme="minorHAnsi"/>
                <w:b w:val="0"/>
                <w:color w:val="000000"/>
                <w:sz w:val="24"/>
                <w:szCs w:val="24"/>
                <w14:ligatures w14:val="none"/>
              </w:rPr>
              <w:t xml:space="preserve"> [</w:t>
            </w:r>
            <w:proofErr w:type="spellStart"/>
            <w:proofErr w:type="gramStart"/>
            <w:r w:rsidRPr="00EE2397">
              <w:rPr>
                <w:rFonts w:asciiTheme="minorHAnsi" w:eastAsia="Times New Roman" w:hAnsiTheme="minorHAnsi" w:cstheme="minorHAnsi"/>
                <w:b w:val="0"/>
                <w:color w:val="000000"/>
                <w:sz w:val="24"/>
                <w:szCs w:val="24"/>
                <w14:ligatures w14:val="none"/>
              </w:rPr>
              <w:t>Ta,RH</w:t>
            </w:r>
            <w:proofErr w:type="gramEnd"/>
            <w:r w:rsidRPr="00EE2397">
              <w:rPr>
                <w:rFonts w:asciiTheme="minorHAnsi" w:eastAsia="Times New Roman" w:hAnsiTheme="minorHAnsi" w:cstheme="minorHAnsi"/>
                <w:b w:val="0"/>
                <w:color w:val="000000"/>
                <w:sz w:val="24"/>
                <w:szCs w:val="24"/>
                <w14:ligatures w14:val="none"/>
              </w:rPr>
              <w:t>,</w:t>
            </w:r>
            <w:proofErr w:type="gramStart"/>
            <w:r w:rsidRPr="00EE2397">
              <w:rPr>
                <w:rFonts w:asciiTheme="minorHAnsi" w:eastAsia="Times New Roman" w:hAnsiTheme="minorHAnsi" w:cstheme="minorHAnsi"/>
                <w:b w:val="0"/>
                <w:color w:val="000000"/>
                <w:sz w:val="24"/>
                <w:szCs w:val="24"/>
                <w14:ligatures w14:val="none"/>
              </w:rPr>
              <w:t>ET,WS</w:t>
            </w:r>
            <w:proofErr w:type="spellEnd"/>
            <w:proofErr w:type="gramEnd"/>
            <w:r w:rsidRPr="00EE2397">
              <w:rPr>
                <w:rFonts w:asciiTheme="minorHAnsi" w:eastAsia="Times New Roman" w:hAnsiTheme="minorHAnsi" w:cstheme="minorHAnsi"/>
                <w:b w:val="0"/>
                <w:color w:val="000000"/>
                <w:sz w:val="24"/>
                <w:szCs w:val="24"/>
                <w14:ligatures w14:val="none"/>
              </w:rPr>
              <w:t>]</w:t>
            </w:r>
          </w:p>
        </w:tc>
        <w:tc>
          <w:tcPr>
            <w:tcW w:w="1229" w:type="dxa"/>
            <w:hideMark/>
          </w:tcPr>
          <w:p w14:paraId="7C4CB858"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0.74</w:t>
            </w:r>
          </w:p>
        </w:tc>
        <w:tc>
          <w:tcPr>
            <w:tcW w:w="1248" w:type="dxa"/>
            <w:hideMark/>
          </w:tcPr>
          <w:p w14:paraId="26490301"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0.51</w:t>
            </w:r>
          </w:p>
        </w:tc>
        <w:tc>
          <w:tcPr>
            <w:tcW w:w="1287" w:type="dxa"/>
            <w:hideMark/>
          </w:tcPr>
          <w:p w14:paraId="5A04FA94"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0.83</w:t>
            </w:r>
          </w:p>
        </w:tc>
        <w:tc>
          <w:tcPr>
            <w:tcW w:w="1287" w:type="dxa"/>
            <w:hideMark/>
          </w:tcPr>
          <w:p w14:paraId="0C0DE8F8"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0.86</w:t>
            </w:r>
          </w:p>
        </w:tc>
      </w:tr>
      <w:tr w:rsidR="00DC0223" w:rsidRPr="00E11897" w14:paraId="5947555B" w14:textId="77777777" w:rsidTr="005D526C">
        <w:trPr>
          <w:cnfStyle w:val="000000100000" w:firstRow="0" w:lastRow="0" w:firstColumn="0" w:lastColumn="0" w:oddVBand="0" w:evenVBand="0" w:oddHBand="1"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3089" w:type="dxa"/>
            <w:hideMark/>
          </w:tcPr>
          <w:p w14:paraId="3663A229" w14:textId="77777777" w:rsidR="00DC0223" w:rsidRPr="00EE2397" w:rsidRDefault="00DC0223" w:rsidP="005D526C">
            <w:pPr>
              <w:spacing w:line="276" w:lineRule="auto"/>
              <w:jc w:val="center"/>
              <w:rPr>
                <w:rFonts w:asciiTheme="minorHAnsi" w:eastAsia="Times New Roman" w:hAnsiTheme="minorHAnsi" w:cstheme="minorHAnsi"/>
                <w:b w:val="0"/>
                <w:kern w:val="0"/>
                <w:sz w:val="24"/>
                <w:szCs w:val="24"/>
                <w14:ligatures w14:val="none"/>
              </w:rPr>
            </w:pPr>
            <w:r w:rsidRPr="00EE2397">
              <w:rPr>
                <w:rFonts w:asciiTheme="minorHAnsi" w:eastAsia="Times New Roman" w:hAnsiTheme="minorHAnsi" w:cstheme="minorHAnsi"/>
                <w:b w:val="0"/>
                <w:color w:val="000000"/>
                <w:sz w:val="24"/>
                <w:szCs w:val="24"/>
                <w14:ligatures w14:val="none"/>
              </w:rPr>
              <w:t xml:space="preserve">All features </w:t>
            </w:r>
            <w:r w:rsidRPr="00EE2397">
              <w:rPr>
                <w:rFonts w:asciiTheme="minorHAnsi" w:hAnsiTheme="minorHAnsi" w:cstheme="minorHAnsi"/>
                <w:b w:val="0"/>
                <w:color w:val="000000"/>
                <w:sz w:val="24"/>
                <w:szCs w:val="24"/>
                <w14:ligatures w14:val="none"/>
              </w:rPr>
              <w:t>without lagged SSM</w:t>
            </w:r>
          </w:p>
        </w:tc>
        <w:tc>
          <w:tcPr>
            <w:tcW w:w="1229" w:type="dxa"/>
            <w:hideMark/>
          </w:tcPr>
          <w:p w14:paraId="2750CD32"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0.74</w:t>
            </w:r>
          </w:p>
        </w:tc>
        <w:tc>
          <w:tcPr>
            <w:tcW w:w="1248" w:type="dxa"/>
            <w:hideMark/>
          </w:tcPr>
          <w:p w14:paraId="61DCC9E2"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0.51</w:t>
            </w:r>
          </w:p>
        </w:tc>
        <w:tc>
          <w:tcPr>
            <w:tcW w:w="1287" w:type="dxa"/>
            <w:hideMark/>
          </w:tcPr>
          <w:p w14:paraId="6E39D152"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0.83</w:t>
            </w:r>
          </w:p>
        </w:tc>
        <w:tc>
          <w:tcPr>
            <w:tcW w:w="1287" w:type="dxa"/>
            <w:hideMark/>
          </w:tcPr>
          <w:p w14:paraId="3B20180C"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0.87</w:t>
            </w:r>
          </w:p>
        </w:tc>
      </w:tr>
      <w:tr w:rsidR="00DC0223" w:rsidRPr="00E11897" w14:paraId="39431900" w14:textId="77777777" w:rsidTr="005D526C">
        <w:trPr>
          <w:trHeight w:val="948"/>
          <w:jc w:val="center"/>
        </w:trPr>
        <w:tc>
          <w:tcPr>
            <w:cnfStyle w:val="001000000000" w:firstRow="0" w:lastRow="0" w:firstColumn="1" w:lastColumn="0" w:oddVBand="0" w:evenVBand="0" w:oddHBand="0" w:evenHBand="0" w:firstRowFirstColumn="0" w:firstRowLastColumn="0" w:lastRowFirstColumn="0" w:lastRowLastColumn="0"/>
            <w:tcW w:w="3089" w:type="dxa"/>
            <w:hideMark/>
          </w:tcPr>
          <w:p w14:paraId="20A26B76" w14:textId="77777777" w:rsidR="00DC0223" w:rsidRPr="00EE2397" w:rsidRDefault="00DC0223" w:rsidP="005D526C">
            <w:pPr>
              <w:spacing w:line="276" w:lineRule="auto"/>
              <w:jc w:val="center"/>
              <w:rPr>
                <w:rFonts w:asciiTheme="minorHAnsi" w:eastAsia="Times New Roman" w:hAnsiTheme="minorHAnsi" w:cstheme="minorHAnsi"/>
                <w:b w:val="0"/>
                <w:kern w:val="0"/>
                <w:sz w:val="24"/>
                <w:szCs w:val="24"/>
                <w14:ligatures w14:val="none"/>
              </w:rPr>
            </w:pPr>
            <w:r w:rsidRPr="00EE2397">
              <w:rPr>
                <w:rFonts w:asciiTheme="minorHAnsi" w:hAnsiTheme="minorHAnsi" w:cstheme="minorHAnsi"/>
                <w:b w:val="0"/>
                <w:color w:val="000000"/>
                <w:sz w:val="24"/>
                <w:szCs w:val="24"/>
                <w14:ligatures w14:val="none"/>
              </w:rPr>
              <w:t>All features</w:t>
            </w:r>
          </w:p>
        </w:tc>
        <w:tc>
          <w:tcPr>
            <w:tcW w:w="1229" w:type="dxa"/>
            <w:hideMark/>
          </w:tcPr>
          <w:p w14:paraId="12015AD2"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0.74</w:t>
            </w:r>
          </w:p>
        </w:tc>
        <w:tc>
          <w:tcPr>
            <w:tcW w:w="1248" w:type="dxa"/>
            <w:hideMark/>
          </w:tcPr>
          <w:p w14:paraId="5905F2AB"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0.51</w:t>
            </w:r>
          </w:p>
        </w:tc>
        <w:tc>
          <w:tcPr>
            <w:tcW w:w="1287" w:type="dxa"/>
            <w:hideMark/>
          </w:tcPr>
          <w:p w14:paraId="543B75CB"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0.83</w:t>
            </w:r>
          </w:p>
        </w:tc>
        <w:tc>
          <w:tcPr>
            <w:tcW w:w="1287" w:type="dxa"/>
            <w:hideMark/>
          </w:tcPr>
          <w:p w14:paraId="0822C743" w14:textId="77777777" w:rsidR="00DC0223" w:rsidRPr="00EE2397" w:rsidRDefault="00DC0223" w:rsidP="005D526C">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0.87</w:t>
            </w:r>
          </w:p>
        </w:tc>
      </w:tr>
      <w:tr w:rsidR="00DC0223" w:rsidRPr="00E11897" w14:paraId="72E24CF0" w14:textId="77777777" w:rsidTr="005D526C">
        <w:trPr>
          <w:cnfStyle w:val="000000100000" w:firstRow="0" w:lastRow="0" w:firstColumn="0" w:lastColumn="0" w:oddVBand="0" w:evenVBand="0" w:oddHBand="1" w:evenHBand="0" w:firstRowFirstColumn="0" w:firstRowLastColumn="0" w:lastRowFirstColumn="0" w:lastRowLastColumn="0"/>
          <w:trHeight w:val="948"/>
          <w:jc w:val="center"/>
        </w:trPr>
        <w:tc>
          <w:tcPr>
            <w:cnfStyle w:val="001000000000" w:firstRow="0" w:lastRow="0" w:firstColumn="1" w:lastColumn="0" w:oddVBand="0" w:evenVBand="0" w:oddHBand="0" w:evenHBand="0" w:firstRowFirstColumn="0" w:firstRowLastColumn="0" w:lastRowFirstColumn="0" w:lastRowLastColumn="0"/>
            <w:tcW w:w="3089" w:type="dxa"/>
            <w:hideMark/>
          </w:tcPr>
          <w:p w14:paraId="5E22EFA9" w14:textId="77777777" w:rsidR="00DC0223" w:rsidRPr="00EE2397" w:rsidRDefault="00DC0223" w:rsidP="005D526C">
            <w:pPr>
              <w:spacing w:line="276" w:lineRule="auto"/>
              <w:jc w:val="center"/>
              <w:rPr>
                <w:rFonts w:asciiTheme="minorHAnsi" w:eastAsia="Times New Roman" w:hAnsiTheme="minorHAnsi" w:cstheme="minorHAnsi"/>
                <w:b w:val="0"/>
                <w:kern w:val="0"/>
                <w:sz w:val="24"/>
                <w:szCs w:val="24"/>
                <w14:ligatures w14:val="none"/>
              </w:rPr>
            </w:pPr>
            <w:r w:rsidRPr="00EE2397">
              <w:rPr>
                <w:rFonts w:asciiTheme="minorHAnsi" w:eastAsia="Times New Roman" w:hAnsiTheme="minorHAnsi" w:cstheme="minorHAnsi"/>
                <w:b w:val="0"/>
                <w:color w:val="000000"/>
                <w:sz w:val="24"/>
                <w:szCs w:val="24"/>
                <w14:ligatures w14:val="none"/>
              </w:rPr>
              <w:t xml:space="preserve">All features </w:t>
            </w:r>
            <w:r w:rsidRPr="00EE2397">
              <w:rPr>
                <w:rFonts w:asciiTheme="minorHAnsi" w:hAnsiTheme="minorHAnsi" w:cstheme="minorHAnsi"/>
                <w:b w:val="0"/>
                <w:color w:val="000000"/>
                <w:sz w:val="24"/>
                <w:szCs w:val="24"/>
                <w14:ligatures w14:val="none"/>
              </w:rPr>
              <w:t xml:space="preserve">without </w:t>
            </w:r>
            <w:r w:rsidRPr="00EE2397">
              <w:rPr>
                <w:rFonts w:asciiTheme="minorHAnsi" w:eastAsia="Times New Roman" w:hAnsiTheme="minorHAnsi" w:cstheme="minorHAnsi"/>
                <w:b w:val="0"/>
                <w:color w:val="000000"/>
                <w:sz w:val="24"/>
                <w:szCs w:val="24"/>
                <w14:ligatures w14:val="none"/>
              </w:rPr>
              <w:t>Sentinel 2 inputs</w:t>
            </w:r>
          </w:p>
          <w:p w14:paraId="7D511E5A" w14:textId="77777777" w:rsidR="00DC0223" w:rsidRPr="00EE2397" w:rsidRDefault="00DC0223" w:rsidP="005D526C">
            <w:pPr>
              <w:spacing w:line="276" w:lineRule="auto"/>
              <w:jc w:val="center"/>
              <w:rPr>
                <w:rFonts w:asciiTheme="minorHAnsi" w:eastAsia="Times New Roman" w:hAnsiTheme="minorHAnsi" w:cstheme="minorHAnsi"/>
                <w:b w:val="0"/>
                <w:kern w:val="0"/>
                <w:sz w:val="24"/>
                <w:szCs w:val="24"/>
                <w14:ligatures w14:val="none"/>
              </w:rPr>
            </w:pPr>
            <w:r w:rsidRPr="00EE2397">
              <w:rPr>
                <w:rFonts w:asciiTheme="minorHAnsi" w:hAnsiTheme="minorHAnsi" w:cstheme="minorHAnsi"/>
                <w:b w:val="0"/>
                <w:color w:val="000000"/>
                <w:sz w:val="24"/>
                <w:szCs w:val="24"/>
                <w14:ligatures w14:val="none"/>
              </w:rPr>
              <w:t>[</w:t>
            </w:r>
            <w:proofErr w:type="spellStart"/>
            <w:r w:rsidRPr="00EE2397">
              <w:rPr>
                <w:rFonts w:asciiTheme="minorHAnsi" w:hAnsiTheme="minorHAnsi" w:cstheme="minorHAnsi"/>
                <w:b w:val="0"/>
                <w:color w:val="000000"/>
                <w:sz w:val="24"/>
                <w:szCs w:val="24"/>
                <w14:ligatures w14:val="none"/>
              </w:rPr>
              <w:t>Optical+SWIR+NDVI</w:t>
            </w:r>
            <w:proofErr w:type="spellEnd"/>
            <w:r w:rsidRPr="00EE2397">
              <w:rPr>
                <w:rFonts w:asciiTheme="minorHAnsi" w:hAnsiTheme="minorHAnsi" w:cstheme="minorHAnsi"/>
                <w:b w:val="0"/>
                <w:color w:val="000000"/>
                <w:sz w:val="24"/>
                <w:szCs w:val="24"/>
                <w14:ligatures w14:val="none"/>
              </w:rPr>
              <w:t>]</w:t>
            </w:r>
          </w:p>
        </w:tc>
        <w:tc>
          <w:tcPr>
            <w:tcW w:w="1229" w:type="dxa"/>
            <w:hideMark/>
          </w:tcPr>
          <w:p w14:paraId="2C065B7B"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0.75</w:t>
            </w:r>
          </w:p>
        </w:tc>
        <w:tc>
          <w:tcPr>
            <w:tcW w:w="1248" w:type="dxa"/>
            <w:hideMark/>
          </w:tcPr>
          <w:p w14:paraId="0AF05009"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0.50</w:t>
            </w:r>
          </w:p>
        </w:tc>
        <w:tc>
          <w:tcPr>
            <w:tcW w:w="1287" w:type="dxa"/>
            <w:hideMark/>
          </w:tcPr>
          <w:p w14:paraId="403B0E49"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0.87</w:t>
            </w:r>
          </w:p>
        </w:tc>
        <w:tc>
          <w:tcPr>
            <w:tcW w:w="1287" w:type="dxa"/>
            <w:hideMark/>
          </w:tcPr>
          <w:p w14:paraId="349FD605" w14:textId="77777777" w:rsidR="00DC0223" w:rsidRPr="00EE2397" w:rsidRDefault="00DC0223" w:rsidP="005D526C">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kern w:val="0"/>
                <w:sz w:val="24"/>
                <w:szCs w:val="24"/>
                <w14:ligatures w14:val="none"/>
              </w:rPr>
            </w:pPr>
            <w:r w:rsidRPr="00EE2397">
              <w:rPr>
                <w:rFonts w:asciiTheme="minorHAnsi" w:hAnsiTheme="minorHAnsi" w:cstheme="minorHAnsi"/>
                <w:color w:val="000000"/>
                <w:sz w:val="24"/>
                <w:szCs w:val="24"/>
                <w14:ligatures w14:val="none"/>
              </w:rPr>
              <w:t>0.88</w:t>
            </w:r>
          </w:p>
        </w:tc>
      </w:tr>
    </w:tbl>
    <w:p w14:paraId="1498183A"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We conducted an ablation study for the temporal transferability (leave-one-year-out) RF model to identify the most important features for predicting RZSM within a site across different years (Table 4). The model's predictive power was found to be almost entirely derived from surface soil moisture (SSM). The full temporal model, which included all features, achieved a strong </w:t>
      </w:r>
      <w:r w:rsidRPr="00362549">
        <w:rPr>
          <w:rFonts w:asciiTheme="minorHAnsi" w:hAnsiTheme="minorHAnsi" w:cstheme="minorHAnsi"/>
          <w:b w:val="0"/>
          <w:bCs w:val="0"/>
        </w:rPr>
        <w:lastRenderedPageBreak/>
        <w:t>mean R² of 0.74. However, removing only the SSM inputs caused the mean R² to reduce to 0.34 and dropping by more than 50% at each individual site.</w:t>
      </w:r>
    </w:p>
    <w:p w14:paraId="29E62C35"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Most other inputs were found to be largely redundant. This is most clearly demonstrated by the only SSM and SSM Lagged model, which achieved a mean R² of 0.69. This performance, based almost entirely on SSM time series, accounts for 93% of the full model's (R²=0.74) predictive power. Further, removing the entire suite of meteorological data (air temperature, relative humidity, ET, and wind speed) from the full model had no effect on the mean R² (0.74). Similarly, removing all daily Sentinel-2(S2) inputs (reflectance, SWIR, and NDVI) also had no negative impact, and in fact, slightly improved performance (R² = 0.75). This strongly suggests that the daily SSM measurement effectively integrates and already contains the predictive information and any signal supplied by other daily weather and optical inputs, are surplus for temporal predictions.</w:t>
      </w:r>
    </w:p>
    <w:p w14:paraId="2E84C5F2" w14:textId="10248A4C"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The only other variable with a discernible, albeit minor, impact was precipitation. Removing precipitation from the full model resulted in a small drop in mean R² from 0.74 to 0.70. This indicates that while SSM captures the current moisture state, the model gains a slight predictive advantage from also knowing the primary driver of moisture (i.e., the rain event itself). Overall, the temporal model learns a simple relationship dominated by the current SSM value.</w:t>
      </w:r>
    </w:p>
    <w:p w14:paraId="357C0D09" w14:textId="36AAA4B7" w:rsidR="00DC0223" w:rsidRDefault="00DC0223" w:rsidP="00DC0223">
      <w:pPr>
        <w:pStyle w:val="Heading-Main"/>
        <w:rPr>
          <w:rFonts w:asciiTheme="minorHAnsi" w:hAnsiTheme="minorHAnsi" w:cstheme="minorHAnsi"/>
        </w:rPr>
      </w:pPr>
      <w:r w:rsidRPr="00DC0223">
        <w:rPr>
          <w:rFonts w:asciiTheme="minorHAnsi" w:hAnsiTheme="minorHAnsi" w:cstheme="minorHAnsi"/>
        </w:rPr>
        <w:t>5.1.2 Spatial Transferability</w:t>
      </w:r>
    </w:p>
    <w:p w14:paraId="20C9379E" w14:textId="744B01FC" w:rsidR="00E4579A" w:rsidRPr="006D337E" w:rsidRDefault="00E4579A" w:rsidP="00E4579A">
      <w:pPr>
        <w:pStyle w:val="Heading-Main"/>
        <w:rPr>
          <w:rFonts w:asciiTheme="minorHAnsi" w:hAnsiTheme="minorHAnsi" w:cstheme="minorHAnsi"/>
          <w:b w:val="0"/>
          <w:bCs w:val="0"/>
        </w:rPr>
      </w:pPr>
      <w:r w:rsidRPr="00EE2397">
        <w:rPr>
          <w:rFonts w:asciiTheme="minorHAnsi" w:hAnsiTheme="minorHAnsi" w:cstheme="minorHAnsi"/>
        </w:rPr>
        <w:t xml:space="preserve">Table 5. </w:t>
      </w:r>
      <w:r w:rsidRPr="006D337E">
        <w:rPr>
          <w:rFonts w:asciiTheme="minorHAnsi" w:hAnsiTheme="minorHAnsi" w:cstheme="minorHAnsi"/>
          <w:b w:val="0"/>
          <w:bCs w:val="0"/>
        </w:rPr>
        <w:t>Ablation study showing the sensitivity of</w:t>
      </w:r>
      <w:r w:rsidR="006D337E">
        <w:rPr>
          <w:rFonts w:asciiTheme="minorHAnsi" w:hAnsiTheme="minorHAnsi" w:cstheme="minorHAnsi"/>
          <w:b w:val="0"/>
          <w:bCs w:val="0"/>
        </w:rPr>
        <w:t xml:space="preserve"> random forest</w:t>
      </w:r>
      <w:r w:rsidRPr="006D337E">
        <w:rPr>
          <w:rFonts w:asciiTheme="minorHAnsi" w:hAnsiTheme="minorHAnsi" w:cstheme="minorHAnsi"/>
          <w:b w:val="0"/>
          <w:bCs w:val="0"/>
        </w:rPr>
        <w:t xml:space="preserve"> model performance </w:t>
      </w:r>
      <w:r w:rsidR="001B17A0">
        <w:rPr>
          <w:rFonts w:asciiTheme="minorHAnsi" w:hAnsiTheme="minorHAnsi" w:cstheme="minorHAnsi"/>
          <w:b w:val="0"/>
          <w:bCs w:val="0"/>
        </w:rPr>
        <w:t>to input features</w:t>
      </w:r>
      <w:r w:rsidRPr="006D337E">
        <w:rPr>
          <w:rFonts w:asciiTheme="minorHAnsi" w:hAnsiTheme="minorHAnsi" w:cstheme="minorHAnsi"/>
          <w:b w:val="0"/>
          <w:bCs w:val="0"/>
        </w:rPr>
        <w:t xml:space="preserve"> for the spatial transferability task</w:t>
      </w:r>
    </w:p>
    <w:p w14:paraId="747E9E57" w14:textId="77777777" w:rsidR="00E4579A" w:rsidRDefault="00E4579A" w:rsidP="00DC0223">
      <w:pPr>
        <w:pStyle w:val="Heading-Main"/>
        <w:rPr>
          <w:rFonts w:asciiTheme="minorHAnsi" w:hAnsiTheme="minorHAnsi" w:cstheme="minorHAnsi"/>
        </w:rPr>
      </w:pPr>
    </w:p>
    <w:tbl>
      <w:tblPr>
        <w:tblStyle w:val="PlainTable2"/>
        <w:tblW w:w="8140" w:type="dxa"/>
        <w:jc w:val="center"/>
        <w:tblLook w:val="04A0" w:firstRow="1" w:lastRow="0" w:firstColumn="1" w:lastColumn="0" w:noHBand="0" w:noVBand="1"/>
      </w:tblPr>
      <w:tblGrid>
        <w:gridCol w:w="2833"/>
        <w:gridCol w:w="1326"/>
        <w:gridCol w:w="1327"/>
        <w:gridCol w:w="1327"/>
        <w:gridCol w:w="1327"/>
      </w:tblGrid>
      <w:tr w:rsidR="00DC0223" w:rsidRPr="00CD66EE" w14:paraId="32D95473" w14:textId="77777777" w:rsidTr="00FC05BE">
        <w:trPr>
          <w:cnfStyle w:val="100000000000" w:firstRow="1" w:lastRow="0" w:firstColumn="0" w:lastColumn="0" w:oddVBand="0" w:evenVBand="0" w:oddHBand="0"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2833" w:type="dxa"/>
            <w:hideMark/>
          </w:tcPr>
          <w:p w14:paraId="4645F1EF" w14:textId="77777777" w:rsidR="00DC0223" w:rsidRPr="00EE2397" w:rsidRDefault="00DC0223" w:rsidP="005D526C">
            <w:pPr>
              <w:jc w:val="center"/>
              <w:rPr>
                <w:rFonts w:asciiTheme="minorHAnsi" w:hAnsiTheme="minorHAnsi" w:cstheme="minorHAnsi"/>
                <w:sz w:val="24"/>
                <w:szCs w:val="24"/>
              </w:rPr>
            </w:pPr>
            <w:r w:rsidRPr="00EE2397">
              <w:rPr>
                <w:rFonts w:asciiTheme="minorHAnsi" w:hAnsiTheme="minorHAnsi" w:cstheme="minorHAnsi"/>
                <w:sz w:val="24"/>
                <w:szCs w:val="24"/>
              </w:rPr>
              <w:t>Model Inputs</w:t>
            </w:r>
          </w:p>
        </w:tc>
        <w:tc>
          <w:tcPr>
            <w:tcW w:w="1326" w:type="dxa"/>
            <w:hideMark/>
          </w:tcPr>
          <w:p w14:paraId="045F33EC" w14:textId="566FCB3F"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53578CE5" w14:textId="77777777" w:rsidR="00DC0223" w:rsidRPr="00EE2397" w:rsidRDefault="00DC0223"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 xml:space="preserve"> (All)</w:t>
            </w:r>
          </w:p>
        </w:tc>
        <w:tc>
          <w:tcPr>
            <w:tcW w:w="1327" w:type="dxa"/>
            <w:hideMark/>
          </w:tcPr>
          <w:p w14:paraId="60C514D1" w14:textId="1EBD40E8"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03BC77C9" w14:textId="77777777" w:rsidR="00DC0223" w:rsidRPr="00EE2397" w:rsidRDefault="00DC0223"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 xml:space="preserve"> (Ne1)</w:t>
            </w:r>
          </w:p>
        </w:tc>
        <w:tc>
          <w:tcPr>
            <w:tcW w:w="1327" w:type="dxa"/>
            <w:hideMark/>
          </w:tcPr>
          <w:p w14:paraId="704C1609" w14:textId="236D6DB1"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31F64411" w14:textId="77777777" w:rsidR="00DC0223" w:rsidRPr="00EE2397" w:rsidRDefault="00DC0223"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(Ne2)</w:t>
            </w:r>
          </w:p>
        </w:tc>
        <w:tc>
          <w:tcPr>
            <w:tcW w:w="1327" w:type="dxa"/>
            <w:hideMark/>
          </w:tcPr>
          <w:p w14:paraId="4F9E1020" w14:textId="3B0FADC3" w:rsidR="00DC0223" w:rsidRPr="00EE2397" w:rsidRDefault="001D3FCF"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vertAlign w:val="superscript"/>
              </w:rPr>
            </w:pPr>
            <w:r w:rsidRPr="00EE2397">
              <w:rPr>
                <w:rFonts w:asciiTheme="minorHAnsi" w:hAnsiTheme="minorHAnsi" w:cstheme="minorHAnsi"/>
                <w:color w:val="000000"/>
                <w:sz w:val="24"/>
                <w:szCs w:val="24"/>
              </w:rPr>
              <w:t>R</w:t>
            </w:r>
            <w:r w:rsidRPr="00EE2397">
              <w:rPr>
                <w:rFonts w:asciiTheme="minorHAnsi" w:hAnsiTheme="minorHAnsi" w:cstheme="minorHAnsi"/>
                <w:color w:val="000000"/>
                <w:sz w:val="24"/>
                <w:szCs w:val="24"/>
                <w:vertAlign w:val="superscript"/>
              </w:rPr>
              <w:t>2</w:t>
            </w:r>
          </w:p>
          <w:p w14:paraId="7DDD6E31" w14:textId="77777777" w:rsidR="00DC0223" w:rsidRPr="00EE2397" w:rsidRDefault="00DC0223" w:rsidP="005D526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(Ne3)</w:t>
            </w:r>
          </w:p>
        </w:tc>
      </w:tr>
      <w:tr w:rsidR="00DC0223" w:rsidRPr="00E11897" w14:paraId="1499904C" w14:textId="77777777" w:rsidTr="00FC05BE">
        <w:trPr>
          <w:cnfStyle w:val="000000100000" w:firstRow="0" w:lastRow="0" w:firstColumn="0" w:lastColumn="0" w:oddVBand="0" w:evenVBand="0" w:oddHBand="1" w:evenHBand="0" w:firstRowFirstColumn="0" w:firstRowLastColumn="0" w:lastRowFirstColumn="0" w:lastRowLastColumn="0"/>
          <w:trHeight w:val="444"/>
          <w:jc w:val="center"/>
        </w:trPr>
        <w:tc>
          <w:tcPr>
            <w:cnfStyle w:val="001000000000" w:firstRow="0" w:lastRow="0" w:firstColumn="1" w:lastColumn="0" w:oddVBand="0" w:evenVBand="0" w:oddHBand="0" w:evenHBand="0" w:firstRowFirstColumn="0" w:firstRowLastColumn="0" w:lastRowFirstColumn="0" w:lastRowLastColumn="0"/>
            <w:tcW w:w="2833" w:type="dxa"/>
          </w:tcPr>
          <w:p w14:paraId="568982FD"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All features without SSM</w:t>
            </w:r>
          </w:p>
        </w:tc>
        <w:tc>
          <w:tcPr>
            <w:tcW w:w="1326" w:type="dxa"/>
          </w:tcPr>
          <w:p w14:paraId="7472FB20" w14:textId="39F3005A"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0.336</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0.13</w:t>
            </w:r>
            <w:r w:rsidR="00FC05BE" w:rsidRPr="00EE2397">
              <w:rPr>
                <w:rFonts w:asciiTheme="minorHAnsi" w:hAnsiTheme="minorHAnsi" w:cstheme="minorHAnsi"/>
                <w:sz w:val="24"/>
                <w:szCs w:val="24"/>
              </w:rPr>
              <w:t>0</w:t>
            </w:r>
          </w:p>
        </w:tc>
        <w:tc>
          <w:tcPr>
            <w:tcW w:w="1327" w:type="dxa"/>
          </w:tcPr>
          <w:p w14:paraId="7A18E4F2"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0.27</w:t>
            </w:r>
          </w:p>
        </w:tc>
        <w:tc>
          <w:tcPr>
            <w:tcW w:w="1327" w:type="dxa"/>
          </w:tcPr>
          <w:p w14:paraId="28140E87"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0.48</w:t>
            </w:r>
          </w:p>
        </w:tc>
        <w:tc>
          <w:tcPr>
            <w:tcW w:w="1327" w:type="dxa"/>
          </w:tcPr>
          <w:p w14:paraId="247E1933"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0.24</w:t>
            </w:r>
          </w:p>
        </w:tc>
      </w:tr>
      <w:tr w:rsidR="00DC0223" w:rsidRPr="00E11897" w14:paraId="26809445" w14:textId="77777777" w:rsidTr="00FC05BE">
        <w:trPr>
          <w:trHeight w:val="444"/>
          <w:jc w:val="center"/>
        </w:trPr>
        <w:tc>
          <w:tcPr>
            <w:cnfStyle w:val="001000000000" w:firstRow="0" w:lastRow="0" w:firstColumn="1" w:lastColumn="0" w:oddVBand="0" w:evenVBand="0" w:oddHBand="0" w:evenHBand="0" w:firstRowFirstColumn="0" w:firstRowLastColumn="0" w:lastRowFirstColumn="0" w:lastRowLastColumn="0"/>
            <w:tcW w:w="2833" w:type="dxa"/>
          </w:tcPr>
          <w:p w14:paraId="6241741F"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All features without remote sensing inputs</w:t>
            </w:r>
          </w:p>
          <w:p w14:paraId="0410B22A"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[S2 Bands +AE]</w:t>
            </w:r>
          </w:p>
        </w:tc>
        <w:tc>
          <w:tcPr>
            <w:tcW w:w="1326" w:type="dxa"/>
          </w:tcPr>
          <w:p w14:paraId="0F8FB420" w14:textId="5FF21ACA"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0.42</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0.37</w:t>
            </w:r>
            <w:r w:rsidR="00FC05BE" w:rsidRPr="00EE2397">
              <w:rPr>
                <w:rFonts w:asciiTheme="minorHAnsi" w:hAnsiTheme="minorHAnsi" w:cstheme="minorHAnsi"/>
                <w:sz w:val="24"/>
                <w:szCs w:val="24"/>
              </w:rPr>
              <w:t>0</w:t>
            </w:r>
          </w:p>
        </w:tc>
        <w:tc>
          <w:tcPr>
            <w:tcW w:w="1327" w:type="dxa"/>
          </w:tcPr>
          <w:p w14:paraId="16FDF250"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0.42</w:t>
            </w:r>
          </w:p>
        </w:tc>
        <w:tc>
          <w:tcPr>
            <w:tcW w:w="1327" w:type="dxa"/>
          </w:tcPr>
          <w:p w14:paraId="2745B3DE"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0.04</w:t>
            </w:r>
          </w:p>
        </w:tc>
        <w:tc>
          <w:tcPr>
            <w:tcW w:w="1327" w:type="dxa"/>
          </w:tcPr>
          <w:p w14:paraId="38120618"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0.8</w:t>
            </w:r>
          </w:p>
        </w:tc>
      </w:tr>
      <w:tr w:rsidR="00DC0223" w:rsidRPr="00E11897" w14:paraId="75D6D857" w14:textId="77777777" w:rsidTr="00FC05BE">
        <w:trPr>
          <w:cnfStyle w:val="000000100000" w:firstRow="0" w:lastRow="0" w:firstColumn="0" w:lastColumn="0" w:oddVBand="0" w:evenVBand="0" w:oddHBand="1" w:evenHBand="0" w:firstRowFirstColumn="0" w:firstRowLastColumn="0" w:lastRowFirstColumn="0" w:lastRowLastColumn="0"/>
          <w:trHeight w:val="948"/>
          <w:jc w:val="center"/>
        </w:trPr>
        <w:tc>
          <w:tcPr>
            <w:cnfStyle w:val="001000000000" w:firstRow="0" w:lastRow="0" w:firstColumn="1" w:lastColumn="0" w:oddVBand="0" w:evenVBand="0" w:oddHBand="0" w:evenHBand="0" w:firstRowFirstColumn="0" w:firstRowLastColumn="0" w:lastRowFirstColumn="0" w:lastRowLastColumn="0"/>
            <w:tcW w:w="2833" w:type="dxa"/>
          </w:tcPr>
          <w:p w14:paraId="2DC4F4D5"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All features without Alpha Earth Embeddings (AE)</w:t>
            </w:r>
          </w:p>
        </w:tc>
        <w:tc>
          <w:tcPr>
            <w:tcW w:w="1326" w:type="dxa"/>
          </w:tcPr>
          <w:p w14:paraId="77F15A14" w14:textId="18F090DD"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0.570</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0.17</w:t>
            </w:r>
            <w:r w:rsidR="00FC05BE" w:rsidRPr="00EE2397">
              <w:rPr>
                <w:rFonts w:asciiTheme="minorHAnsi" w:hAnsiTheme="minorHAnsi" w:cstheme="minorHAnsi"/>
                <w:sz w:val="24"/>
                <w:szCs w:val="24"/>
              </w:rPr>
              <w:t>0</w:t>
            </w:r>
          </w:p>
        </w:tc>
        <w:tc>
          <w:tcPr>
            <w:tcW w:w="1327" w:type="dxa"/>
          </w:tcPr>
          <w:p w14:paraId="0119B525"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0.48</w:t>
            </w:r>
          </w:p>
        </w:tc>
        <w:tc>
          <w:tcPr>
            <w:tcW w:w="1327" w:type="dxa"/>
          </w:tcPr>
          <w:p w14:paraId="5246F3EE"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0.48</w:t>
            </w:r>
          </w:p>
        </w:tc>
        <w:tc>
          <w:tcPr>
            <w:tcW w:w="1327" w:type="dxa"/>
          </w:tcPr>
          <w:p w14:paraId="0708C0BD"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0.77</w:t>
            </w:r>
          </w:p>
        </w:tc>
      </w:tr>
      <w:tr w:rsidR="00DC0223" w:rsidRPr="00E11897" w14:paraId="5E4B2591" w14:textId="77777777" w:rsidTr="00FC05BE">
        <w:trPr>
          <w:trHeight w:val="444"/>
          <w:jc w:val="center"/>
        </w:trPr>
        <w:tc>
          <w:tcPr>
            <w:cnfStyle w:val="001000000000" w:firstRow="0" w:lastRow="0" w:firstColumn="1" w:lastColumn="0" w:oddVBand="0" w:evenVBand="0" w:oddHBand="0" w:evenHBand="0" w:firstRowFirstColumn="0" w:firstRowLastColumn="0" w:lastRowFirstColumn="0" w:lastRowLastColumn="0"/>
            <w:tcW w:w="2833" w:type="dxa"/>
            <w:hideMark/>
          </w:tcPr>
          <w:p w14:paraId="4E367EF6"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 xml:space="preserve">All features without </w:t>
            </w:r>
            <w:proofErr w:type="spellStart"/>
            <w:r w:rsidRPr="00EE2397">
              <w:rPr>
                <w:rFonts w:asciiTheme="minorHAnsi" w:hAnsiTheme="minorHAnsi" w:cstheme="minorHAnsi"/>
                <w:b w:val="0"/>
                <w:bCs w:val="0"/>
                <w:sz w:val="24"/>
                <w:szCs w:val="24"/>
              </w:rPr>
              <w:t>Precip</w:t>
            </w:r>
            <w:proofErr w:type="spellEnd"/>
          </w:p>
        </w:tc>
        <w:tc>
          <w:tcPr>
            <w:tcW w:w="1326" w:type="dxa"/>
            <w:hideMark/>
          </w:tcPr>
          <w:p w14:paraId="1BB178DD" w14:textId="01297853"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0.628</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0.084</w:t>
            </w:r>
          </w:p>
        </w:tc>
        <w:tc>
          <w:tcPr>
            <w:tcW w:w="1327" w:type="dxa"/>
            <w:hideMark/>
          </w:tcPr>
          <w:p w14:paraId="0276736E"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0.53</w:t>
            </w:r>
          </w:p>
        </w:tc>
        <w:tc>
          <w:tcPr>
            <w:tcW w:w="1327" w:type="dxa"/>
            <w:hideMark/>
          </w:tcPr>
          <w:p w14:paraId="1536FED5"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0.64</w:t>
            </w:r>
          </w:p>
        </w:tc>
        <w:tc>
          <w:tcPr>
            <w:tcW w:w="1327" w:type="dxa"/>
            <w:hideMark/>
          </w:tcPr>
          <w:p w14:paraId="79DAE9E0"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0.70</w:t>
            </w:r>
          </w:p>
        </w:tc>
      </w:tr>
      <w:tr w:rsidR="00DC0223" w:rsidRPr="00E11897" w14:paraId="250139B7" w14:textId="77777777" w:rsidTr="00FC05BE">
        <w:trPr>
          <w:cnfStyle w:val="000000100000" w:firstRow="0" w:lastRow="0" w:firstColumn="0" w:lastColumn="0" w:oddVBand="0" w:evenVBand="0" w:oddHBand="1" w:evenHBand="0" w:firstRowFirstColumn="0" w:firstRowLastColumn="0" w:lastRowFirstColumn="0" w:lastRowLastColumn="0"/>
          <w:trHeight w:val="1342"/>
          <w:jc w:val="center"/>
        </w:trPr>
        <w:tc>
          <w:tcPr>
            <w:cnfStyle w:val="001000000000" w:firstRow="0" w:lastRow="0" w:firstColumn="1" w:lastColumn="0" w:oddVBand="0" w:evenVBand="0" w:oddHBand="0" w:evenHBand="0" w:firstRowFirstColumn="0" w:firstRowLastColumn="0" w:lastRowFirstColumn="0" w:lastRowLastColumn="0"/>
            <w:tcW w:w="2833" w:type="dxa"/>
          </w:tcPr>
          <w:p w14:paraId="03ED1ACC"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 xml:space="preserve">All features without </w:t>
            </w:r>
            <w:proofErr w:type="spellStart"/>
            <w:r w:rsidRPr="00EE2397">
              <w:rPr>
                <w:rFonts w:asciiTheme="minorHAnsi" w:hAnsiTheme="minorHAnsi" w:cstheme="minorHAnsi"/>
                <w:b w:val="0"/>
                <w:bCs w:val="0"/>
                <w:sz w:val="24"/>
                <w:szCs w:val="24"/>
              </w:rPr>
              <w:t>Meterology</w:t>
            </w:r>
            <w:proofErr w:type="spellEnd"/>
            <w:r w:rsidRPr="00EE2397">
              <w:rPr>
                <w:rFonts w:asciiTheme="minorHAnsi" w:hAnsiTheme="minorHAnsi" w:cstheme="minorHAnsi"/>
                <w:b w:val="0"/>
                <w:bCs w:val="0"/>
                <w:sz w:val="24"/>
                <w:szCs w:val="24"/>
              </w:rPr>
              <w:t xml:space="preserve"> [</w:t>
            </w:r>
            <w:proofErr w:type="spellStart"/>
            <w:proofErr w:type="gramStart"/>
            <w:r w:rsidRPr="00EE2397">
              <w:rPr>
                <w:rFonts w:asciiTheme="minorHAnsi" w:hAnsiTheme="minorHAnsi" w:cstheme="minorHAnsi"/>
                <w:b w:val="0"/>
                <w:bCs w:val="0"/>
                <w:sz w:val="24"/>
                <w:szCs w:val="24"/>
              </w:rPr>
              <w:t>Ta,RH</w:t>
            </w:r>
            <w:proofErr w:type="gramEnd"/>
            <w:r w:rsidRPr="00EE2397">
              <w:rPr>
                <w:rFonts w:asciiTheme="minorHAnsi" w:hAnsiTheme="minorHAnsi" w:cstheme="minorHAnsi"/>
                <w:b w:val="0"/>
                <w:bCs w:val="0"/>
                <w:sz w:val="24"/>
                <w:szCs w:val="24"/>
              </w:rPr>
              <w:t>,</w:t>
            </w:r>
            <w:proofErr w:type="gramStart"/>
            <w:r w:rsidRPr="00EE2397">
              <w:rPr>
                <w:rFonts w:asciiTheme="minorHAnsi" w:hAnsiTheme="minorHAnsi" w:cstheme="minorHAnsi"/>
                <w:b w:val="0"/>
                <w:bCs w:val="0"/>
                <w:sz w:val="24"/>
                <w:szCs w:val="24"/>
              </w:rPr>
              <w:t>ET,WS</w:t>
            </w:r>
            <w:proofErr w:type="spellEnd"/>
            <w:proofErr w:type="gramEnd"/>
            <w:r w:rsidRPr="00EE2397">
              <w:rPr>
                <w:rFonts w:asciiTheme="minorHAnsi" w:hAnsiTheme="minorHAnsi" w:cstheme="minorHAnsi"/>
                <w:b w:val="0"/>
                <w:bCs w:val="0"/>
                <w:sz w:val="24"/>
                <w:szCs w:val="24"/>
              </w:rPr>
              <w:t>]</w:t>
            </w:r>
          </w:p>
        </w:tc>
        <w:tc>
          <w:tcPr>
            <w:tcW w:w="1326" w:type="dxa"/>
          </w:tcPr>
          <w:p w14:paraId="3A29C5E6" w14:textId="3CF187B9"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0.631</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0.08</w:t>
            </w:r>
            <w:r w:rsidR="00FC05BE" w:rsidRPr="00EE2397">
              <w:rPr>
                <w:rFonts w:asciiTheme="minorHAnsi" w:hAnsiTheme="minorHAnsi" w:cstheme="minorHAnsi"/>
                <w:sz w:val="24"/>
                <w:szCs w:val="24"/>
              </w:rPr>
              <w:t>0</w:t>
            </w:r>
          </w:p>
        </w:tc>
        <w:tc>
          <w:tcPr>
            <w:tcW w:w="1327" w:type="dxa"/>
          </w:tcPr>
          <w:p w14:paraId="6F99CE76"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0.54</w:t>
            </w:r>
          </w:p>
        </w:tc>
        <w:tc>
          <w:tcPr>
            <w:tcW w:w="1327" w:type="dxa"/>
          </w:tcPr>
          <w:p w14:paraId="7A9270C3"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0.66</w:t>
            </w:r>
          </w:p>
        </w:tc>
        <w:tc>
          <w:tcPr>
            <w:tcW w:w="1327" w:type="dxa"/>
          </w:tcPr>
          <w:p w14:paraId="5EFCD842"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0.70</w:t>
            </w:r>
          </w:p>
        </w:tc>
      </w:tr>
      <w:tr w:rsidR="00DC0223" w:rsidRPr="00E11897" w14:paraId="6354368D" w14:textId="77777777" w:rsidTr="00FC05BE">
        <w:trPr>
          <w:trHeight w:val="757"/>
          <w:jc w:val="center"/>
        </w:trPr>
        <w:tc>
          <w:tcPr>
            <w:cnfStyle w:val="001000000000" w:firstRow="0" w:lastRow="0" w:firstColumn="1" w:lastColumn="0" w:oddVBand="0" w:evenVBand="0" w:oddHBand="0" w:evenHBand="0" w:firstRowFirstColumn="0" w:firstRowLastColumn="0" w:lastRowFirstColumn="0" w:lastRowLastColumn="0"/>
            <w:tcW w:w="2833" w:type="dxa"/>
          </w:tcPr>
          <w:p w14:paraId="3B0FDDE0"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lastRenderedPageBreak/>
              <w:t>All features without Sentinel 2 inputs</w:t>
            </w:r>
          </w:p>
          <w:p w14:paraId="6ABF9D49"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w:t>
            </w:r>
            <w:proofErr w:type="spellStart"/>
            <w:r w:rsidRPr="00EE2397">
              <w:rPr>
                <w:rFonts w:asciiTheme="minorHAnsi" w:hAnsiTheme="minorHAnsi" w:cstheme="minorHAnsi"/>
                <w:b w:val="0"/>
                <w:bCs w:val="0"/>
                <w:sz w:val="24"/>
                <w:szCs w:val="24"/>
              </w:rPr>
              <w:t>Optical+SWIR+NDVI</w:t>
            </w:r>
            <w:proofErr w:type="spellEnd"/>
            <w:r w:rsidRPr="00EE2397">
              <w:rPr>
                <w:rFonts w:asciiTheme="minorHAnsi" w:hAnsiTheme="minorHAnsi" w:cstheme="minorHAnsi"/>
                <w:b w:val="0"/>
                <w:bCs w:val="0"/>
                <w:sz w:val="24"/>
                <w:szCs w:val="24"/>
              </w:rPr>
              <w:t>]</w:t>
            </w:r>
          </w:p>
        </w:tc>
        <w:tc>
          <w:tcPr>
            <w:tcW w:w="1326" w:type="dxa"/>
          </w:tcPr>
          <w:p w14:paraId="5401DB3A" w14:textId="58959EF5"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0.636</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0.107</w:t>
            </w:r>
          </w:p>
        </w:tc>
        <w:tc>
          <w:tcPr>
            <w:tcW w:w="1327" w:type="dxa"/>
          </w:tcPr>
          <w:p w14:paraId="66441483"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0.53</w:t>
            </w:r>
          </w:p>
        </w:tc>
        <w:tc>
          <w:tcPr>
            <w:tcW w:w="1327" w:type="dxa"/>
          </w:tcPr>
          <w:p w14:paraId="5CD3DAA0"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0.62</w:t>
            </w:r>
          </w:p>
        </w:tc>
        <w:tc>
          <w:tcPr>
            <w:tcW w:w="1327" w:type="dxa"/>
          </w:tcPr>
          <w:p w14:paraId="467721B0" w14:textId="77777777" w:rsidR="00DC0223" w:rsidRPr="00EE2397" w:rsidRDefault="00DC0223" w:rsidP="005D526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0.75</w:t>
            </w:r>
          </w:p>
        </w:tc>
      </w:tr>
      <w:tr w:rsidR="00DC0223" w:rsidRPr="00E11897" w14:paraId="51F9521C" w14:textId="77777777" w:rsidTr="00FC05BE">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2833" w:type="dxa"/>
          </w:tcPr>
          <w:p w14:paraId="30BDA25B" w14:textId="77777777" w:rsidR="00DC0223" w:rsidRPr="00EE2397" w:rsidRDefault="00DC0223" w:rsidP="005D526C">
            <w:pPr>
              <w:jc w:val="center"/>
              <w:rPr>
                <w:rFonts w:asciiTheme="minorHAnsi" w:hAnsiTheme="minorHAnsi" w:cstheme="minorHAnsi"/>
                <w:b w:val="0"/>
                <w:bCs w:val="0"/>
                <w:sz w:val="24"/>
                <w:szCs w:val="24"/>
              </w:rPr>
            </w:pPr>
            <w:r w:rsidRPr="00EE2397">
              <w:rPr>
                <w:rFonts w:asciiTheme="minorHAnsi" w:hAnsiTheme="minorHAnsi" w:cstheme="minorHAnsi"/>
                <w:b w:val="0"/>
                <w:bCs w:val="0"/>
                <w:sz w:val="24"/>
                <w:szCs w:val="24"/>
              </w:rPr>
              <w:t>All features</w:t>
            </w:r>
          </w:p>
        </w:tc>
        <w:tc>
          <w:tcPr>
            <w:tcW w:w="1326" w:type="dxa"/>
          </w:tcPr>
          <w:p w14:paraId="760A3C72" w14:textId="3C40530E"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0.641</w:t>
            </w:r>
            <w:r w:rsidR="009B7046" w:rsidRPr="00EE2397">
              <w:rPr>
                <w:rFonts w:asciiTheme="minorHAnsi" w:hAnsiTheme="minorHAnsi" w:cstheme="minorHAnsi"/>
                <w:b/>
                <w:bCs/>
                <w:sz w:val="24"/>
                <w:szCs w:val="24"/>
              </w:rPr>
              <w:t>±</w:t>
            </w:r>
            <w:r w:rsidRPr="00EE2397">
              <w:rPr>
                <w:rFonts w:asciiTheme="minorHAnsi" w:hAnsiTheme="minorHAnsi" w:cstheme="minorHAnsi"/>
                <w:sz w:val="24"/>
                <w:szCs w:val="24"/>
              </w:rPr>
              <w:t>0089</w:t>
            </w:r>
          </w:p>
        </w:tc>
        <w:tc>
          <w:tcPr>
            <w:tcW w:w="1327" w:type="dxa"/>
          </w:tcPr>
          <w:p w14:paraId="01BDD4E2"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0.54</w:t>
            </w:r>
          </w:p>
        </w:tc>
        <w:tc>
          <w:tcPr>
            <w:tcW w:w="1327" w:type="dxa"/>
          </w:tcPr>
          <w:p w14:paraId="6A9C9221"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0.68</w:t>
            </w:r>
          </w:p>
        </w:tc>
        <w:tc>
          <w:tcPr>
            <w:tcW w:w="1327" w:type="dxa"/>
          </w:tcPr>
          <w:p w14:paraId="139EE664" w14:textId="77777777" w:rsidR="00DC0223" w:rsidRPr="00EE2397" w:rsidRDefault="00DC0223" w:rsidP="005D526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EE2397">
              <w:rPr>
                <w:rFonts w:asciiTheme="minorHAnsi" w:hAnsiTheme="minorHAnsi" w:cstheme="minorHAnsi"/>
                <w:sz w:val="24"/>
                <w:szCs w:val="24"/>
              </w:rPr>
              <w:t>0.70</w:t>
            </w:r>
          </w:p>
        </w:tc>
      </w:tr>
    </w:tbl>
    <w:p w14:paraId="7019810C" w14:textId="77777777"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To understand the key drivers of its spatial transferability, we performed an ablation study (Table 5). The full model, incorporating all features, achieved a strong mean R² of 0.641 (±0.089), though performance varied by site. The most critical predictor was surface soil moisture (SSM) at 10cm; removing only this feature caused the mean R² to reduce to 0.336, a performance reduction observed uniformly across all three sites.</w:t>
      </w:r>
    </w:p>
    <w:p w14:paraId="1D7893AF" w14:textId="67CF1FF9"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Additionally, to characterize changes in surface characteristics we added Alpha Earth (AE) embedding, which provides a 64-dimension summary of the site's entire </w:t>
      </w:r>
      <w:proofErr w:type="spellStart"/>
      <w:r w:rsidRPr="00362549">
        <w:rPr>
          <w:rFonts w:asciiTheme="minorHAnsi" w:hAnsiTheme="minorHAnsi" w:cstheme="minorHAnsi"/>
          <w:b w:val="0"/>
          <w:bCs w:val="0"/>
        </w:rPr>
        <w:t>spatio</w:t>
      </w:r>
      <w:proofErr w:type="spellEnd"/>
      <w:r w:rsidRPr="00362549">
        <w:rPr>
          <w:rFonts w:asciiTheme="minorHAnsi" w:hAnsiTheme="minorHAnsi" w:cstheme="minorHAnsi"/>
          <w:b w:val="0"/>
          <w:bCs w:val="0"/>
        </w:rPr>
        <w:t>-temporal context each year. The AE embeddings were developed using data from multiple satellites, including Sentinel-1, Sentinel-2, Landsat 8/9 and other datasets. This makes its interaction with other remote sensing datasets such as our daily interpolated Sentinel2(S2) bands within a machine learning model more complex. We observe that the removal of only S2 bands (optical, SWIR, NDVI) had a minimal impact on performance (R²</w:t>
      </w:r>
      <w:r w:rsidR="001B17A0">
        <w:rPr>
          <w:rFonts w:asciiTheme="minorHAnsi" w:hAnsiTheme="minorHAnsi" w:cstheme="minorHAnsi"/>
          <w:b w:val="0"/>
          <w:bCs w:val="0"/>
        </w:rPr>
        <w:t>=</w:t>
      </w:r>
      <w:r w:rsidRPr="00362549">
        <w:rPr>
          <w:rFonts w:asciiTheme="minorHAnsi" w:hAnsiTheme="minorHAnsi" w:cstheme="minorHAnsi"/>
          <w:b w:val="0"/>
          <w:bCs w:val="0"/>
        </w:rPr>
        <w:t xml:space="preserve"> 0.641 vs. </w:t>
      </w:r>
      <w:r w:rsidR="001B17A0" w:rsidRPr="00362549">
        <w:rPr>
          <w:rFonts w:asciiTheme="minorHAnsi" w:hAnsiTheme="minorHAnsi" w:cstheme="minorHAnsi"/>
          <w:b w:val="0"/>
          <w:bCs w:val="0"/>
        </w:rPr>
        <w:t>R²</w:t>
      </w:r>
      <w:r w:rsidR="001B17A0">
        <w:rPr>
          <w:rFonts w:asciiTheme="minorHAnsi" w:hAnsiTheme="minorHAnsi" w:cstheme="minorHAnsi"/>
          <w:b w:val="0"/>
          <w:bCs w:val="0"/>
        </w:rPr>
        <w:t>=</w:t>
      </w:r>
      <w:r w:rsidR="001B17A0" w:rsidRPr="00362549">
        <w:rPr>
          <w:rFonts w:asciiTheme="minorHAnsi" w:hAnsiTheme="minorHAnsi" w:cstheme="minorHAnsi"/>
          <w:b w:val="0"/>
          <w:bCs w:val="0"/>
        </w:rPr>
        <w:t xml:space="preserve"> </w:t>
      </w:r>
      <w:r w:rsidRPr="00362549">
        <w:rPr>
          <w:rFonts w:asciiTheme="minorHAnsi" w:hAnsiTheme="minorHAnsi" w:cstheme="minorHAnsi"/>
          <w:b w:val="0"/>
          <w:bCs w:val="0"/>
        </w:rPr>
        <w:t xml:space="preserve">0.636). In contrast, removing the annual AE embedding caused a significant performance drop from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0.641 to R²=0.570, indicating the model relies more on the AE dataset for spatial transfer. However, this does not mean that the S2 bands do not contribute to spatial transfer task as removing both AE and S2 from the dataset reduces the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to 0.42. This suggests that in presence of AE annual bands, the model considers the S2 signal redundant but derives value from the S2 data in the absence of AE bands.</w:t>
      </w:r>
    </w:p>
    <w:p w14:paraId="35C670D3" w14:textId="6A360CEB"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The model's dependence on the AE embeddings and S2 bands helps improve spatial performance specially for irrigated sites. This is observed when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at both irrigated sites reduce by 0.06 at US-Ne1 and by 0.2 at US-Ne2 when AE bands are removed from the model and further reduce by 0.12 and 0.62 at US-Ne1 and US-Ne2 sites respectively when both AE and S2 bands are removed. We hypothesize that the model learned a rule that was specific to the irrigated sites during training. When training on a fold with one of the irrigated sites, the model learned to associate the irrigated fingerprint of those sites with specific soil moisture outcomes. This rule was critical for predicting US-Ne2, as AE was the main feature which leads to a better performance at Ne2. Without AE the predicted RZSM by the models underestimate by 3.64 to 5.5% (see Table </w:t>
      </w:r>
      <w:r w:rsidR="00506C95" w:rsidRPr="00362549">
        <w:rPr>
          <w:rFonts w:asciiTheme="minorHAnsi" w:hAnsiTheme="minorHAnsi" w:cstheme="minorHAnsi"/>
          <w:b w:val="0"/>
          <w:bCs w:val="0"/>
        </w:rPr>
        <w:t>S</w:t>
      </w:r>
      <w:r w:rsidRPr="00362549">
        <w:rPr>
          <w:rFonts w:asciiTheme="minorHAnsi" w:hAnsiTheme="minorHAnsi" w:cstheme="minorHAnsi"/>
          <w:b w:val="0"/>
          <w:bCs w:val="0"/>
        </w:rPr>
        <w:t xml:space="preserve">2) Specifically, the RF model placed high importance on dimensions A09 (consistent across sites) and A02/A47 (prominent at irrigated sites) (see Figure </w:t>
      </w:r>
      <w:r w:rsidR="00506C95" w:rsidRPr="00362549">
        <w:rPr>
          <w:rFonts w:asciiTheme="minorHAnsi" w:hAnsiTheme="minorHAnsi" w:cstheme="minorHAnsi"/>
          <w:b w:val="0"/>
          <w:bCs w:val="0"/>
        </w:rPr>
        <w:t>S</w:t>
      </w:r>
      <w:r w:rsidRPr="00362549">
        <w:rPr>
          <w:rFonts w:asciiTheme="minorHAnsi" w:hAnsiTheme="minorHAnsi" w:cstheme="minorHAnsi"/>
          <w:b w:val="0"/>
          <w:bCs w:val="0"/>
        </w:rPr>
        <w:t xml:space="preserve">1). We can interpret these features as indicators of the site's hydrological baseline. While US-Ne2 shows a high correlation between surface and root zone moisture (they fluctuate together), the magnitude of the root zone moisture is consistently higher than the surface. These AE dimensions effectively categorize the site as 'irrigated,' teaching the model to apply a site-specific upward shift to its predictions. This allows the model to correctly estimate the higher baseline moisture levels at US-Ne2, preventing the systematic underestimation that occurs when using surface moisture alone. While AE provides the background (identifying the site as </w:t>
      </w:r>
      <w:r w:rsidRPr="00362549">
        <w:rPr>
          <w:rFonts w:asciiTheme="minorHAnsi" w:hAnsiTheme="minorHAnsi" w:cstheme="minorHAnsi"/>
          <w:b w:val="0"/>
          <w:bCs w:val="0"/>
        </w:rPr>
        <w:lastRenderedPageBreak/>
        <w:t xml:space="preserve">"irrigated"), the S2 inputs provide the daily updates on the crop's condition. Since the S2 data is interpolated to daily values, it allows the model to track day-to-day changes in crop phenology. Feature importance analysis (Figure </w:t>
      </w:r>
      <w:r w:rsidR="00506C95" w:rsidRPr="00362549">
        <w:rPr>
          <w:rFonts w:asciiTheme="minorHAnsi" w:hAnsiTheme="minorHAnsi" w:cstheme="minorHAnsi"/>
          <w:b w:val="0"/>
          <w:bCs w:val="0"/>
        </w:rPr>
        <w:t>S</w:t>
      </w:r>
      <w:r w:rsidRPr="00362549">
        <w:rPr>
          <w:rFonts w:asciiTheme="minorHAnsi" w:hAnsiTheme="minorHAnsi" w:cstheme="minorHAnsi"/>
          <w:b w:val="0"/>
          <w:bCs w:val="0"/>
        </w:rPr>
        <w:t xml:space="preserve">1) confirms that the model relies on a combination of NDVI (vegetation greenness), Band 8 (NIR), and Band 12 (SWIR, sensitive to soil/canopy water content) across all three stations. Therefore, while AE sets the baseline expectation that the field is irrigated, these S2 bands confirm when the crop is actively growing. This daily signal contributes to spatial transferability in US-Ne2. </w:t>
      </w:r>
      <w:proofErr w:type="gramStart"/>
      <w:r w:rsidRPr="00362549">
        <w:rPr>
          <w:rFonts w:asciiTheme="minorHAnsi" w:hAnsiTheme="minorHAnsi" w:cstheme="minorHAnsi"/>
          <w:b w:val="0"/>
          <w:bCs w:val="0"/>
        </w:rPr>
        <w:t>Therefore</w:t>
      </w:r>
      <w:proofErr w:type="gramEnd"/>
      <w:r w:rsidRPr="00362549">
        <w:rPr>
          <w:rFonts w:asciiTheme="minorHAnsi" w:hAnsiTheme="minorHAnsi" w:cstheme="minorHAnsi"/>
          <w:b w:val="0"/>
          <w:bCs w:val="0"/>
        </w:rPr>
        <w:t xml:space="preserve"> when both AE and S2 bands are removed; without it, the model cannot detect the presence of irrigation or the phenology, leading to the complete performance collapse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0.04) at US-Ne2. This is also observed at US-Ne1 but to a lesser extent because the RZSM at US-Ne1 is not elevated compared to SSM magnitude in every year, therefore even though the performance drops, the predictions doesn’t completely collapse.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=0.48 without AE and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=0.42 without both AE and S2)</w:t>
      </w:r>
    </w:p>
    <w:p w14:paraId="18E316BC" w14:textId="6C075903"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Finally, daily meteorological and precipitation inputs were found to be largely redundant (R² 0.631 and 0.628, respectively), likely because their predictive information was already encapsulated within the more dominant SSM measurements.</w:t>
      </w:r>
    </w:p>
    <w:p w14:paraId="4EF7E21C" w14:textId="64D3524A"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These findings offer insight on understanding the contrast in the ablation experiments between the temporal and spatial transferability. For the temporal transferability within a known site, the model learns a simple and physically driven relationship dominated by SSM, resolving merely time-series forecasting. For the spatial transferability trying to estimate at an independent site, however, the task is far more complex. There, the model must first identify the site's unknown characteristics (irrigated vs. rainfed, crops, soil texture, </w:t>
      </w:r>
      <w:proofErr w:type="spellStart"/>
      <w:r w:rsidRPr="00362549">
        <w:rPr>
          <w:rFonts w:asciiTheme="minorHAnsi" w:hAnsiTheme="minorHAnsi" w:cstheme="minorHAnsi"/>
          <w:b w:val="0"/>
          <w:bCs w:val="0"/>
        </w:rPr>
        <w:t>etc</w:t>
      </w:r>
      <w:proofErr w:type="spellEnd"/>
      <w:r w:rsidRPr="00362549">
        <w:rPr>
          <w:rFonts w:asciiTheme="minorHAnsi" w:hAnsiTheme="minorHAnsi" w:cstheme="minorHAnsi"/>
          <w:b w:val="0"/>
          <w:bCs w:val="0"/>
        </w:rPr>
        <w:t xml:space="preserve">) before it can apply the correct physical rules. This is why the contextual AE embedding was the most critical feature for spatial transferability, whereas for temporal prediction, the SSM measurement was the major feature that that contributed to the higher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w:t>
      </w:r>
    </w:p>
    <w:p w14:paraId="043CBBE7" w14:textId="66A3F8ED" w:rsidR="00DC0223" w:rsidRDefault="00DC0223" w:rsidP="00DC0223">
      <w:pPr>
        <w:pStyle w:val="Heading-Main"/>
        <w:rPr>
          <w:rFonts w:asciiTheme="minorHAnsi" w:hAnsiTheme="minorHAnsi" w:cstheme="minorHAnsi"/>
        </w:rPr>
      </w:pPr>
      <w:r w:rsidRPr="00DC0223">
        <w:rPr>
          <w:rFonts w:asciiTheme="minorHAnsi" w:hAnsiTheme="minorHAnsi" w:cstheme="minorHAnsi"/>
        </w:rPr>
        <w:t>5.2 Random Forest Model Performance with Root Zone Soil Moisture Depth</w:t>
      </w:r>
    </w:p>
    <w:p w14:paraId="164092C6" w14:textId="77777777" w:rsidR="00DC0223" w:rsidRPr="00E11897" w:rsidRDefault="00DC0223" w:rsidP="00DC0223">
      <w:pPr>
        <w:jc w:val="center"/>
      </w:pPr>
      <w:r w:rsidRPr="00E11897">
        <w:rPr>
          <w:noProof/>
        </w:rPr>
        <w:drawing>
          <wp:inline distT="0" distB="0" distL="0" distR="0" wp14:anchorId="464B7877" wp14:editId="58595275">
            <wp:extent cx="2667792" cy="1994859"/>
            <wp:effectExtent l="0" t="0" r="0" b="0"/>
            <wp:docPr id="1151790722"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90722" name="Picture 1" descr="A graph with red and blue dots&#10;&#10;AI-generated content may be incorrect."/>
                    <pic:cNvPicPr/>
                  </pic:nvPicPr>
                  <pic:blipFill>
                    <a:blip r:embed="rId20"/>
                    <a:stretch>
                      <a:fillRect/>
                    </a:stretch>
                  </pic:blipFill>
                  <pic:spPr>
                    <a:xfrm>
                      <a:off x="0" y="0"/>
                      <a:ext cx="2721677" cy="2035152"/>
                    </a:xfrm>
                    <a:prstGeom prst="rect">
                      <a:avLst/>
                    </a:prstGeom>
                  </pic:spPr>
                </pic:pic>
              </a:graphicData>
            </a:graphic>
          </wp:inline>
        </w:drawing>
      </w:r>
      <w:r w:rsidRPr="00E17DB8">
        <w:rPr>
          <w:noProof/>
        </w:rPr>
        <w:drawing>
          <wp:inline distT="0" distB="0" distL="0" distR="0" wp14:anchorId="75BD3B8D" wp14:editId="77A28362">
            <wp:extent cx="2637097" cy="1969477"/>
            <wp:effectExtent l="0" t="0" r="5080" b="0"/>
            <wp:docPr id="7" name="Picture 6" descr="A graph with colored lines and dots&#10;&#10;AI-generated content may be incorrect.">
              <a:extLst xmlns:a="http://schemas.openxmlformats.org/drawingml/2006/main">
                <a:ext uri="{FF2B5EF4-FFF2-40B4-BE49-F238E27FC236}">
                  <a16:creationId xmlns:a16="http://schemas.microsoft.com/office/drawing/2014/main" id="{5C4D3EF3-628D-B4C6-82BB-9360E7AE63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with colored lines and dots&#10;&#10;AI-generated content may be incorrect.">
                      <a:extLst>
                        <a:ext uri="{FF2B5EF4-FFF2-40B4-BE49-F238E27FC236}">
                          <a16:creationId xmlns:a16="http://schemas.microsoft.com/office/drawing/2014/main" id="{5C4D3EF3-628D-B4C6-82BB-9360E7AE63C4}"/>
                        </a:ext>
                      </a:extLst>
                    </pic:cNvPr>
                    <pic:cNvPicPr>
                      <a:picLocks noChangeAspect="1"/>
                    </pic:cNvPicPr>
                  </pic:nvPicPr>
                  <pic:blipFill>
                    <a:blip r:embed="rId21"/>
                    <a:stretch>
                      <a:fillRect/>
                    </a:stretch>
                  </pic:blipFill>
                  <pic:spPr>
                    <a:xfrm>
                      <a:off x="0" y="0"/>
                      <a:ext cx="2677689" cy="1999792"/>
                    </a:xfrm>
                    <a:prstGeom prst="rect">
                      <a:avLst/>
                    </a:prstGeom>
                  </pic:spPr>
                </pic:pic>
              </a:graphicData>
            </a:graphic>
          </wp:inline>
        </w:drawing>
      </w:r>
    </w:p>
    <w:p w14:paraId="5BD72AE7" w14:textId="332B8852" w:rsidR="00DC0223" w:rsidRPr="00EE2397" w:rsidRDefault="00DC0223" w:rsidP="00DC0223">
      <w:pPr>
        <w:pStyle w:val="Heading-Main"/>
        <w:rPr>
          <w:rFonts w:asciiTheme="minorHAnsi" w:hAnsiTheme="minorHAnsi" w:cstheme="minorHAnsi"/>
        </w:rPr>
      </w:pPr>
      <w:r w:rsidRPr="00EE2397">
        <w:rPr>
          <w:rFonts w:asciiTheme="minorHAnsi" w:hAnsiTheme="minorHAnsi" w:cstheme="minorHAnsi"/>
        </w:rPr>
        <w:lastRenderedPageBreak/>
        <w:t xml:space="preserve">Figure 9. </w:t>
      </w:r>
      <w:r w:rsidRPr="003D5DBB">
        <w:rPr>
          <w:rFonts w:asciiTheme="minorHAnsi" w:hAnsiTheme="minorHAnsi" w:cstheme="minorHAnsi"/>
          <w:b w:val="0"/>
          <w:bCs w:val="0"/>
        </w:rPr>
        <w:t xml:space="preserve">(Left) </w:t>
      </w:r>
      <w:r w:rsidR="001D3FCF" w:rsidRPr="003D5DBB">
        <w:rPr>
          <w:rFonts w:asciiTheme="minorHAnsi" w:hAnsiTheme="minorHAnsi" w:cstheme="minorHAnsi"/>
          <w:b w:val="0"/>
          <w:bCs w:val="0"/>
          <w:color w:val="000000"/>
        </w:rPr>
        <w:t>R</w:t>
      </w:r>
      <w:r w:rsidR="001D3FCF" w:rsidRPr="003D5DBB">
        <w:rPr>
          <w:rFonts w:asciiTheme="minorHAnsi" w:hAnsiTheme="minorHAnsi" w:cstheme="minorHAnsi"/>
          <w:b w:val="0"/>
          <w:bCs w:val="0"/>
          <w:color w:val="000000"/>
          <w:vertAlign w:val="superscript"/>
        </w:rPr>
        <w:t>2</w:t>
      </w:r>
      <w:r w:rsidRPr="003D5DBB">
        <w:rPr>
          <w:rFonts w:asciiTheme="minorHAnsi" w:hAnsiTheme="minorHAnsi" w:cstheme="minorHAnsi"/>
          <w:b w:val="0"/>
          <w:bCs w:val="0"/>
        </w:rPr>
        <w:t xml:space="preserve"> averaged across the three sites for temporal transfer and spatial transfer. For RZSM 25cm we picked the best performing RF model, for 50cm and 100cm predictions, we used a model with lagged SSM from 5- 15days</w:t>
      </w:r>
      <w:r w:rsidR="003D5DBB">
        <w:rPr>
          <w:rFonts w:asciiTheme="minorHAnsi" w:hAnsiTheme="minorHAnsi" w:cstheme="minorHAnsi"/>
          <w:b w:val="0"/>
          <w:bCs w:val="0"/>
        </w:rPr>
        <w:t>.</w:t>
      </w:r>
      <w:r w:rsidRPr="003D5DBB">
        <w:rPr>
          <w:rFonts w:asciiTheme="minorHAnsi" w:hAnsiTheme="minorHAnsi" w:cstheme="minorHAnsi"/>
          <w:b w:val="0"/>
          <w:bCs w:val="0"/>
        </w:rPr>
        <w:t xml:space="preserve"> (Right) Same as </w:t>
      </w:r>
      <w:r w:rsidR="003D5DBB">
        <w:rPr>
          <w:rFonts w:asciiTheme="minorHAnsi" w:hAnsiTheme="minorHAnsi" w:cstheme="minorHAnsi"/>
          <w:b w:val="0"/>
          <w:bCs w:val="0"/>
        </w:rPr>
        <w:t>the left</w:t>
      </w:r>
      <w:r w:rsidR="00762225">
        <w:rPr>
          <w:rFonts w:asciiTheme="minorHAnsi" w:hAnsiTheme="minorHAnsi" w:cstheme="minorHAnsi"/>
          <w:b w:val="0"/>
          <w:bCs w:val="0"/>
        </w:rPr>
        <w:t xml:space="preserve"> plot</w:t>
      </w:r>
      <w:r w:rsidRPr="003D5DBB">
        <w:rPr>
          <w:rFonts w:asciiTheme="minorHAnsi" w:hAnsiTheme="minorHAnsi" w:cstheme="minorHAnsi"/>
          <w:b w:val="0"/>
          <w:bCs w:val="0"/>
        </w:rPr>
        <w:t xml:space="preserve"> but for individual sites</w:t>
      </w:r>
      <w:r w:rsidR="00367DB5">
        <w:rPr>
          <w:rFonts w:asciiTheme="minorHAnsi" w:hAnsiTheme="minorHAnsi" w:cstheme="minorHAnsi"/>
          <w:b w:val="0"/>
          <w:bCs w:val="0"/>
        </w:rPr>
        <w:t>.</w:t>
      </w:r>
    </w:p>
    <w:p w14:paraId="7462A381" w14:textId="6ED8A3EC"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To assess the model's robustness at greater soil depths, the temporal and spatial transfer experiments were replicated for 50cm and 100cm RZSM (Figure 9). The results reveal a contrast in performance between the two modeling tasks. The temporal transfer model demonstrates high performance even at significant depths. The high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at 25cm (0.74) is largely maintained at 50cm (0.70) and remained effective at 100cm (0.55). The best temporal transferability performance was observed at the rainfed US-Ne3 across the three </w:t>
      </w:r>
      <w:r w:rsidR="001659CC" w:rsidRPr="00362549">
        <w:rPr>
          <w:rFonts w:asciiTheme="minorHAnsi" w:hAnsiTheme="minorHAnsi" w:cstheme="minorHAnsi"/>
          <w:b w:val="0"/>
          <w:bCs w:val="0"/>
        </w:rPr>
        <w:t>depths</w:t>
      </w:r>
      <w:r w:rsidRPr="00362549">
        <w:rPr>
          <w:rFonts w:asciiTheme="minorHAnsi" w:hAnsiTheme="minorHAnsi" w:cstheme="minorHAnsi"/>
          <w:b w:val="0"/>
          <w:bCs w:val="0"/>
        </w:rPr>
        <w:t xml:space="preserve">, which suggests that the </w:t>
      </w:r>
      <w:r w:rsidR="001659CC" w:rsidRPr="00362549">
        <w:rPr>
          <w:rFonts w:asciiTheme="minorHAnsi" w:hAnsiTheme="minorHAnsi" w:cstheme="minorHAnsi"/>
          <w:b w:val="0"/>
          <w:bCs w:val="0"/>
        </w:rPr>
        <w:t>year-to-year</w:t>
      </w:r>
      <w:r w:rsidRPr="00362549">
        <w:rPr>
          <w:rFonts w:asciiTheme="minorHAnsi" w:hAnsiTheme="minorHAnsi" w:cstheme="minorHAnsi"/>
          <w:b w:val="0"/>
          <w:bCs w:val="0"/>
        </w:rPr>
        <w:t xml:space="preserve"> RZSM patterns at the rainfed site is more consistent and predictable from surface data than those at irrigated sites which are subject to variable inputs due to management. </w:t>
      </w:r>
      <w:r w:rsidR="001659CC" w:rsidRPr="00362549">
        <w:rPr>
          <w:rFonts w:asciiTheme="minorHAnsi" w:hAnsiTheme="minorHAnsi" w:cstheme="minorHAnsi"/>
          <w:b w:val="0"/>
          <w:bCs w:val="0"/>
        </w:rPr>
        <w:t>Overall,</w:t>
      </w:r>
      <w:r w:rsidRPr="00362549">
        <w:rPr>
          <w:rFonts w:asciiTheme="minorHAnsi" w:hAnsiTheme="minorHAnsi" w:cstheme="minorHAnsi"/>
          <w:b w:val="0"/>
          <w:bCs w:val="0"/>
        </w:rPr>
        <w:t xml:space="preserve"> the model is highly capable of learning the unique, site-specific hydraulic relationships within the soil column and successfully generalizing them to unseen years for that same location.</w:t>
      </w:r>
    </w:p>
    <w:p w14:paraId="140CD027" w14:textId="477E4276"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In contrast, the spatial transfer model's predictive skill degraded severely with depth. While effective at 25cm (mean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 0.63), performance dropped sharply at 50cm (mean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 0.26). At 100cm, the model failed, yielding a mean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of -0.73. An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value below 0.0 indicates that the model's predictions are less accurate than a baseline model predicting the historical mean. This failure was particularly pronounced at the irrigated US-Ne1 site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 -1.82) and the rainfed US-Ne3 site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 = -0.59). This finding strongly suggests that while the model is highly effective at predicting time-series variations within a known site, it is unable to learn the complex, site-specific characteristics that govern deeper soil moisture at new locations. More information might be needed to effectively represent the spatial heterogeneity of how water distributes vertically such as vertical infiltration of water and consumption by roots at depths. Our current set of ancillary data (AE and S2) only describes the surface characteristics and is unable to assist the RZSM estimate as the depth increases.</w:t>
      </w:r>
    </w:p>
    <w:p w14:paraId="4A9A1905" w14:textId="77777777" w:rsidR="00DC0223" w:rsidRPr="00DC0223" w:rsidRDefault="00DC0223" w:rsidP="00DC0223">
      <w:pPr>
        <w:pStyle w:val="Heading-Main"/>
        <w:rPr>
          <w:rFonts w:asciiTheme="minorHAnsi" w:hAnsiTheme="minorHAnsi" w:cstheme="minorHAnsi"/>
        </w:rPr>
      </w:pPr>
      <w:r w:rsidRPr="00DC0223">
        <w:rPr>
          <w:rFonts w:asciiTheme="minorHAnsi" w:hAnsiTheme="minorHAnsi" w:cstheme="minorHAnsi"/>
        </w:rPr>
        <w:t>6.</w:t>
      </w:r>
      <w:r w:rsidRPr="00DC0223">
        <w:rPr>
          <w:rFonts w:asciiTheme="minorHAnsi" w:hAnsiTheme="minorHAnsi" w:cstheme="minorHAnsi"/>
        </w:rPr>
        <w:tab/>
        <w:t xml:space="preserve">Conclusion </w:t>
      </w:r>
    </w:p>
    <w:p w14:paraId="14BEBF25" w14:textId="02D4031B"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This study applies a Random Forest model to test the feasibility of using surface soil moisture to estimate root zone soil moisture over three irrigated and rainfed agricultural fields. Our model shows that data driven approaches outperform the </w:t>
      </w:r>
      <w:r w:rsidR="005052FC">
        <w:rPr>
          <w:rFonts w:asciiTheme="minorHAnsi" w:hAnsiTheme="minorHAnsi" w:cstheme="minorHAnsi"/>
          <w:b w:val="0"/>
          <w:bCs w:val="0"/>
        </w:rPr>
        <w:t>exponential filter (</w:t>
      </w:r>
      <w:r w:rsidRPr="00362549">
        <w:rPr>
          <w:rFonts w:asciiTheme="minorHAnsi" w:hAnsiTheme="minorHAnsi" w:cstheme="minorHAnsi"/>
          <w:b w:val="0"/>
          <w:bCs w:val="0"/>
        </w:rPr>
        <w:t xml:space="preserve">data assimilation into a simple model) by leveraging the 10-cm depth surface soil moisture and other ancillary variables to accurately predict root zone soil moisture at 25cm depth. </w:t>
      </w:r>
    </w:p>
    <w:p w14:paraId="74B79840" w14:textId="3310B539" w:rsidR="00DC0223" w:rsidRPr="00362549" w:rsidRDefault="00D16736" w:rsidP="00DC0223">
      <w:pPr>
        <w:pStyle w:val="Heading-Main"/>
        <w:rPr>
          <w:rFonts w:asciiTheme="minorHAnsi" w:hAnsiTheme="minorHAnsi" w:cstheme="minorHAnsi"/>
          <w:b w:val="0"/>
          <w:bCs w:val="0"/>
        </w:rPr>
      </w:pPr>
      <w:r>
        <w:rPr>
          <w:rFonts w:asciiTheme="minorHAnsi" w:hAnsiTheme="minorHAnsi" w:cstheme="minorHAnsi"/>
          <w:b w:val="0"/>
          <w:bCs w:val="0"/>
        </w:rPr>
        <w:t>For the t</w:t>
      </w:r>
      <w:r w:rsidR="00DC0223" w:rsidRPr="00362549">
        <w:rPr>
          <w:rFonts w:asciiTheme="minorHAnsi" w:hAnsiTheme="minorHAnsi" w:cstheme="minorHAnsi"/>
          <w:b w:val="0"/>
          <w:bCs w:val="0"/>
        </w:rPr>
        <w:t>emporal transfer</w:t>
      </w:r>
      <w:r>
        <w:rPr>
          <w:rFonts w:asciiTheme="minorHAnsi" w:hAnsiTheme="minorHAnsi" w:cstheme="minorHAnsi"/>
          <w:b w:val="0"/>
          <w:bCs w:val="0"/>
        </w:rPr>
        <w:t xml:space="preserve"> task</w:t>
      </w:r>
      <w:r w:rsidR="00DC0223" w:rsidRPr="00362549">
        <w:rPr>
          <w:rFonts w:asciiTheme="minorHAnsi" w:hAnsiTheme="minorHAnsi" w:cstheme="minorHAnsi"/>
          <w:b w:val="0"/>
          <w:bCs w:val="0"/>
        </w:rPr>
        <w:t xml:space="preserve"> (for interpolation or extrapolation of a </w:t>
      </w:r>
      <w:r w:rsidR="000713A9">
        <w:rPr>
          <w:rFonts w:asciiTheme="minorHAnsi" w:hAnsiTheme="minorHAnsi" w:cstheme="minorHAnsi"/>
          <w:b w:val="0"/>
          <w:bCs w:val="0"/>
        </w:rPr>
        <w:t>RZSM for th</w:t>
      </w:r>
      <w:r w:rsidR="00693CCF">
        <w:rPr>
          <w:rFonts w:asciiTheme="minorHAnsi" w:hAnsiTheme="minorHAnsi" w:cstheme="minorHAnsi"/>
          <w:b w:val="0"/>
          <w:bCs w:val="0"/>
        </w:rPr>
        <w:t>e same site</w:t>
      </w:r>
      <w:r w:rsidR="00DC0223" w:rsidRPr="00362549">
        <w:rPr>
          <w:rFonts w:asciiTheme="minorHAnsi" w:hAnsiTheme="minorHAnsi" w:cstheme="minorHAnsi"/>
          <w:b w:val="0"/>
          <w:bCs w:val="0"/>
        </w:rPr>
        <w:t>)</w:t>
      </w:r>
      <w:r>
        <w:rPr>
          <w:rFonts w:asciiTheme="minorHAnsi" w:hAnsiTheme="minorHAnsi" w:cstheme="minorHAnsi"/>
          <w:b w:val="0"/>
          <w:bCs w:val="0"/>
        </w:rPr>
        <w:t xml:space="preserve">, </w:t>
      </w:r>
      <w:r w:rsidR="00083347">
        <w:rPr>
          <w:rFonts w:asciiTheme="minorHAnsi" w:hAnsiTheme="minorHAnsi" w:cstheme="minorHAnsi"/>
          <w:b w:val="0"/>
          <w:bCs w:val="0"/>
        </w:rPr>
        <w:t>RF model</w:t>
      </w:r>
      <w:r w:rsidR="00DC0223" w:rsidRPr="00362549">
        <w:rPr>
          <w:rFonts w:asciiTheme="minorHAnsi" w:hAnsiTheme="minorHAnsi" w:cstheme="minorHAnsi"/>
          <w:b w:val="0"/>
          <w:bCs w:val="0"/>
        </w:rPr>
        <w:t xml:space="preserve"> </w:t>
      </w:r>
      <w:r w:rsidR="00083347" w:rsidRPr="00362549">
        <w:rPr>
          <w:rFonts w:asciiTheme="minorHAnsi" w:hAnsiTheme="minorHAnsi" w:cstheme="minorHAnsi"/>
          <w:b w:val="0"/>
          <w:bCs w:val="0"/>
        </w:rPr>
        <w:t>(</w:t>
      </w:r>
      <w:r w:rsidR="00083347" w:rsidRPr="00362549">
        <w:rPr>
          <w:rFonts w:asciiTheme="minorHAnsi" w:hAnsiTheme="minorHAnsi" w:cstheme="minorHAnsi"/>
          <w:b w:val="0"/>
          <w:bCs w:val="0"/>
          <w:color w:val="000000"/>
        </w:rPr>
        <w:t>R</w:t>
      </w:r>
      <w:r w:rsidR="00083347" w:rsidRPr="00362549">
        <w:rPr>
          <w:rFonts w:asciiTheme="minorHAnsi" w:hAnsiTheme="minorHAnsi" w:cstheme="minorHAnsi"/>
          <w:b w:val="0"/>
          <w:bCs w:val="0"/>
          <w:color w:val="000000"/>
          <w:vertAlign w:val="superscript"/>
        </w:rPr>
        <w:t>2</w:t>
      </w:r>
      <w:r w:rsidR="00083347" w:rsidRPr="00362549">
        <w:rPr>
          <w:rFonts w:asciiTheme="minorHAnsi" w:hAnsiTheme="minorHAnsi" w:cstheme="minorHAnsi"/>
          <w:b w:val="0"/>
          <w:bCs w:val="0"/>
        </w:rPr>
        <w:t xml:space="preserve">=0.74) </w:t>
      </w:r>
      <w:r w:rsidR="00DC0223" w:rsidRPr="00362549">
        <w:rPr>
          <w:rFonts w:asciiTheme="minorHAnsi" w:hAnsiTheme="minorHAnsi" w:cstheme="minorHAnsi"/>
          <w:b w:val="0"/>
          <w:bCs w:val="0"/>
        </w:rPr>
        <w:t xml:space="preserve">yields better </w:t>
      </w:r>
      <w:r w:rsidR="000713A9">
        <w:rPr>
          <w:rFonts w:asciiTheme="minorHAnsi" w:hAnsiTheme="minorHAnsi" w:cstheme="minorHAnsi"/>
          <w:b w:val="0"/>
          <w:bCs w:val="0"/>
        </w:rPr>
        <w:t>prediction results</w:t>
      </w:r>
      <w:r w:rsidR="00DC0223" w:rsidRPr="00362549">
        <w:rPr>
          <w:rFonts w:asciiTheme="minorHAnsi" w:hAnsiTheme="minorHAnsi" w:cstheme="minorHAnsi"/>
          <w:b w:val="0"/>
          <w:bCs w:val="0"/>
        </w:rPr>
        <w:t xml:space="preserve"> over the exponential filter method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00DC0223" w:rsidRPr="00362549">
        <w:rPr>
          <w:rFonts w:asciiTheme="minorHAnsi" w:hAnsiTheme="minorHAnsi" w:cstheme="minorHAnsi"/>
          <w:b w:val="0"/>
          <w:bCs w:val="0"/>
        </w:rPr>
        <w:t xml:space="preserve">=0.52). The most important input to the RF model is SSM that makes the other inputs secondary input to the model. SSM naturally is the most influential in the method as the filter only uses SSM as input. </w:t>
      </w:r>
    </w:p>
    <w:p w14:paraId="4258B6BA" w14:textId="46C8EEE8" w:rsidR="00DC0223" w:rsidRPr="00362549" w:rsidRDefault="00DC0223" w:rsidP="00DC0223">
      <w:pPr>
        <w:pStyle w:val="Heading-Main"/>
        <w:rPr>
          <w:rFonts w:asciiTheme="minorHAnsi" w:hAnsiTheme="minorHAnsi" w:cstheme="minorHAnsi"/>
          <w:b w:val="0"/>
          <w:bCs w:val="0"/>
        </w:rPr>
      </w:pPr>
      <w:r w:rsidRPr="00362549">
        <w:rPr>
          <w:rFonts w:asciiTheme="minorHAnsi" w:hAnsiTheme="minorHAnsi" w:cstheme="minorHAnsi"/>
          <w:b w:val="0"/>
          <w:bCs w:val="0"/>
        </w:rPr>
        <w:t xml:space="preserve">For the spatial transfer task, the RF model is also able to perform well (site averaged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=0.63) to predict RZSM at 25 cm, with the highest performance observed at the rainfed US-Ne3 site </w:t>
      </w:r>
      <w:r w:rsidRPr="00362549">
        <w:rPr>
          <w:rFonts w:asciiTheme="minorHAnsi" w:hAnsiTheme="minorHAnsi" w:cstheme="minorHAnsi"/>
          <w:b w:val="0"/>
          <w:bCs w:val="0"/>
        </w:rPr>
        <w:lastRenderedPageBreak/>
        <w:t>(</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=0.71). In contrast, the exponential filter failed to generalize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=-0.02). This failure highlights a fundamental limitation of the recursive filter that unlike machine learning frameworks, it lacks the mechanism to ingest high-dimensional ancillary variables, making it unable to account for site-specific heterogeneity. However, even for agricultural fields located at such proximity (two sites being irrigated and one site being rainfed), the spatial transfer task requires ancillary variables such as Alpha Earth Embeddings and Sentinel-2 reflectance bands, as without these inputs the model performance is lowered from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=0.63 to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 xml:space="preserve">=0.42. These remote sensing-based inputs are key to predict the RZSM over irrigated sites such as US-Ne1 and US-Ne2, which is because of their capability to identify the irrigation regimes and track crop phenology via S2 bands (NDVI, NIR, SWIR) to our hypothesis. This information enables the model to apply a site-specific magnitude correction, effectively resolving the systematic offset between surface and root zone moisture found in managed irrigated fields of US-Ne1 and US-Ne2. </w:t>
      </w:r>
    </w:p>
    <w:p w14:paraId="79AECFAB" w14:textId="7836BB71" w:rsidR="00DC0223" w:rsidRPr="00362549" w:rsidRDefault="00DC0223" w:rsidP="00DC0223">
      <w:pPr>
        <w:pStyle w:val="Heading-Main"/>
        <w:rPr>
          <w:rFonts w:asciiTheme="minorHAnsi" w:hAnsiTheme="minorHAnsi" w:cstheme="minorHAnsi"/>
        </w:rPr>
      </w:pPr>
      <w:r w:rsidRPr="00362549">
        <w:rPr>
          <w:rFonts w:asciiTheme="minorHAnsi" w:hAnsiTheme="minorHAnsi" w:cstheme="minorHAnsi"/>
          <w:b w:val="0"/>
          <w:bCs w:val="0"/>
        </w:rPr>
        <w:t>Our results reveal a distinct contrast in the RZSM estimate capability between the temporal and spatial transfers. In temporal transfer experiments, the random forest model provided reliable estimates up to 50 cm, with performance at 25 cm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=0.74) and 50 cm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=0.70) remaining highly consistent. Even at 100 cm, the model retained moderate predictive skill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=0.55). In contrast, the spatial transfer model failed to generalize at depths deeper than 25 cm. While performance was robust at 25 cm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=0.63), predictive accuracy degraded severely at 50 cm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=0.26) and failed entirely at 100 cm (</w:t>
      </w:r>
      <w:r w:rsidR="001D3FCF" w:rsidRPr="00362549">
        <w:rPr>
          <w:rFonts w:asciiTheme="minorHAnsi" w:hAnsiTheme="minorHAnsi" w:cstheme="minorHAnsi"/>
          <w:b w:val="0"/>
          <w:bCs w:val="0"/>
          <w:color w:val="000000"/>
        </w:rPr>
        <w:t>R</w:t>
      </w:r>
      <w:r w:rsidR="001D3FCF" w:rsidRPr="00362549">
        <w:rPr>
          <w:rFonts w:asciiTheme="minorHAnsi" w:hAnsiTheme="minorHAnsi" w:cstheme="minorHAnsi"/>
          <w:b w:val="0"/>
          <w:bCs w:val="0"/>
          <w:color w:val="000000"/>
          <w:vertAlign w:val="superscript"/>
        </w:rPr>
        <w:t>2</w:t>
      </w:r>
      <w:r w:rsidRPr="00362549">
        <w:rPr>
          <w:rFonts w:asciiTheme="minorHAnsi" w:hAnsiTheme="minorHAnsi" w:cstheme="minorHAnsi"/>
          <w:b w:val="0"/>
          <w:bCs w:val="0"/>
        </w:rPr>
        <w:t>=-0.73). This depth-dependent failure indicates that our current ancillary remote sensing inputs (Alpha Earth and Sentinel-2) only effectively characterize surface and near-surface properties. These variables are unable to assist in estimating RZSM as depth increases, likely because they fail to capture the spatially variable physics of deep drainage and root water consumption at</w:t>
      </w:r>
      <w:r w:rsidRPr="00362549">
        <w:rPr>
          <w:rFonts w:asciiTheme="minorHAnsi" w:hAnsiTheme="minorHAnsi" w:cstheme="minorHAnsi"/>
        </w:rPr>
        <w:t xml:space="preserve"> </w:t>
      </w:r>
      <w:r w:rsidRPr="00362549">
        <w:rPr>
          <w:rFonts w:asciiTheme="minorHAnsi" w:hAnsiTheme="minorHAnsi" w:cstheme="minorHAnsi"/>
          <w:b w:val="0"/>
          <w:bCs w:val="0"/>
        </w:rPr>
        <w:t>unseen locations</w:t>
      </w:r>
      <w:r w:rsidRPr="00362549">
        <w:rPr>
          <w:rFonts w:asciiTheme="minorHAnsi" w:hAnsiTheme="minorHAnsi" w:cstheme="minorHAnsi"/>
        </w:rPr>
        <w:t>.</w:t>
      </w:r>
    </w:p>
    <w:p w14:paraId="750D2FA5" w14:textId="77777777" w:rsidR="00DC0223" w:rsidRPr="00DC0223" w:rsidRDefault="00DC0223" w:rsidP="00DC0223">
      <w:pPr>
        <w:pStyle w:val="Heading-Main"/>
        <w:rPr>
          <w:rFonts w:asciiTheme="minorHAnsi" w:hAnsiTheme="minorHAnsi" w:cstheme="minorHAnsi"/>
        </w:rPr>
      </w:pPr>
      <w:r w:rsidRPr="00DC0223">
        <w:rPr>
          <w:rFonts w:asciiTheme="minorHAnsi" w:hAnsiTheme="minorHAnsi" w:cstheme="minorHAnsi"/>
        </w:rPr>
        <w:t>Acknowledgement</w:t>
      </w:r>
    </w:p>
    <w:p w14:paraId="537A0C39" w14:textId="21FD5F09" w:rsidR="00767596" w:rsidRPr="00362549" w:rsidRDefault="00DC0223" w:rsidP="00C81BE5">
      <w:pPr>
        <w:pStyle w:val="Heading-Main"/>
        <w:rPr>
          <w:rFonts w:asciiTheme="minorHAnsi" w:hAnsiTheme="minorHAnsi" w:cstheme="minorHAnsi"/>
          <w:b w:val="0"/>
          <w:bCs w:val="0"/>
        </w:rPr>
      </w:pPr>
      <w:r w:rsidRPr="00362549">
        <w:rPr>
          <w:rFonts w:asciiTheme="minorHAnsi" w:hAnsiTheme="minorHAnsi" w:cstheme="minorHAnsi"/>
          <w:b w:val="0"/>
          <w:bCs w:val="0"/>
        </w:rPr>
        <w:t xml:space="preserve">We also thank Prof. Andrew Suyker for providing in situ data and his assistance in characterizing irrigation timing at the </w:t>
      </w:r>
      <w:proofErr w:type="spellStart"/>
      <w:r w:rsidRPr="00362549">
        <w:rPr>
          <w:rFonts w:asciiTheme="minorHAnsi" w:hAnsiTheme="minorHAnsi" w:cstheme="minorHAnsi"/>
          <w:b w:val="0"/>
          <w:bCs w:val="0"/>
        </w:rPr>
        <w:t>AmeriFlux</w:t>
      </w:r>
      <w:proofErr w:type="spellEnd"/>
      <w:r w:rsidRPr="00362549">
        <w:rPr>
          <w:rFonts w:asciiTheme="minorHAnsi" w:hAnsiTheme="minorHAnsi" w:cstheme="minorHAnsi"/>
          <w:b w:val="0"/>
          <w:bCs w:val="0"/>
        </w:rPr>
        <w:t xml:space="preserve"> stations. We appreciate the insights provided by Prof. Dani Or regarding the identification of frozen intervals in the soil moisture record. The research was conducted in part supported by the NASA grant 80NM0018F0591.</w:t>
      </w:r>
    </w:p>
    <w:p w14:paraId="0D109FC1" w14:textId="77777777" w:rsidR="00C81BE5" w:rsidRDefault="00C81BE5" w:rsidP="00995CAA">
      <w:pPr>
        <w:shd w:val="clear" w:color="auto" w:fill="FFFFFF"/>
        <w:spacing w:line="480" w:lineRule="auto"/>
        <w:rPr>
          <w:rFonts w:asciiTheme="minorHAnsi" w:eastAsia="Times New Roman" w:hAnsiTheme="minorHAnsi" w:cstheme="minorHAnsi"/>
          <w:b/>
          <w:bCs/>
          <w:color w:val="262626"/>
          <w:sz w:val="24"/>
          <w:szCs w:val="24"/>
        </w:rPr>
      </w:pPr>
    </w:p>
    <w:p w14:paraId="3CB0FA2F" w14:textId="6E3BF41B" w:rsidR="00995CAA" w:rsidRDefault="00995CAA" w:rsidP="00995CAA">
      <w:pPr>
        <w:shd w:val="clear" w:color="auto" w:fill="FFFFFF"/>
        <w:spacing w:line="480" w:lineRule="auto"/>
        <w:rPr>
          <w:rFonts w:asciiTheme="minorHAnsi" w:eastAsia="Times New Roman" w:hAnsiTheme="minorHAnsi" w:cstheme="minorHAnsi"/>
          <w:b/>
          <w:bCs/>
          <w:color w:val="262626"/>
          <w:sz w:val="24"/>
          <w:szCs w:val="24"/>
        </w:rPr>
      </w:pPr>
      <w:r w:rsidRPr="00850691">
        <w:rPr>
          <w:rFonts w:asciiTheme="minorHAnsi" w:eastAsia="Times New Roman" w:hAnsiTheme="minorHAnsi" w:cstheme="minorHAnsi"/>
          <w:b/>
          <w:bCs/>
          <w:color w:val="262626"/>
          <w:sz w:val="24"/>
          <w:szCs w:val="24"/>
        </w:rPr>
        <w:t>Open Research</w:t>
      </w:r>
    </w:p>
    <w:p w14:paraId="3A8023EA" w14:textId="5ADEB0A3" w:rsidR="00995CAA" w:rsidRPr="00655DC3" w:rsidRDefault="00DC0233" w:rsidP="00995CAA">
      <w:pPr>
        <w:shd w:val="clear" w:color="auto" w:fill="FFFFFF"/>
        <w:spacing w:line="480" w:lineRule="auto"/>
        <w:rPr>
          <w:rFonts w:asciiTheme="minorHAnsi" w:eastAsia="Times New Roman" w:hAnsiTheme="minorHAnsi" w:cstheme="minorHAnsi"/>
          <w:sz w:val="21"/>
          <w:szCs w:val="21"/>
        </w:rPr>
      </w:pPr>
      <w:r w:rsidRPr="00655DC3">
        <w:rPr>
          <w:rFonts w:asciiTheme="minorHAnsi" w:eastAsia="Times New Roman" w:hAnsiTheme="minorHAnsi" w:cstheme="minorHAnsi"/>
          <w:sz w:val="21"/>
          <w:szCs w:val="21"/>
        </w:rPr>
        <w:t>The raw d</w:t>
      </w:r>
      <w:r w:rsidR="009D39AC" w:rsidRPr="00655DC3">
        <w:rPr>
          <w:rFonts w:asciiTheme="minorHAnsi" w:eastAsia="Times New Roman" w:hAnsiTheme="minorHAnsi" w:cstheme="minorHAnsi"/>
          <w:sz w:val="21"/>
          <w:szCs w:val="21"/>
        </w:rPr>
        <w:t xml:space="preserve">ata for </w:t>
      </w:r>
      <w:r w:rsidR="00F94BAC" w:rsidRPr="00655DC3">
        <w:rPr>
          <w:rFonts w:asciiTheme="minorHAnsi" w:eastAsia="Times New Roman" w:hAnsiTheme="minorHAnsi" w:cstheme="minorHAnsi"/>
          <w:sz w:val="21"/>
          <w:szCs w:val="21"/>
        </w:rPr>
        <w:t xml:space="preserve">measured soil moisture estimates in </w:t>
      </w:r>
      <w:r w:rsidR="009D39AC" w:rsidRPr="00655DC3">
        <w:rPr>
          <w:rFonts w:asciiTheme="minorHAnsi" w:eastAsia="Times New Roman" w:hAnsiTheme="minorHAnsi" w:cstheme="minorHAnsi"/>
          <w:sz w:val="21"/>
          <w:szCs w:val="21"/>
        </w:rPr>
        <w:t xml:space="preserve">the Nebraska sites US-Ne1, US-Ne2 and US-Ne3 can be found in the </w:t>
      </w:r>
      <w:proofErr w:type="spellStart"/>
      <w:r w:rsidR="009D39AC" w:rsidRPr="00655DC3">
        <w:rPr>
          <w:rFonts w:asciiTheme="minorHAnsi" w:eastAsia="Times New Roman" w:hAnsiTheme="minorHAnsi" w:cstheme="minorHAnsi"/>
          <w:sz w:val="21"/>
          <w:szCs w:val="21"/>
        </w:rPr>
        <w:t>Ameriflux</w:t>
      </w:r>
      <w:proofErr w:type="spellEnd"/>
      <w:r w:rsidR="009D39AC" w:rsidRPr="00655DC3">
        <w:rPr>
          <w:rFonts w:asciiTheme="minorHAnsi" w:eastAsia="Times New Roman" w:hAnsiTheme="minorHAnsi" w:cstheme="minorHAnsi"/>
          <w:sz w:val="21"/>
          <w:szCs w:val="21"/>
        </w:rPr>
        <w:t xml:space="preserve"> website https://ameriflux.lbl.gov/tag/data-download/#.</w:t>
      </w:r>
      <w:r w:rsidR="00995CAA" w:rsidRPr="00655DC3">
        <w:rPr>
          <w:rFonts w:asciiTheme="minorHAnsi" w:eastAsia="Times New Roman" w:hAnsiTheme="minorHAnsi" w:cstheme="minorHAnsi"/>
          <w:sz w:val="21"/>
          <w:szCs w:val="21"/>
        </w:rPr>
        <w:t> </w:t>
      </w:r>
      <w:r w:rsidR="00802E39" w:rsidRPr="00655DC3">
        <w:rPr>
          <w:rFonts w:asciiTheme="minorHAnsi" w:eastAsia="Times New Roman" w:hAnsiTheme="minorHAnsi" w:cstheme="minorHAnsi"/>
          <w:sz w:val="21"/>
          <w:szCs w:val="21"/>
        </w:rPr>
        <w:t xml:space="preserve"> </w:t>
      </w:r>
      <w:r w:rsidR="00802E39" w:rsidRPr="00655DC3">
        <w:rPr>
          <w:rFonts w:asciiTheme="minorHAnsi" w:eastAsia="Times New Roman" w:hAnsiTheme="minorHAnsi" w:cstheme="minorHAnsi"/>
          <w:i/>
          <w:iCs/>
          <w:sz w:val="21"/>
          <w:szCs w:val="21"/>
        </w:rPr>
        <w:t>Code availability:</w:t>
      </w:r>
      <w:r w:rsidR="00802E39" w:rsidRPr="00655DC3">
        <w:rPr>
          <w:rFonts w:asciiTheme="minorHAnsi" w:eastAsia="Times New Roman" w:hAnsiTheme="minorHAnsi" w:cstheme="minorHAnsi"/>
          <w:sz w:val="21"/>
          <w:szCs w:val="21"/>
        </w:rPr>
        <w:t xml:space="preserve"> The model setup and runs on the preprocessed data </w:t>
      </w:r>
      <w:r w:rsidR="003B6A50" w:rsidRPr="00655DC3">
        <w:rPr>
          <w:rFonts w:asciiTheme="minorHAnsi" w:eastAsia="Times New Roman" w:hAnsiTheme="minorHAnsi" w:cstheme="minorHAnsi"/>
          <w:sz w:val="21"/>
          <w:szCs w:val="21"/>
        </w:rPr>
        <w:t xml:space="preserve">is publicly available at </w:t>
      </w:r>
      <w:hyperlink r:id="rId22" w:history="1">
        <w:r w:rsidR="0053016B" w:rsidRPr="00655DC3">
          <w:rPr>
            <w:rStyle w:val="Hyperlink"/>
            <w:rFonts w:asciiTheme="minorHAnsi" w:eastAsia="Times New Roman" w:hAnsiTheme="minorHAnsi" w:cstheme="minorHAnsi"/>
            <w:sz w:val="21"/>
            <w:szCs w:val="21"/>
          </w:rPr>
          <w:t>https://doi.org/10.5281/zenodo.17804906</w:t>
        </w:r>
      </w:hyperlink>
    </w:p>
    <w:p w14:paraId="51C87EA0" w14:textId="706B0C03" w:rsidR="009007AE" w:rsidRPr="00850691" w:rsidRDefault="009007AE" w:rsidP="009007AE">
      <w:pPr>
        <w:shd w:val="clear" w:color="auto" w:fill="FFFFFF"/>
        <w:spacing w:line="480" w:lineRule="auto"/>
        <w:rPr>
          <w:rFonts w:asciiTheme="minorHAnsi" w:eastAsia="Times New Roman" w:hAnsiTheme="minorHAnsi" w:cstheme="minorHAnsi"/>
          <w:sz w:val="24"/>
          <w:szCs w:val="24"/>
        </w:rPr>
      </w:pPr>
      <w:r>
        <w:rPr>
          <w:rFonts w:asciiTheme="minorHAnsi" w:eastAsia="Times New Roman" w:hAnsiTheme="minorHAnsi" w:cstheme="minorHAnsi"/>
          <w:b/>
          <w:bCs/>
          <w:color w:val="262626"/>
          <w:sz w:val="24"/>
          <w:szCs w:val="24"/>
        </w:rPr>
        <w:t>Conflict of Interest Disclosure</w:t>
      </w:r>
    </w:p>
    <w:p w14:paraId="60EE9568" w14:textId="4E39A747" w:rsidR="00995CAA" w:rsidRPr="00655DC3" w:rsidRDefault="009007AE" w:rsidP="005473D9">
      <w:pPr>
        <w:shd w:val="clear" w:color="auto" w:fill="FFFFFF"/>
        <w:spacing w:line="480" w:lineRule="auto"/>
        <w:ind w:left="720" w:hanging="720"/>
        <w:rPr>
          <w:rFonts w:asciiTheme="minorHAnsi" w:eastAsia="Times New Roman" w:hAnsiTheme="minorHAnsi" w:cstheme="minorHAnsi"/>
          <w:color w:val="262626"/>
          <w:sz w:val="21"/>
          <w:szCs w:val="21"/>
        </w:rPr>
      </w:pPr>
      <w:r w:rsidRPr="00655DC3">
        <w:rPr>
          <w:rFonts w:asciiTheme="minorHAnsi" w:eastAsia="Times New Roman" w:hAnsiTheme="minorHAnsi" w:cstheme="minorHAnsi"/>
          <w:color w:val="262626"/>
          <w:sz w:val="21"/>
          <w:szCs w:val="21"/>
        </w:rPr>
        <w:t>The authors declare there are no conflicts of interest for this manuscript.</w:t>
      </w:r>
    </w:p>
    <w:p w14:paraId="53FDD7AB" w14:textId="3FBB6641" w:rsidR="004E36FD" w:rsidRPr="007463B8" w:rsidRDefault="00995CAA" w:rsidP="004E36FD">
      <w:pPr>
        <w:shd w:val="clear" w:color="auto" w:fill="FFFFFF"/>
        <w:spacing w:line="480" w:lineRule="auto"/>
        <w:rPr>
          <w:rFonts w:asciiTheme="minorHAnsi" w:eastAsia="Times New Roman" w:hAnsiTheme="minorHAnsi" w:cstheme="minorHAnsi"/>
          <w:b/>
          <w:color w:val="262626"/>
          <w:sz w:val="24"/>
          <w:szCs w:val="24"/>
          <w:lang w:val="fr-FR"/>
        </w:rPr>
      </w:pPr>
      <w:r w:rsidRPr="007463B8">
        <w:rPr>
          <w:rFonts w:asciiTheme="minorHAnsi" w:eastAsia="Times New Roman" w:hAnsiTheme="minorHAnsi" w:cstheme="minorHAnsi"/>
          <w:b/>
          <w:color w:val="262626"/>
          <w:sz w:val="24"/>
          <w:szCs w:val="24"/>
          <w:lang w:val="fr-FR"/>
        </w:rPr>
        <w:lastRenderedPageBreak/>
        <w:t>References</w:t>
      </w:r>
    </w:p>
    <w:p w14:paraId="39C340BF"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7463B8">
        <w:rPr>
          <w:rFonts w:asciiTheme="minorHAnsi" w:hAnsiTheme="minorHAnsi" w:cstheme="minorHAnsi"/>
          <w:color w:val="222222"/>
          <w:sz w:val="24"/>
          <w:szCs w:val="24"/>
          <w:shd w:val="clear" w:color="auto" w:fill="FFFFFF"/>
          <w:lang w:val="fr-FR"/>
        </w:rPr>
        <w:t>Albergel</w:t>
      </w:r>
      <w:proofErr w:type="spellEnd"/>
      <w:r w:rsidRPr="007463B8">
        <w:rPr>
          <w:rFonts w:asciiTheme="minorHAnsi" w:hAnsiTheme="minorHAnsi" w:cstheme="minorHAnsi"/>
          <w:color w:val="222222"/>
          <w:sz w:val="24"/>
          <w:szCs w:val="24"/>
          <w:shd w:val="clear" w:color="auto" w:fill="FFFFFF"/>
          <w:lang w:val="fr-FR"/>
        </w:rPr>
        <w:t xml:space="preserve">, C., Rüdiger, C., Pellarin, T., Calvet, J.-C., Fritz, N., </w:t>
      </w:r>
      <w:proofErr w:type="spellStart"/>
      <w:r w:rsidRPr="007463B8">
        <w:rPr>
          <w:rFonts w:asciiTheme="minorHAnsi" w:hAnsiTheme="minorHAnsi" w:cstheme="minorHAnsi"/>
          <w:color w:val="222222"/>
          <w:sz w:val="24"/>
          <w:szCs w:val="24"/>
          <w:shd w:val="clear" w:color="auto" w:fill="FFFFFF"/>
          <w:lang w:val="fr-FR"/>
        </w:rPr>
        <w:t>Froissard</w:t>
      </w:r>
      <w:proofErr w:type="spellEnd"/>
      <w:r w:rsidRPr="007463B8">
        <w:rPr>
          <w:rFonts w:asciiTheme="minorHAnsi" w:hAnsiTheme="minorHAnsi" w:cstheme="minorHAnsi"/>
          <w:color w:val="222222"/>
          <w:sz w:val="24"/>
          <w:szCs w:val="24"/>
          <w:shd w:val="clear" w:color="auto" w:fill="FFFFFF"/>
          <w:lang w:val="fr-FR"/>
        </w:rPr>
        <w:t xml:space="preserve">, F., et al. </w:t>
      </w:r>
      <w:r w:rsidRPr="00202027">
        <w:rPr>
          <w:rFonts w:asciiTheme="minorHAnsi" w:hAnsiTheme="minorHAnsi" w:cstheme="minorHAnsi"/>
          <w:color w:val="222222"/>
          <w:sz w:val="24"/>
          <w:szCs w:val="24"/>
          <w:shd w:val="clear" w:color="auto" w:fill="FFFFFF"/>
        </w:rPr>
        <w:t>(2008). From near-surface to root-zone soil moisture using an exponential filter: an assessment of the method based on in-situ observations and model simulations. Hydrology and Earth System Sciences, 12(6), 1323–1337. https://doi.org/10.5194/hess-12-1323-2008</w:t>
      </w:r>
    </w:p>
    <w:p w14:paraId="1297A78C"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Aminzadeh, M., &amp; Or, D. (2014). Energy partitioning dynamics of drying terrestrial surfaces. Journal of Hydrology, 519, 1257–1270. https://doi.org/10.1016/j.jhydrol.2014.08.037</w:t>
      </w:r>
    </w:p>
    <w:p w14:paraId="5F035643"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202027">
        <w:rPr>
          <w:rFonts w:asciiTheme="minorHAnsi" w:hAnsiTheme="minorHAnsi" w:cstheme="minorHAnsi"/>
          <w:color w:val="222222"/>
          <w:sz w:val="24"/>
          <w:szCs w:val="24"/>
          <w:shd w:val="clear" w:color="auto" w:fill="FFFFFF"/>
        </w:rPr>
        <w:t>Asbjornsen</w:t>
      </w:r>
      <w:proofErr w:type="spellEnd"/>
      <w:r w:rsidRPr="00202027">
        <w:rPr>
          <w:rFonts w:asciiTheme="minorHAnsi" w:hAnsiTheme="minorHAnsi" w:cstheme="minorHAnsi"/>
          <w:color w:val="222222"/>
          <w:sz w:val="24"/>
          <w:szCs w:val="24"/>
          <w:shd w:val="clear" w:color="auto" w:fill="FFFFFF"/>
        </w:rPr>
        <w:t>, H., Shepherd, G., Helmers, M., &amp; Mora, G. (2008). Seasonal patterns in depth of water uptake under contrasting annual and perennial systems in the Corn Belt Region of the Midwestern U.S. Plant and Soil, 308(1–2), 69–92. https://doi.org/10.1007/s11104-008-9607-3</w:t>
      </w:r>
    </w:p>
    <w:p w14:paraId="1E112F38" w14:textId="6EEDBBF8" w:rsidR="00331EA5" w:rsidRPr="00202027"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202027">
        <w:rPr>
          <w:rFonts w:asciiTheme="minorHAnsi" w:hAnsiTheme="minorHAnsi" w:cstheme="minorHAnsi"/>
          <w:color w:val="222222"/>
          <w:sz w:val="24"/>
          <w:szCs w:val="24"/>
          <w:shd w:val="clear" w:color="auto" w:fill="FFFFFF"/>
        </w:rPr>
        <w:t xml:space="preserve">Babaeian, E., </w:t>
      </w:r>
      <w:proofErr w:type="spellStart"/>
      <w:r w:rsidRPr="00202027">
        <w:rPr>
          <w:rFonts w:asciiTheme="minorHAnsi" w:hAnsiTheme="minorHAnsi" w:cstheme="minorHAnsi"/>
          <w:color w:val="222222"/>
          <w:sz w:val="24"/>
          <w:szCs w:val="24"/>
          <w:shd w:val="clear" w:color="auto" w:fill="FFFFFF"/>
        </w:rPr>
        <w:t>Paheding</w:t>
      </w:r>
      <w:proofErr w:type="spellEnd"/>
      <w:r w:rsidRPr="00202027">
        <w:rPr>
          <w:rFonts w:asciiTheme="minorHAnsi" w:hAnsiTheme="minorHAnsi" w:cstheme="minorHAnsi"/>
          <w:color w:val="222222"/>
          <w:sz w:val="24"/>
          <w:szCs w:val="24"/>
          <w:shd w:val="clear" w:color="auto" w:fill="FFFFFF"/>
        </w:rPr>
        <w:t xml:space="preserve">, S., Siddique, N., Devabhaktuni, V. K., &amp; Tuller, M. (2021). Estimation of root zone soil moisture from ground and remotely sensed soil information with </w:t>
      </w:r>
      <w:proofErr w:type="spellStart"/>
      <w:r w:rsidRPr="00202027">
        <w:rPr>
          <w:rFonts w:asciiTheme="minorHAnsi" w:hAnsiTheme="minorHAnsi" w:cstheme="minorHAnsi"/>
          <w:color w:val="222222"/>
          <w:sz w:val="24"/>
          <w:szCs w:val="24"/>
          <w:shd w:val="clear" w:color="auto" w:fill="FFFFFF"/>
        </w:rPr>
        <w:t>multisensor</w:t>
      </w:r>
      <w:proofErr w:type="spellEnd"/>
      <w:r w:rsidRPr="00202027">
        <w:rPr>
          <w:rFonts w:asciiTheme="minorHAnsi" w:hAnsiTheme="minorHAnsi" w:cstheme="minorHAnsi"/>
          <w:color w:val="222222"/>
          <w:sz w:val="24"/>
          <w:szCs w:val="24"/>
          <w:shd w:val="clear" w:color="auto" w:fill="FFFFFF"/>
        </w:rPr>
        <w:t xml:space="preserve"> data fusion and automated machine learning. Remote Sensing of Environment, 260, 112434.</w:t>
      </w:r>
      <w:r w:rsidR="00B714D2" w:rsidRPr="00202027">
        <w:rPr>
          <w:rFonts w:asciiTheme="minorHAnsi" w:hAnsiTheme="minorHAnsi" w:cstheme="minorHAnsi"/>
          <w:sz w:val="24"/>
          <w:szCs w:val="24"/>
        </w:rPr>
        <w:t xml:space="preserve"> </w:t>
      </w:r>
      <w:r w:rsidR="00B714D2" w:rsidRPr="00202027">
        <w:rPr>
          <w:rStyle w:val="anchor-text"/>
          <w:rFonts w:asciiTheme="minorHAnsi" w:hAnsiTheme="minorHAnsi" w:cstheme="minorHAnsi"/>
          <w:color w:val="000000" w:themeColor="text1"/>
          <w:sz w:val="24"/>
          <w:szCs w:val="24"/>
        </w:rPr>
        <w:t>https://doi.org/10.1016/j.rse.2021.112434</w:t>
      </w:r>
    </w:p>
    <w:p w14:paraId="144D39E2"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202027">
        <w:rPr>
          <w:rFonts w:asciiTheme="minorHAnsi" w:hAnsiTheme="minorHAnsi" w:cstheme="minorHAnsi"/>
          <w:color w:val="222222"/>
          <w:sz w:val="24"/>
          <w:szCs w:val="24"/>
          <w:shd w:val="clear" w:color="auto" w:fill="FFFFFF"/>
        </w:rPr>
        <w:t>Breiman</w:t>
      </w:r>
      <w:proofErr w:type="spellEnd"/>
      <w:r w:rsidRPr="00202027">
        <w:rPr>
          <w:rFonts w:asciiTheme="minorHAnsi" w:hAnsiTheme="minorHAnsi" w:cstheme="minorHAnsi"/>
          <w:color w:val="222222"/>
          <w:sz w:val="24"/>
          <w:szCs w:val="24"/>
          <w:shd w:val="clear" w:color="auto" w:fill="FFFFFF"/>
        </w:rPr>
        <w:t>, L. (2001). Random Forests. Machine Learning, 45(1), 5–32. https://doi.org/10.1023/A:1010933404324</w:t>
      </w:r>
    </w:p>
    <w:p w14:paraId="71B251F7"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Brown, C. F., Kazmierski, M. R., Pasquarella, V. J., Rucklidge, W. J., </w:t>
      </w:r>
      <w:proofErr w:type="spellStart"/>
      <w:r w:rsidRPr="00202027">
        <w:rPr>
          <w:rFonts w:asciiTheme="minorHAnsi" w:hAnsiTheme="minorHAnsi" w:cstheme="minorHAnsi"/>
          <w:color w:val="222222"/>
          <w:sz w:val="24"/>
          <w:szCs w:val="24"/>
          <w:shd w:val="clear" w:color="auto" w:fill="FFFFFF"/>
        </w:rPr>
        <w:t>Samsikova</w:t>
      </w:r>
      <w:proofErr w:type="spellEnd"/>
      <w:r w:rsidRPr="00202027">
        <w:rPr>
          <w:rFonts w:asciiTheme="minorHAnsi" w:hAnsiTheme="minorHAnsi" w:cstheme="minorHAnsi"/>
          <w:color w:val="222222"/>
          <w:sz w:val="24"/>
          <w:szCs w:val="24"/>
          <w:shd w:val="clear" w:color="auto" w:fill="FFFFFF"/>
        </w:rPr>
        <w:t xml:space="preserve">, M., Zhang, C., et al. (2025, September 8). </w:t>
      </w:r>
      <w:proofErr w:type="spellStart"/>
      <w:r w:rsidRPr="00202027">
        <w:rPr>
          <w:rFonts w:asciiTheme="minorHAnsi" w:hAnsiTheme="minorHAnsi" w:cstheme="minorHAnsi"/>
          <w:color w:val="222222"/>
          <w:sz w:val="24"/>
          <w:szCs w:val="24"/>
          <w:shd w:val="clear" w:color="auto" w:fill="FFFFFF"/>
        </w:rPr>
        <w:t>AlphaEarth</w:t>
      </w:r>
      <w:proofErr w:type="spellEnd"/>
      <w:r w:rsidRPr="00202027">
        <w:rPr>
          <w:rFonts w:asciiTheme="minorHAnsi" w:hAnsiTheme="minorHAnsi" w:cstheme="minorHAnsi"/>
          <w:color w:val="222222"/>
          <w:sz w:val="24"/>
          <w:szCs w:val="24"/>
          <w:shd w:val="clear" w:color="auto" w:fill="FFFFFF"/>
        </w:rPr>
        <w:t xml:space="preserve"> Foundations: An embedding field model for accurate and efficient global mapping from sparse label data. </w:t>
      </w:r>
      <w:proofErr w:type="spellStart"/>
      <w:r w:rsidRPr="00202027">
        <w:rPr>
          <w:rFonts w:asciiTheme="minorHAnsi" w:hAnsiTheme="minorHAnsi" w:cstheme="minorHAnsi"/>
          <w:color w:val="222222"/>
          <w:sz w:val="24"/>
          <w:szCs w:val="24"/>
          <w:shd w:val="clear" w:color="auto" w:fill="FFFFFF"/>
        </w:rPr>
        <w:t>arXiv</w:t>
      </w:r>
      <w:proofErr w:type="spellEnd"/>
      <w:r w:rsidRPr="00202027">
        <w:rPr>
          <w:rFonts w:asciiTheme="minorHAnsi" w:hAnsiTheme="minorHAnsi" w:cstheme="minorHAnsi"/>
          <w:color w:val="222222"/>
          <w:sz w:val="24"/>
          <w:szCs w:val="24"/>
          <w:shd w:val="clear" w:color="auto" w:fill="FFFFFF"/>
        </w:rPr>
        <w:t>. https://doi.org/10.48550/arXiv.2507.22291</w:t>
      </w:r>
    </w:p>
    <w:p w14:paraId="60FF59C7" w14:textId="16F8B7DD" w:rsidR="00331EA5" w:rsidRPr="00202027"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7463B8">
        <w:rPr>
          <w:rFonts w:asciiTheme="minorHAnsi" w:hAnsiTheme="minorHAnsi" w:cstheme="minorHAnsi"/>
          <w:color w:val="222222"/>
          <w:sz w:val="24"/>
          <w:szCs w:val="24"/>
          <w:shd w:val="clear" w:color="auto" w:fill="FFFFFF"/>
          <w:lang w:val="es-ES"/>
        </w:rPr>
        <w:lastRenderedPageBreak/>
        <w:t xml:space="preserve">Carranza, C., Nolet, C., Pezij, M., &amp; van der Ploeg, M. (2021). </w:t>
      </w:r>
      <w:r w:rsidRPr="00202027">
        <w:rPr>
          <w:rFonts w:asciiTheme="minorHAnsi" w:hAnsiTheme="minorHAnsi" w:cstheme="minorHAnsi"/>
          <w:color w:val="222222"/>
          <w:sz w:val="24"/>
          <w:szCs w:val="24"/>
          <w:shd w:val="clear" w:color="auto" w:fill="FFFFFF"/>
        </w:rPr>
        <w:t>Root zone soil moisture estimation with Random Forest. Journal of Hydrology, 593, 125840.</w:t>
      </w:r>
      <w:r w:rsidR="00B714D2" w:rsidRPr="00202027">
        <w:rPr>
          <w:rFonts w:asciiTheme="minorHAnsi" w:hAnsiTheme="minorHAnsi" w:cstheme="minorHAnsi"/>
          <w:sz w:val="24"/>
          <w:szCs w:val="24"/>
        </w:rPr>
        <w:t xml:space="preserve"> </w:t>
      </w:r>
      <w:r w:rsidR="00B714D2" w:rsidRPr="00202027">
        <w:rPr>
          <w:rStyle w:val="anchor-text"/>
          <w:rFonts w:asciiTheme="minorHAnsi" w:hAnsiTheme="minorHAnsi" w:cstheme="minorHAnsi"/>
          <w:color w:val="000000" w:themeColor="text1"/>
          <w:sz w:val="24"/>
          <w:szCs w:val="24"/>
        </w:rPr>
        <w:t>https://doi.org/10.1016/j.jhydrol.2020.125840</w:t>
      </w:r>
    </w:p>
    <w:p w14:paraId="3F241A75"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Cordova, J. R., &amp; Bras, R. L. (1981). Physically based probabilistic models of infiltration, soil moisture, and actual evapotranspiration. Water Resources Research, 17(1), 93–106. https://doi.org/10.1029/WR017i001p00093</w:t>
      </w:r>
    </w:p>
    <w:p w14:paraId="6717DB4F" w14:textId="685934F6"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Crow, W. T., Kustas, W. P., &amp; </w:t>
      </w:r>
      <w:proofErr w:type="spellStart"/>
      <w:r w:rsidRPr="00202027">
        <w:rPr>
          <w:rFonts w:asciiTheme="minorHAnsi" w:hAnsiTheme="minorHAnsi" w:cstheme="minorHAnsi"/>
          <w:color w:val="222222"/>
          <w:sz w:val="24"/>
          <w:szCs w:val="24"/>
          <w:shd w:val="clear" w:color="auto" w:fill="FFFFFF"/>
        </w:rPr>
        <w:t>Prueger</w:t>
      </w:r>
      <w:proofErr w:type="spellEnd"/>
      <w:r w:rsidRPr="00202027">
        <w:rPr>
          <w:rFonts w:asciiTheme="minorHAnsi" w:hAnsiTheme="minorHAnsi" w:cstheme="minorHAnsi"/>
          <w:color w:val="222222"/>
          <w:sz w:val="24"/>
          <w:szCs w:val="24"/>
          <w:shd w:val="clear" w:color="auto" w:fill="FFFFFF"/>
        </w:rPr>
        <w:t>, J. H. (2008). Monitoring root-zone soil moisture through the assimilation of a thermal remote sensing-based soil moisture proxy into a water balance model. Remote Sensing of Environment, 112(4), 1268–1281.</w:t>
      </w:r>
      <w:r w:rsidR="007F45A1">
        <w:rPr>
          <w:rFonts w:asciiTheme="minorHAnsi" w:hAnsiTheme="minorHAnsi" w:cstheme="minorHAnsi"/>
          <w:color w:val="222222"/>
          <w:sz w:val="24"/>
          <w:szCs w:val="24"/>
          <w:shd w:val="clear" w:color="auto" w:fill="FFFFFF"/>
        </w:rPr>
        <w:t xml:space="preserve"> </w:t>
      </w:r>
      <w:r w:rsidR="007F45A1" w:rsidRPr="007F45A1">
        <w:rPr>
          <w:rStyle w:val="anchor-text"/>
          <w:rFonts w:ascii="Calibri" w:hAnsi="Calibri" w:cs="Calibri"/>
          <w:color w:val="000000" w:themeColor="text1"/>
          <w:sz w:val="24"/>
          <w:szCs w:val="24"/>
        </w:rPr>
        <w:t>https://doi.org/10.1016/j.rse.2006.11.033</w:t>
      </w:r>
    </w:p>
    <w:p w14:paraId="1945599E" w14:textId="42FDA212" w:rsidR="00331EA5" w:rsidRPr="007463B8" w:rsidRDefault="00331EA5" w:rsidP="001811F0">
      <w:pPr>
        <w:spacing w:after="240" w:line="480" w:lineRule="auto"/>
        <w:rPr>
          <w:rFonts w:asciiTheme="minorHAnsi" w:hAnsiTheme="minorHAnsi" w:cstheme="minorHAnsi"/>
          <w:color w:val="222222"/>
          <w:sz w:val="24"/>
          <w:szCs w:val="24"/>
          <w:shd w:val="clear" w:color="auto" w:fill="FFFFFF"/>
          <w:lang w:val="fr-FR"/>
        </w:rPr>
      </w:pPr>
      <w:r w:rsidRPr="00202027">
        <w:rPr>
          <w:rFonts w:asciiTheme="minorHAnsi" w:hAnsiTheme="minorHAnsi" w:cstheme="minorHAnsi"/>
          <w:color w:val="222222"/>
          <w:sz w:val="24"/>
          <w:szCs w:val="24"/>
          <w:shd w:val="clear" w:color="auto" w:fill="FFFFFF"/>
        </w:rPr>
        <w:t xml:space="preserve">Das, N. N., &amp; Mohanty, B. P. (2006). Root zone soil moisture assessment using remote sensing and vadose zone modeling. </w:t>
      </w:r>
      <w:r w:rsidRPr="007463B8">
        <w:rPr>
          <w:rFonts w:asciiTheme="minorHAnsi" w:hAnsiTheme="minorHAnsi" w:cstheme="minorHAnsi"/>
          <w:color w:val="222222"/>
          <w:sz w:val="24"/>
          <w:szCs w:val="24"/>
          <w:shd w:val="clear" w:color="auto" w:fill="FFFFFF"/>
          <w:lang w:val="fr-FR"/>
        </w:rPr>
        <w:t>Vadose Zone Journal, 5(1), 296–307.</w:t>
      </w:r>
      <w:r w:rsidR="00B714D2" w:rsidRPr="007463B8">
        <w:rPr>
          <w:rFonts w:asciiTheme="minorHAnsi" w:hAnsiTheme="minorHAnsi" w:cstheme="minorHAnsi"/>
          <w:color w:val="222222"/>
          <w:sz w:val="24"/>
          <w:szCs w:val="24"/>
          <w:shd w:val="clear" w:color="auto" w:fill="FFFFFF"/>
          <w:lang w:val="fr-FR"/>
        </w:rPr>
        <w:t xml:space="preserve"> </w:t>
      </w:r>
      <w:r w:rsidR="00B714D2" w:rsidRPr="007463B8">
        <w:rPr>
          <w:rStyle w:val="anchor-text"/>
          <w:rFonts w:asciiTheme="minorHAnsi" w:hAnsiTheme="minorHAnsi" w:cstheme="minorHAnsi"/>
          <w:color w:val="000000" w:themeColor="text1"/>
          <w:sz w:val="24"/>
          <w:szCs w:val="24"/>
          <w:lang w:val="fr-FR"/>
        </w:rPr>
        <w:t>https://doi.org/10.1016/j.rse.2006.11.033</w:t>
      </w:r>
    </w:p>
    <w:p w14:paraId="148BB5CD"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7463B8">
        <w:rPr>
          <w:rFonts w:asciiTheme="minorHAnsi" w:hAnsiTheme="minorHAnsi" w:cstheme="minorHAnsi"/>
          <w:color w:val="222222"/>
          <w:sz w:val="24"/>
          <w:szCs w:val="24"/>
          <w:shd w:val="clear" w:color="auto" w:fill="FFFFFF"/>
          <w:lang w:val="fr-FR"/>
        </w:rPr>
        <w:t xml:space="preserve">Feldman, A. F., Koster, R. D., Cawse‐Nicholson, K., Crow, W. T., Holmes, T. R. H., &amp; Poulter, B. (2024). </w:t>
      </w:r>
      <w:r w:rsidRPr="00202027">
        <w:rPr>
          <w:rFonts w:asciiTheme="minorHAnsi" w:hAnsiTheme="minorHAnsi" w:cstheme="minorHAnsi"/>
          <w:color w:val="222222"/>
          <w:sz w:val="24"/>
          <w:szCs w:val="24"/>
          <w:shd w:val="clear" w:color="auto" w:fill="FFFFFF"/>
        </w:rPr>
        <w:t>Soil Moisture Profiles of Ecosystem Water Use Revealed With ECOSTRESS. Geophysical Research Letters, 51(8), e2024GL108326. https://doi.org/10.1029/2024GL108326</w:t>
      </w:r>
    </w:p>
    <w:p w14:paraId="4ECA442D" w14:textId="343CFB24" w:rsidR="00331EA5"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202027">
        <w:rPr>
          <w:rFonts w:asciiTheme="minorHAnsi" w:hAnsiTheme="minorHAnsi" w:cstheme="minorHAnsi"/>
          <w:color w:val="222222"/>
          <w:sz w:val="24"/>
          <w:szCs w:val="24"/>
          <w:shd w:val="clear" w:color="auto" w:fill="FFFFFF"/>
        </w:rPr>
        <w:t>Ford, T. W., Harris, E., &amp; Quiring, S. M. (2014a). Estimating root zone soil moisture using near-surface observations from SMOS. Hydrology and Earth System Sciences, 18(1), 139–154.</w:t>
      </w:r>
      <w:r w:rsidR="00B714D2" w:rsidRPr="00202027">
        <w:rPr>
          <w:rFonts w:asciiTheme="minorHAnsi" w:hAnsiTheme="minorHAnsi" w:cstheme="minorHAnsi"/>
          <w:sz w:val="24"/>
          <w:szCs w:val="24"/>
        </w:rPr>
        <w:t xml:space="preserve"> </w:t>
      </w:r>
      <w:r w:rsidR="001C02DF" w:rsidRPr="001C02DF">
        <w:rPr>
          <w:rFonts w:asciiTheme="minorHAnsi" w:hAnsiTheme="minorHAnsi" w:cstheme="minorHAnsi"/>
          <w:color w:val="000000" w:themeColor="text1"/>
          <w:sz w:val="24"/>
          <w:szCs w:val="24"/>
          <w:shd w:val="clear" w:color="auto" w:fill="FFFFFF"/>
        </w:rPr>
        <w:t>https://doi.org/10.5194/hess-18-139-2014</w:t>
      </w:r>
    </w:p>
    <w:p w14:paraId="321CA107" w14:textId="65F47F8E" w:rsidR="001C02DF" w:rsidRPr="007463B8" w:rsidRDefault="001C02DF" w:rsidP="001811F0">
      <w:pPr>
        <w:spacing w:after="240" w:line="480" w:lineRule="auto"/>
        <w:rPr>
          <w:rFonts w:asciiTheme="minorHAnsi" w:hAnsiTheme="minorHAnsi" w:cstheme="minorHAnsi"/>
          <w:color w:val="222222"/>
          <w:sz w:val="24"/>
          <w:szCs w:val="24"/>
          <w:shd w:val="clear" w:color="auto" w:fill="FFFFFF"/>
          <w:lang w:val="fr-FR"/>
        </w:rPr>
      </w:pPr>
      <w:r w:rsidRPr="001C02DF">
        <w:rPr>
          <w:rFonts w:asciiTheme="minorHAnsi" w:hAnsiTheme="minorHAnsi" w:cstheme="minorHAnsi"/>
          <w:color w:val="222222"/>
          <w:sz w:val="24"/>
          <w:szCs w:val="24"/>
          <w:shd w:val="clear" w:color="auto" w:fill="FFFFFF"/>
        </w:rPr>
        <w:lastRenderedPageBreak/>
        <w:t xml:space="preserve">Gao, X., Zhao, X., </w:t>
      </w:r>
      <w:proofErr w:type="spellStart"/>
      <w:r w:rsidRPr="001C02DF">
        <w:rPr>
          <w:rFonts w:asciiTheme="minorHAnsi" w:hAnsiTheme="minorHAnsi" w:cstheme="minorHAnsi"/>
          <w:color w:val="222222"/>
          <w:sz w:val="24"/>
          <w:szCs w:val="24"/>
          <w:shd w:val="clear" w:color="auto" w:fill="FFFFFF"/>
        </w:rPr>
        <w:t>Brocca</w:t>
      </w:r>
      <w:proofErr w:type="spellEnd"/>
      <w:r w:rsidRPr="001C02DF">
        <w:rPr>
          <w:rFonts w:asciiTheme="minorHAnsi" w:hAnsiTheme="minorHAnsi" w:cstheme="minorHAnsi"/>
          <w:color w:val="222222"/>
          <w:sz w:val="24"/>
          <w:szCs w:val="24"/>
          <w:shd w:val="clear" w:color="auto" w:fill="FFFFFF"/>
        </w:rPr>
        <w:t xml:space="preserve">, L., Pan, D. and Wu, P. </w:t>
      </w:r>
      <w:r>
        <w:rPr>
          <w:rFonts w:asciiTheme="minorHAnsi" w:hAnsiTheme="minorHAnsi" w:cstheme="minorHAnsi"/>
          <w:color w:val="222222"/>
          <w:sz w:val="24"/>
          <w:szCs w:val="24"/>
          <w:shd w:val="clear" w:color="auto" w:fill="FFFFFF"/>
        </w:rPr>
        <w:t>(</w:t>
      </w:r>
      <w:r w:rsidRPr="001C02DF">
        <w:rPr>
          <w:rFonts w:asciiTheme="minorHAnsi" w:hAnsiTheme="minorHAnsi" w:cstheme="minorHAnsi"/>
          <w:color w:val="222222"/>
          <w:sz w:val="24"/>
          <w:szCs w:val="24"/>
          <w:shd w:val="clear" w:color="auto" w:fill="FFFFFF"/>
        </w:rPr>
        <w:t>2019</w:t>
      </w:r>
      <w:r>
        <w:rPr>
          <w:rFonts w:asciiTheme="minorHAnsi" w:hAnsiTheme="minorHAnsi" w:cstheme="minorHAnsi"/>
          <w:color w:val="222222"/>
          <w:sz w:val="24"/>
          <w:szCs w:val="24"/>
          <w:shd w:val="clear" w:color="auto" w:fill="FFFFFF"/>
        </w:rPr>
        <w:t>)</w:t>
      </w:r>
      <w:r w:rsidRPr="001C02DF">
        <w:rPr>
          <w:rFonts w:asciiTheme="minorHAnsi" w:hAnsiTheme="minorHAnsi" w:cstheme="minorHAnsi"/>
          <w:color w:val="222222"/>
          <w:sz w:val="24"/>
          <w:szCs w:val="24"/>
          <w:shd w:val="clear" w:color="auto" w:fill="FFFFFF"/>
        </w:rPr>
        <w:t xml:space="preserve">. Testing of observation operators designed to estimate profile soil moisture from surface measurements. </w:t>
      </w:r>
      <w:r w:rsidRPr="007463B8">
        <w:rPr>
          <w:rFonts w:asciiTheme="minorHAnsi" w:hAnsiTheme="minorHAnsi" w:cstheme="minorHAnsi"/>
          <w:color w:val="222222"/>
          <w:sz w:val="24"/>
          <w:szCs w:val="24"/>
          <w:shd w:val="clear" w:color="auto" w:fill="FFFFFF"/>
          <w:lang w:val="fr-FR"/>
        </w:rPr>
        <w:t>Hydrological Processes, 33(4), pp.575-584. https://doi.org/10.1002/hyp.13344</w:t>
      </w:r>
    </w:p>
    <w:p w14:paraId="475278C6" w14:textId="7EFB2B5E" w:rsidR="00331EA5" w:rsidRPr="00202027"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7463B8">
        <w:rPr>
          <w:rFonts w:asciiTheme="minorHAnsi" w:hAnsiTheme="minorHAnsi" w:cstheme="minorHAnsi"/>
          <w:color w:val="222222"/>
          <w:sz w:val="24"/>
          <w:szCs w:val="24"/>
          <w:shd w:val="clear" w:color="auto" w:fill="FFFFFF"/>
          <w:lang w:val="fr-FR"/>
        </w:rPr>
        <w:t xml:space="preserve">González-Zamora, Á., Sánchez, N., Martínez-Fernández, J., &amp; Wagner, W. (2016). </w:t>
      </w:r>
      <w:r w:rsidRPr="00202027">
        <w:rPr>
          <w:rFonts w:asciiTheme="minorHAnsi" w:hAnsiTheme="minorHAnsi" w:cstheme="minorHAnsi"/>
          <w:color w:val="222222"/>
          <w:sz w:val="24"/>
          <w:szCs w:val="24"/>
          <w:shd w:val="clear" w:color="auto" w:fill="FFFFFF"/>
        </w:rPr>
        <w:t>Root-zone plant available water estimation using the SMOS-derived soil water index. Advances in Water Resources, 96, 339–353.</w:t>
      </w:r>
      <w:r w:rsidR="00B714D2" w:rsidRPr="00202027">
        <w:rPr>
          <w:rFonts w:asciiTheme="minorHAnsi" w:hAnsiTheme="minorHAnsi" w:cstheme="minorHAnsi"/>
          <w:sz w:val="24"/>
          <w:szCs w:val="24"/>
        </w:rPr>
        <w:t xml:space="preserve"> </w:t>
      </w:r>
      <w:hyperlink r:id="rId23" w:tgtFrame="_blank" w:tooltip="Persistent link using digital object identifier" w:history="1">
        <w:r w:rsidR="00B714D2" w:rsidRPr="00202027">
          <w:rPr>
            <w:rStyle w:val="anchor-text"/>
            <w:rFonts w:asciiTheme="minorHAnsi" w:hAnsiTheme="minorHAnsi" w:cstheme="minorHAnsi"/>
            <w:color w:val="000000" w:themeColor="text1"/>
            <w:sz w:val="24"/>
            <w:szCs w:val="24"/>
          </w:rPr>
          <w:t>https://doi.org/10.1016/j.advwatres.2016.08.001</w:t>
        </w:r>
      </w:hyperlink>
    </w:p>
    <w:p w14:paraId="41F01334" w14:textId="45F9392D"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202027">
        <w:rPr>
          <w:rFonts w:asciiTheme="minorHAnsi" w:hAnsiTheme="minorHAnsi" w:cstheme="minorHAnsi"/>
          <w:color w:val="222222"/>
          <w:sz w:val="24"/>
          <w:szCs w:val="24"/>
          <w:shd w:val="clear" w:color="auto" w:fill="FFFFFF"/>
        </w:rPr>
        <w:t>Karpatne</w:t>
      </w:r>
      <w:proofErr w:type="spellEnd"/>
      <w:r w:rsidRPr="00202027">
        <w:rPr>
          <w:rFonts w:asciiTheme="minorHAnsi" w:hAnsiTheme="minorHAnsi" w:cstheme="minorHAnsi"/>
          <w:color w:val="222222"/>
          <w:sz w:val="24"/>
          <w:szCs w:val="24"/>
          <w:shd w:val="clear" w:color="auto" w:fill="FFFFFF"/>
        </w:rPr>
        <w:t xml:space="preserve">, A., Atluri, G., </w:t>
      </w:r>
      <w:proofErr w:type="spellStart"/>
      <w:r w:rsidRPr="00202027">
        <w:rPr>
          <w:rFonts w:asciiTheme="minorHAnsi" w:hAnsiTheme="minorHAnsi" w:cstheme="minorHAnsi"/>
          <w:color w:val="222222"/>
          <w:sz w:val="24"/>
          <w:szCs w:val="24"/>
          <w:shd w:val="clear" w:color="auto" w:fill="FFFFFF"/>
        </w:rPr>
        <w:t>Faghmous</w:t>
      </w:r>
      <w:proofErr w:type="spellEnd"/>
      <w:r w:rsidRPr="00202027">
        <w:rPr>
          <w:rFonts w:asciiTheme="minorHAnsi" w:hAnsiTheme="minorHAnsi" w:cstheme="minorHAnsi"/>
          <w:color w:val="222222"/>
          <w:sz w:val="24"/>
          <w:szCs w:val="24"/>
          <w:shd w:val="clear" w:color="auto" w:fill="FFFFFF"/>
        </w:rPr>
        <w:t>, J. H., Steinbach, M., Banerjee, A., Ganguly, A., et al. (2017). Theory-guided data science: A new paradigm for scientific discovery from data. IEEE Transactions on Knowledge and Data Engineering, 29(10), 2318–2331.</w:t>
      </w:r>
      <w:r w:rsidR="00B714D2" w:rsidRPr="00202027">
        <w:rPr>
          <w:rFonts w:asciiTheme="minorHAnsi" w:hAnsiTheme="minorHAnsi" w:cstheme="minorHAnsi"/>
          <w:sz w:val="24"/>
          <w:szCs w:val="24"/>
        </w:rPr>
        <w:t xml:space="preserve"> </w:t>
      </w:r>
      <w:r w:rsidR="00B714D2" w:rsidRPr="00202027">
        <w:rPr>
          <w:rFonts w:asciiTheme="minorHAnsi" w:hAnsiTheme="minorHAnsi" w:cstheme="minorHAnsi"/>
          <w:color w:val="000000" w:themeColor="text1"/>
          <w:sz w:val="24"/>
          <w:szCs w:val="24"/>
        </w:rPr>
        <w:t>https://doi.org/10.48550/arXiv.1612.08544</w:t>
      </w:r>
    </w:p>
    <w:p w14:paraId="321D9279" w14:textId="75DE449C" w:rsidR="00331EA5" w:rsidRPr="00202027"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202027">
        <w:rPr>
          <w:rFonts w:asciiTheme="minorHAnsi" w:hAnsiTheme="minorHAnsi" w:cstheme="minorHAnsi"/>
          <w:color w:val="222222"/>
          <w:sz w:val="24"/>
          <w:szCs w:val="24"/>
          <w:shd w:val="clear" w:color="auto" w:fill="FFFFFF"/>
        </w:rPr>
        <w:t>Kim, H., Crow, W. T., Wagner, W., Li, X., &amp; Lakshmi, V. (2023). A Bayesian machine learning method to explain the error characteristics of global-scale soil moisture products. Remote Sensing of Environment, 296, 113718.</w:t>
      </w:r>
      <w:r w:rsidR="00B714D2" w:rsidRPr="00202027">
        <w:rPr>
          <w:rFonts w:asciiTheme="minorHAnsi" w:hAnsiTheme="minorHAnsi" w:cstheme="minorHAnsi"/>
          <w:color w:val="222222"/>
          <w:sz w:val="24"/>
          <w:szCs w:val="24"/>
          <w:shd w:val="clear" w:color="auto" w:fill="FFFFFF"/>
        </w:rPr>
        <w:t xml:space="preserve"> </w:t>
      </w:r>
      <w:r w:rsidR="00B714D2" w:rsidRPr="00202027">
        <w:rPr>
          <w:rStyle w:val="anchor-text"/>
          <w:rFonts w:asciiTheme="minorHAnsi" w:hAnsiTheme="minorHAnsi" w:cstheme="minorHAnsi"/>
          <w:color w:val="000000" w:themeColor="text1"/>
          <w:sz w:val="24"/>
          <w:szCs w:val="24"/>
        </w:rPr>
        <w:t>https://doi.org/10.1016/j.rse.2023.113718</w:t>
      </w:r>
    </w:p>
    <w:p w14:paraId="33890AF8" w14:textId="490D9622"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Kim, S.-B., Van Zyl, J. J., Johnson, J. T., Moghaddam, M., Tsang, L., Colliander, A., et al. (2017). Surface soil moisture retrieval using the L-band synthetic aperture radar onboard the soil moisture active–passive satellite and evaluation at core validation sites. IEEE Transactions on Geoscience and Remote Sensing, 55(4), 1897–1914.</w:t>
      </w:r>
      <w:r w:rsidR="00B714D2" w:rsidRPr="00202027">
        <w:rPr>
          <w:rFonts w:asciiTheme="minorHAnsi" w:hAnsiTheme="minorHAnsi" w:cstheme="minorHAnsi"/>
          <w:color w:val="222222"/>
          <w:sz w:val="24"/>
          <w:szCs w:val="24"/>
          <w:shd w:val="clear" w:color="auto" w:fill="FFFFFF"/>
        </w:rPr>
        <w:t xml:space="preserve"> </w:t>
      </w:r>
      <w:r w:rsidR="00B714D2" w:rsidRPr="00202027">
        <w:rPr>
          <w:rFonts w:asciiTheme="minorHAnsi" w:hAnsiTheme="minorHAnsi" w:cstheme="minorHAnsi"/>
          <w:b/>
          <w:bCs/>
          <w:color w:val="000000" w:themeColor="text1"/>
          <w:sz w:val="24"/>
          <w:szCs w:val="24"/>
        </w:rPr>
        <w:t> </w:t>
      </w:r>
      <w:r w:rsidR="007F45A1" w:rsidRPr="00202027">
        <w:rPr>
          <w:rFonts w:asciiTheme="minorHAnsi" w:hAnsiTheme="minorHAnsi" w:cstheme="minorHAnsi"/>
          <w:color w:val="222222"/>
          <w:sz w:val="24"/>
          <w:szCs w:val="24"/>
          <w:shd w:val="clear" w:color="auto" w:fill="FFFFFF"/>
        </w:rPr>
        <w:t>https://doi.org/</w:t>
      </w:r>
      <w:r w:rsidR="00B714D2" w:rsidRPr="00202027">
        <w:rPr>
          <w:rFonts w:asciiTheme="minorHAnsi" w:hAnsiTheme="minorHAnsi" w:cstheme="minorHAnsi"/>
          <w:color w:val="000000" w:themeColor="text1"/>
          <w:sz w:val="24"/>
          <w:szCs w:val="24"/>
        </w:rPr>
        <w:t>10.1109/TGRS.2016.2631126</w:t>
      </w:r>
    </w:p>
    <w:p w14:paraId="2B768BDC" w14:textId="77777777" w:rsidR="00331EA5" w:rsidRPr="007463B8" w:rsidRDefault="00331EA5" w:rsidP="001811F0">
      <w:pPr>
        <w:spacing w:after="240" w:line="480" w:lineRule="auto"/>
        <w:rPr>
          <w:rFonts w:asciiTheme="minorHAnsi" w:hAnsiTheme="minorHAnsi" w:cstheme="minorHAnsi"/>
          <w:color w:val="222222"/>
          <w:sz w:val="24"/>
          <w:szCs w:val="24"/>
          <w:shd w:val="clear" w:color="auto" w:fill="FFFFFF"/>
          <w:lang w:val="fr-FR"/>
        </w:rPr>
      </w:pPr>
      <w:proofErr w:type="spellStart"/>
      <w:r w:rsidRPr="00202027">
        <w:rPr>
          <w:rFonts w:asciiTheme="minorHAnsi" w:hAnsiTheme="minorHAnsi" w:cstheme="minorHAnsi"/>
          <w:color w:val="222222"/>
          <w:sz w:val="24"/>
          <w:szCs w:val="24"/>
          <w:shd w:val="clear" w:color="auto" w:fill="FFFFFF"/>
        </w:rPr>
        <w:t>Kisekka</w:t>
      </w:r>
      <w:proofErr w:type="spellEnd"/>
      <w:r w:rsidRPr="00202027">
        <w:rPr>
          <w:rFonts w:asciiTheme="minorHAnsi" w:hAnsiTheme="minorHAnsi" w:cstheme="minorHAnsi"/>
          <w:color w:val="222222"/>
          <w:sz w:val="24"/>
          <w:szCs w:val="24"/>
          <w:shd w:val="clear" w:color="auto" w:fill="FFFFFF"/>
        </w:rPr>
        <w:t xml:space="preserve">, I., </w:t>
      </w:r>
      <w:proofErr w:type="spellStart"/>
      <w:r w:rsidRPr="00202027">
        <w:rPr>
          <w:rFonts w:asciiTheme="minorHAnsi" w:hAnsiTheme="minorHAnsi" w:cstheme="minorHAnsi"/>
          <w:color w:val="222222"/>
          <w:sz w:val="24"/>
          <w:szCs w:val="24"/>
          <w:shd w:val="clear" w:color="auto" w:fill="FFFFFF"/>
        </w:rPr>
        <w:t>Peddinti</w:t>
      </w:r>
      <w:proofErr w:type="spellEnd"/>
      <w:r w:rsidRPr="00202027">
        <w:rPr>
          <w:rFonts w:asciiTheme="minorHAnsi" w:hAnsiTheme="minorHAnsi" w:cstheme="minorHAnsi"/>
          <w:color w:val="222222"/>
          <w:sz w:val="24"/>
          <w:szCs w:val="24"/>
          <w:shd w:val="clear" w:color="auto" w:fill="FFFFFF"/>
        </w:rPr>
        <w:t xml:space="preserve">, S. R., Kustas, W. P., McElrone, A. J., Bambach-Ortiz, N., McKee, L., &amp; </w:t>
      </w:r>
      <w:proofErr w:type="spellStart"/>
      <w:r w:rsidRPr="00202027">
        <w:rPr>
          <w:rFonts w:asciiTheme="minorHAnsi" w:hAnsiTheme="minorHAnsi" w:cstheme="minorHAnsi"/>
          <w:color w:val="222222"/>
          <w:sz w:val="24"/>
          <w:szCs w:val="24"/>
          <w:shd w:val="clear" w:color="auto" w:fill="FFFFFF"/>
        </w:rPr>
        <w:t>Bastiaanssen</w:t>
      </w:r>
      <w:proofErr w:type="spellEnd"/>
      <w:r w:rsidRPr="00202027">
        <w:rPr>
          <w:rFonts w:asciiTheme="minorHAnsi" w:hAnsiTheme="minorHAnsi" w:cstheme="minorHAnsi"/>
          <w:color w:val="222222"/>
          <w:sz w:val="24"/>
          <w:szCs w:val="24"/>
          <w:shd w:val="clear" w:color="auto" w:fill="FFFFFF"/>
        </w:rPr>
        <w:t xml:space="preserve">, W. (2022). Spatial–temporal modeling of root zone soil moisture dynamics in a </w:t>
      </w:r>
      <w:r w:rsidRPr="00202027">
        <w:rPr>
          <w:rFonts w:asciiTheme="minorHAnsi" w:hAnsiTheme="minorHAnsi" w:cstheme="minorHAnsi"/>
          <w:color w:val="222222"/>
          <w:sz w:val="24"/>
          <w:szCs w:val="24"/>
          <w:shd w:val="clear" w:color="auto" w:fill="FFFFFF"/>
        </w:rPr>
        <w:lastRenderedPageBreak/>
        <w:t xml:space="preserve">vineyard using machine learning and remote sensing. </w:t>
      </w:r>
      <w:r w:rsidRPr="007463B8">
        <w:rPr>
          <w:rFonts w:asciiTheme="minorHAnsi" w:hAnsiTheme="minorHAnsi" w:cstheme="minorHAnsi"/>
          <w:color w:val="222222"/>
          <w:sz w:val="24"/>
          <w:szCs w:val="24"/>
          <w:shd w:val="clear" w:color="auto" w:fill="FFFFFF"/>
          <w:lang w:val="fr-FR"/>
        </w:rPr>
        <w:t>Irrigation Science, 40(4–5), 761–777. https://doi.org/10.1007/s00271-022-00775-1</w:t>
      </w:r>
    </w:p>
    <w:p w14:paraId="7DE0407F"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7463B8">
        <w:rPr>
          <w:rFonts w:asciiTheme="minorHAnsi" w:hAnsiTheme="minorHAnsi" w:cstheme="minorHAnsi"/>
          <w:color w:val="222222"/>
          <w:sz w:val="24"/>
          <w:szCs w:val="24"/>
          <w:shd w:val="clear" w:color="auto" w:fill="FFFFFF"/>
          <w:lang w:val="fr-FR"/>
        </w:rPr>
        <w:t xml:space="preserve">Kornelsen, K. C., &amp; Coulibaly, P. (2014). </w:t>
      </w:r>
      <w:r w:rsidRPr="00202027">
        <w:rPr>
          <w:rFonts w:asciiTheme="minorHAnsi" w:hAnsiTheme="minorHAnsi" w:cstheme="minorHAnsi"/>
          <w:color w:val="222222"/>
          <w:sz w:val="24"/>
          <w:szCs w:val="24"/>
          <w:shd w:val="clear" w:color="auto" w:fill="FFFFFF"/>
        </w:rPr>
        <w:t>Root‐zone soil moisture estimation using data‐driven methods. Water Resources Research, 50(4), 2946–2962. https://doi.org/10.1002/2013WR014127</w:t>
      </w:r>
    </w:p>
    <w:p w14:paraId="1F175694" w14:textId="378D3299"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Liao, T.-H., Kim, S.-B., Handwerger, A. L., Fielding, E. J., </w:t>
      </w:r>
      <w:proofErr w:type="spellStart"/>
      <w:r w:rsidRPr="00202027">
        <w:rPr>
          <w:rFonts w:asciiTheme="minorHAnsi" w:hAnsiTheme="minorHAnsi" w:cstheme="minorHAnsi"/>
          <w:color w:val="222222"/>
          <w:sz w:val="24"/>
          <w:szCs w:val="24"/>
          <w:shd w:val="clear" w:color="auto" w:fill="FFFFFF"/>
        </w:rPr>
        <w:t>Cosh</w:t>
      </w:r>
      <w:proofErr w:type="spellEnd"/>
      <w:r w:rsidRPr="00202027">
        <w:rPr>
          <w:rFonts w:asciiTheme="minorHAnsi" w:hAnsiTheme="minorHAnsi" w:cstheme="minorHAnsi"/>
          <w:color w:val="222222"/>
          <w:sz w:val="24"/>
          <w:szCs w:val="24"/>
          <w:shd w:val="clear" w:color="auto" w:fill="FFFFFF"/>
        </w:rPr>
        <w:t>, M. H., &amp; Schulz, W. H. (2021). High-resolution soil-moisture maps over landslide regions in northern California grassland derived from Sar backscattering coefficients. IEEE Journal of Selected Topics in Applied Earth Observations and Remote Sensing, 14, 4547–4560.</w:t>
      </w:r>
      <w:r w:rsidR="00B714D2" w:rsidRPr="00202027">
        <w:rPr>
          <w:rFonts w:asciiTheme="minorHAnsi" w:hAnsiTheme="minorHAnsi" w:cstheme="minorHAnsi"/>
          <w:color w:val="222222"/>
          <w:sz w:val="24"/>
          <w:szCs w:val="24"/>
          <w:shd w:val="clear" w:color="auto" w:fill="FFFFFF"/>
        </w:rPr>
        <w:t xml:space="preserve"> </w:t>
      </w:r>
      <w:r w:rsidR="007F45A1" w:rsidRPr="00202027">
        <w:rPr>
          <w:rFonts w:asciiTheme="minorHAnsi" w:hAnsiTheme="minorHAnsi" w:cstheme="minorHAnsi"/>
          <w:color w:val="222222"/>
          <w:sz w:val="24"/>
          <w:szCs w:val="24"/>
          <w:shd w:val="clear" w:color="auto" w:fill="FFFFFF"/>
        </w:rPr>
        <w:t>https://doi.org/</w:t>
      </w:r>
      <w:r w:rsidR="00B714D2" w:rsidRPr="00202027">
        <w:rPr>
          <w:rFonts w:asciiTheme="minorHAnsi" w:hAnsiTheme="minorHAnsi" w:cstheme="minorHAnsi"/>
          <w:color w:val="000000" w:themeColor="text1"/>
          <w:sz w:val="24"/>
          <w:szCs w:val="24"/>
        </w:rPr>
        <w:t>10.1109/JSTARS.2021.3069010</w:t>
      </w:r>
    </w:p>
    <w:p w14:paraId="5D612AC7"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Lobell, D. B., &amp; Asner, G. P. (2002). Moisture Effects on Soil Reflectance. Soil Science Society of America Journal, 66(3), 722–727. https://doi.org/10.2136/sssaj2002.7220</w:t>
      </w:r>
    </w:p>
    <w:p w14:paraId="73B30B47" w14:textId="2E240BDE" w:rsidR="00331EA5" w:rsidRPr="00202027"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7463B8">
        <w:rPr>
          <w:rFonts w:asciiTheme="minorHAnsi" w:hAnsiTheme="minorHAnsi" w:cstheme="minorHAnsi"/>
          <w:color w:val="000000" w:themeColor="text1"/>
          <w:sz w:val="24"/>
          <w:szCs w:val="24"/>
          <w:shd w:val="clear" w:color="auto" w:fill="FFFFFF"/>
          <w:lang w:val="fr-FR"/>
        </w:rPr>
        <w:t xml:space="preserve">Ma, Y., Liang, S.-Z., Myers, D. B., </w:t>
      </w:r>
      <w:proofErr w:type="spellStart"/>
      <w:r w:rsidRPr="007463B8">
        <w:rPr>
          <w:rFonts w:asciiTheme="minorHAnsi" w:hAnsiTheme="minorHAnsi" w:cstheme="minorHAnsi"/>
          <w:color w:val="000000" w:themeColor="text1"/>
          <w:sz w:val="24"/>
          <w:szCs w:val="24"/>
          <w:shd w:val="clear" w:color="auto" w:fill="FFFFFF"/>
          <w:lang w:val="fr-FR"/>
        </w:rPr>
        <w:t>Swatantran</w:t>
      </w:r>
      <w:proofErr w:type="spellEnd"/>
      <w:r w:rsidRPr="007463B8">
        <w:rPr>
          <w:rFonts w:asciiTheme="minorHAnsi" w:hAnsiTheme="minorHAnsi" w:cstheme="minorHAnsi"/>
          <w:color w:val="000000" w:themeColor="text1"/>
          <w:sz w:val="24"/>
          <w:szCs w:val="24"/>
          <w:shd w:val="clear" w:color="auto" w:fill="FFFFFF"/>
          <w:lang w:val="fr-FR"/>
        </w:rPr>
        <w:t xml:space="preserve">, A., &amp; Lobell, D. B. (2024). </w:t>
      </w:r>
      <w:r w:rsidRPr="00202027">
        <w:rPr>
          <w:rFonts w:asciiTheme="minorHAnsi" w:hAnsiTheme="minorHAnsi" w:cstheme="minorHAnsi"/>
          <w:color w:val="000000" w:themeColor="text1"/>
          <w:sz w:val="24"/>
          <w:szCs w:val="24"/>
          <w:shd w:val="clear" w:color="auto" w:fill="FFFFFF"/>
        </w:rPr>
        <w:t>Subfield-level crop yield mapping without ground truth data: A scale transfer framework. Remote Sensing of Environment, 315, 114427.</w:t>
      </w:r>
      <w:r w:rsidR="00B714D2" w:rsidRPr="00202027">
        <w:rPr>
          <w:rFonts w:asciiTheme="minorHAnsi" w:hAnsiTheme="minorHAnsi" w:cstheme="minorHAnsi"/>
          <w:color w:val="000000" w:themeColor="text1"/>
          <w:sz w:val="24"/>
          <w:szCs w:val="24"/>
          <w:shd w:val="clear" w:color="auto" w:fill="FFFFFF"/>
        </w:rPr>
        <w:t xml:space="preserve"> </w:t>
      </w:r>
      <w:r w:rsidR="00B714D2" w:rsidRPr="00202027">
        <w:rPr>
          <w:rStyle w:val="anchor-text"/>
          <w:rFonts w:asciiTheme="minorHAnsi" w:hAnsiTheme="minorHAnsi" w:cstheme="minorHAnsi"/>
          <w:color w:val="000000" w:themeColor="text1"/>
          <w:sz w:val="24"/>
          <w:szCs w:val="24"/>
        </w:rPr>
        <w:t>https://doi.org/10.1016/j.rse.2024.114427</w:t>
      </w:r>
    </w:p>
    <w:p w14:paraId="36C48DB7" w14:textId="74B588CD" w:rsidR="00331EA5" w:rsidRPr="00202027" w:rsidRDefault="00331EA5" w:rsidP="001811F0">
      <w:pPr>
        <w:spacing w:after="240" w:line="480" w:lineRule="auto"/>
        <w:rPr>
          <w:rFonts w:asciiTheme="minorHAnsi" w:hAnsiTheme="minorHAnsi" w:cstheme="minorHAnsi"/>
          <w:color w:val="000000" w:themeColor="text1"/>
          <w:sz w:val="24"/>
          <w:szCs w:val="24"/>
          <w:shd w:val="clear" w:color="auto" w:fill="FFFFFF"/>
        </w:rPr>
      </w:pPr>
      <w:r w:rsidRPr="00202027">
        <w:rPr>
          <w:rFonts w:asciiTheme="minorHAnsi" w:hAnsiTheme="minorHAnsi" w:cstheme="minorHAnsi"/>
          <w:color w:val="000000" w:themeColor="text1"/>
          <w:sz w:val="24"/>
          <w:szCs w:val="24"/>
          <w:shd w:val="clear" w:color="auto" w:fill="FFFFFF"/>
        </w:rPr>
        <w:t>Ma, Y., Chen, S., Ermon, S., &amp; Lobell, D. B. (2024). Transfer learning in environmental remote sensing. Remote Sensing of Environment, 301, 113924.</w:t>
      </w:r>
      <w:r w:rsidR="00B714D2" w:rsidRPr="00202027">
        <w:rPr>
          <w:rFonts w:asciiTheme="minorHAnsi" w:hAnsiTheme="minorHAnsi" w:cstheme="minorHAnsi"/>
          <w:color w:val="000000" w:themeColor="text1"/>
          <w:sz w:val="24"/>
          <w:szCs w:val="24"/>
          <w:shd w:val="clear" w:color="auto" w:fill="FFFFFF"/>
        </w:rPr>
        <w:t xml:space="preserve"> </w:t>
      </w:r>
      <w:r w:rsidR="00B714D2" w:rsidRPr="00202027">
        <w:rPr>
          <w:rStyle w:val="anchor-text"/>
          <w:rFonts w:asciiTheme="minorHAnsi" w:hAnsiTheme="minorHAnsi" w:cstheme="minorHAnsi"/>
          <w:color w:val="000000" w:themeColor="text1"/>
          <w:sz w:val="24"/>
          <w:szCs w:val="24"/>
        </w:rPr>
        <w:t>https://doi.org/10.1016/j.rse.2023.113924</w:t>
      </w:r>
    </w:p>
    <w:p w14:paraId="2D7D871D"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lastRenderedPageBreak/>
        <w:t>McCuen, R. H., Knight, Z., &amp; Cutter, A. G. (2006). Evaluation of the Nash–Sutcliffe Efficiency Index. Journal of Hydrologic Engineering, 11(6), 597–602. https://doi.org/10.1061/(ASCE)1084-0699(2006)11:6(597)</w:t>
      </w:r>
    </w:p>
    <w:p w14:paraId="43B53103"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Nippert, J. B., &amp; </w:t>
      </w:r>
      <w:proofErr w:type="spellStart"/>
      <w:r w:rsidRPr="00202027">
        <w:rPr>
          <w:rFonts w:asciiTheme="minorHAnsi" w:hAnsiTheme="minorHAnsi" w:cstheme="minorHAnsi"/>
          <w:color w:val="222222"/>
          <w:sz w:val="24"/>
          <w:szCs w:val="24"/>
          <w:shd w:val="clear" w:color="auto" w:fill="FFFFFF"/>
        </w:rPr>
        <w:t>Holdo</w:t>
      </w:r>
      <w:proofErr w:type="spellEnd"/>
      <w:r w:rsidRPr="00202027">
        <w:rPr>
          <w:rFonts w:asciiTheme="minorHAnsi" w:hAnsiTheme="minorHAnsi" w:cstheme="minorHAnsi"/>
          <w:color w:val="222222"/>
          <w:sz w:val="24"/>
          <w:szCs w:val="24"/>
          <w:shd w:val="clear" w:color="auto" w:fill="FFFFFF"/>
        </w:rPr>
        <w:t>, R. M. (2015). Challenging the maximum rooting depth paradigm in grasslands and savannas. Functional Ecology, 29(6), 739–745. https://doi.org/10.1111/1365-2435.12390</w:t>
      </w:r>
    </w:p>
    <w:p w14:paraId="192612E3"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Orth, R., &amp; Seneviratne, S. I. (2012). Analysis of soil moisture memory from observations in Europe. Journal of Geophysical Research: Atmospheres, 117(D15), 2011JD017366. https://doi.org/10.1029/2011JD017366</w:t>
      </w:r>
    </w:p>
    <w:p w14:paraId="64AF5D4A" w14:textId="619ED45D"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7463B8">
        <w:rPr>
          <w:rFonts w:asciiTheme="minorHAnsi" w:hAnsiTheme="minorHAnsi" w:cstheme="minorHAnsi"/>
          <w:color w:val="222222"/>
          <w:sz w:val="24"/>
          <w:szCs w:val="24"/>
          <w:shd w:val="clear" w:color="auto" w:fill="FFFFFF"/>
          <w:lang w:val="fr-FR"/>
        </w:rPr>
        <w:t>Ouaadi</w:t>
      </w:r>
      <w:proofErr w:type="spellEnd"/>
      <w:r w:rsidRPr="007463B8">
        <w:rPr>
          <w:rFonts w:asciiTheme="minorHAnsi" w:hAnsiTheme="minorHAnsi" w:cstheme="minorHAnsi"/>
          <w:color w:val="222222"/>
          <w:sz w:val="24"/>
          <w:szCs w:val="24"/>
          <w:shd w:val="clear" w:color="auto" w:fill="FFFFFF"/>
          <w:lang w:val="fr-FR"/>
        </w:rPr>
        <w:t xml:space="preserve">, N., </w:t>
      </w:r>
      <w:proofErr w:type="spellStart"/>
      <w:r w:rsidRPr="007463B8">
        <w:rPr>
          <w:rFonts w:asciiTheme="minorHAnsi" w:hAnsiTheme="minorHAnsi" w:cstheme="minorHAnsi"/>
          <w:color w:val="222222"/>
          <w:sz w:val="24"/>
          <w:szCs w:val="24"/>
          <w:shd w:val="clear" w:color="auto" w:fill="FFFFFF"/>
          <w:lang w:val="fr-FR"/>
        </w:rPr>
        <w:t>Chehbouni</w:t>
      </w:r>
      <w:proofErr w:type="spellEnd"/>
      <w:r w:rsidRPr="007463B8">
        <w:rPr>
          <w:rFonts w:asciiTheme="minorHAnsi" w:hAnsiTheme="minorHAnsi" w:cstheme="minorHAnsi"/>
          <w:color w:val="222222"/>
          <w:sz w:val="24"/>
          <w:szCs w:val="24"/>
          <w:shd w:val="clear" w:color="auto" w:fill="FFFFFF"/>
          <w:lang w:val="fr-FR"/>
        </w:rPr>
        <w:t xml:space="preserve">, A., Ayari, E., Ait </w:t>
      </w:r>
      <w:proofErr w:type="spellStart"/>
      <w:r w:rsidRPr="007463B8">
        <w:rPr>
          <w:rFonts w:asciiTheme="minorHAnsi" w:hAnsiTheme="minorHAnsi" w:cstheme="minorHAnsi"/>
          <w:color w:val="222222"/>
          <w:sz w:val="24"/>
          <w:szCs w:val="24"/>
          <w:shd w:val="clear" w:color="auto" w:fill="FFFFFF"/>
          <w:lang w:val="fr-FR"/>
        </w:rPr>
        <w:t>Hssaine</w:t>
      </w:r>
      <w:proofErr w:type="spellEnd"/>
      <w:r w:rsidRPr="007463B8">
        <w:rPr>
          <w:rFonts w:asciiTheme="minorHAnsi" w:hAnsiTheme="minorHAnsi" w:cstheme="minorHAnsi"/>
          <w:color w:val="222222"/>
          <w:sz w:val="24"/>
          <w:szCs w:val="24"/>
          <w:shd w:val="clear" w:color="auto" w:fill="FFFFFF"/>
          <w:lang w:val="fr-FR"/>
        </w:rPr>
        <w:t xml:space="preserve">, B., </w:t>
      </w:r>
      <w:proofErr w:type="spellStart"/>
      <w:r w:rsidRPr="007463B8">
        <w:rPr>
          <w:rFonts w:asciiTheme="minorHAnsi" w:hAnsiTheme="minorHAnsi" w:cstheme="minorHAnsi"/>
          <w:color w:val="222222"/>
          <w:sz w:val="24"/>
          <w:szCs w:val="24"/>
          <w:shd w:val="clear" w:color="auto" w:fill="FFFFFF"/>
          <w:lang w:val="fr-FR"/>
        </w:rPr>
        <w:t>ElFarkh</w:t>
      </w:r>
      <w:proofErr w:type="spellEnd"/>
      <w:r w:rsidRPr="007463B8">
        <w:rPr>
          <w:rFonts w:asciiTheme="minorHAnsi" w:hAnsiTheme="minorHAnsi" w:cstheme="minorHAnsi"/>
          <w:color w:val="222222"/>
          <w:sz w:val="24"/>
          <w:szCs w:val="24"/>
          <w:shd w:val="clear" w:color="auto" w:fill="FFFFFF"/>
          <w:lang w:val="fr-FR"/>
        </w:rPr>
        <w:t xml:space="preserve">, J., Le Page, M., et al. </w:t>
      </w:r>
      <w:r w:rsidRPr="00202027">
        <w:rPr>
          <w:rFonts w:asciiTheme="minorHAnsi" w:hAnsiTheme="minorHAnsi" w:cstheme="minorHAnsi"/>
          <w:color w:val="222222"/>
          <w:sz w:val="24"/>
          <w:szCs w:val="24"/>
          <w:shd w:val="clear" w:color="auto" w:fill="FFFFFF"/>
        </w:rPr>
        <w:t>(2025). Root zone soil moisture mapping at very high spatial resolution using radar-derived surface soil moisture product. Agricultural Water Management, 314, 109507.</w:t>
      </w:r>
      <w:r w:rsidR="00C14062" w:rsidRPr="00202027">
        <w:rPr>
          <w:rFonts w:asciiTheme="minorHAnsi" w:hAnsiTheme="minorHAnsi" w:cstheme="minorHAnsi"/>
          <w:color w:val="222222"/>
          <w:sz w:val="24"/>
          <w:szCs w:val="24"/>
          <w:shd w:val="clear" w:color="auto" w:fill="FFFFFF"/>
        </w:rPr>
        <w:t xml:space="preserve"> </w:t>
      </w:r>
      <w:r w:rsidR="00C14062" w:rsidRPr="00202027">
        <w:rPr>
          <w:rStyle w:val="anchor-text"/>
          <w:rFonts w:asciiTheme="minorHAnsi" w:hAnsiTheme="minorHAnsi" w:cstheme="minorHAnsi"/>
          <w:color w:val="000000" w:themeColor="text1"/>
          <w:sz w:val="24"/>
          <w:szCs w:val="24"/>
        </w:rPr>
        <w:t>https://doi.org/10.1016/j.agwat.2025.109507</w:t>
      </w:r>
    </w:p>
    <w:p w14:paraId="369ABD05" w14:textId="6ECCF962"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Paul, S., Feldman, A. F., &amp; Karthikeyan, L. (2024a). Are rootzone soil moisture dynamics and thresholds associated with surface layer? Environmental Research Letters, 20(1), 014037.</w:t>
      </w:r>
      <w:r w:rsidR="00C14062" w:rsidRPr="00202027">
        <w:rPr>
          <w:rFonts w:asciiTheme="minorHAnsi" w:hAnsiTheme="minorHAnsi" w:cstheme="minorHAnsi"/>
          <w:color w:val="222222"/>
          <w:sz w:val="24"/>
          <w:szCs w:val="24"/>
          <w:shd w:val="clear" w:color="auto" w:fill="FFFFFF"/>
        </w:rPr>
        <w:t xml:space="preserve"> </w:t>
      </w:r>
      <w:r w:rsidR="007F45A1" w:rsidRPr="00202027">
        <w:rPr>
          <w:rFonts w:asciiTheme="minorHAnsi" w:hAnsiTheme="minorHAnsi" w:cstheme="minorHAnsi"/>
          <w:color w:val="222222"/>
          <w:sz w:val="24"/>
          <w:szCs w:val="24"/>
          <w:shd w:val="clear" w:color="auto" w:fill="FFFFFF"/>
        </w:rPr>
        <w:t>https://doi.org/</w:t>
      </w:r>
      <w:r w:rsidR="00C14062" w:rsidRPr="00202027">
        <w:rPr>
          <w:rFonts w:asciiTheme="minorHAnsi" w:hAnsiTheme="minorHAnsi" w:cstheme="minorHAnsi"/>
          <w:color w:val="333333"/>
          <w:sz w:val="24"/>
          <w:szCs w:val="24"/>
        </w:rPr>
        <w:t>10.1088/1748-9326/ad9293</w:t>
      </w:r>
    </w:p>
    <w:p w14:paraId="128F2752" w14:textId="75E282CB" w:rsidR="00331EA5" w:rsidRPr="007463B8" w:rsidRDefault="00331EA5" w:rsidP="001811F0">
      <w:pPr>
        <w:spacing w:after="240" w:line="480" w:lineRule="auto"/>
        <w:rPr>
          <w:rFonts w:asciiTheme="minorHAnsi" w:hAnsiTheme="minorHAnsi" w:cstheme="minorHAnsi"/>
          <w:color w:val="222222"/>
          <w:sz w:val="24"/>
          <w:szCs w:val="24"/>
          <w:shd w:val="clear" w:color="auto" w:fill="FFFFFF"/>
          <w:lang w:val="fr-FR"/>
        </w:rPr>
      </w:pPr>
      <w:r w:rsidRPr="00202027">
        <w:rPr>
          <w:rFonts w:asciiTheme="minorHAnsi" w:hAnsiTheme="minorHAnsi" w:cstheme="minorHAnsi"/>
          <w:color w:val="222222"/>
          <w:sz w:val="24"/>
          <w:szCs w:val="24"/>
          <w:shd w:val="clear" w:color="auto" w:fill="FFFFFF"/>
        </w:rPr>
        <w:t xml:space="preserve">Rigden, A. J., Mueller, N. </w:t>
      </w:r>
      <w:proofErr w:type="spellStart"/>
      <w:r w:rsidRPr="00202027">
        <w:rPr>
          <w:rFonts w:asciiTheme="minorHAnsi" w:hAnsiTheme="minorHAnsi" w:cstheme="minorHAnsi"/>
          <w:color w:val="222222"/>
          <w:sz w:val="24"/>
          <w:szCs w:val="24"/>
          <w:shd w:val="clear" w:color="auto" w:fill="FFFFFF"/>
        </w:rPr>
        <w:t>vD</w:t>
      </w:r>
      <w:proofErr w:type="spellEnd"/>
      <w:r w:rsidRPr="00202027">
        <w:rPr>
          <w:rFonts w:asciiTheme="minorHAnsi" w:hAnsiTheme="minorHAnsi" w:cstheme="minorHAnsi"/>
          <w:color w:val="222222"/>
          <w:sz w:val="24"/>
          <w:szCs w:val="24"/>
          <w:shd w:val="clear" w:color="auto" w:fill="FFFFFF"/>
        </w:rPr>
        <w:t xml:space="preserve">, Holbrook, N. M., Pillai, N., &amp; </w:t>
      </w:r>
      <w:proofErr w:type="spellStart"/>
      <w:r w:rsidRPr="00202027">
        <w:rPr>
          <w:rFonts w:asciiTheme="minorHAnsi" w:hAnsiTheme="minorHAnsi" w:cstheme="minorHAnsi"/>
          <w:color w:val="222222"/>
          <w:sz w:val="24"/>
          <w:szCs w:val="24"/>
          <w:shd w:val="clear" w:color="auto" w:fill="FFFFFF"/>
        </w:rPr>
        <w:t>Huybers</w:t>
      </w:r>
      <w:proofErr w:type="spellEnd"/>
      <w:r w:rsidRPr="00202027">
        <w:rPr>
          <w:rFonts w:asciiTheme="minorHAnsi" w:hAnsiTheme="minorHAnsi" w:cstheme="minorHAnsi"/>
          <w:color w:val="222222"/>
          <w:sz w:val="24"/>
          <w:szCs w:val="24"/>
          <w:shd w:val="clear" w:color="auto" w:fill="FFFFFF"/>
        </w:rPr>
        <w:t xml:space="preserve">, P. (2020). Combined influence of soil moisture and atmospheric evaporative demand is important for accurately predicting US maize yields. </w:t>
      </w:r>
      <w:r w:rsidRPr="007463B8">
        <w:rPr>
          <w:rFonts w:asciiTheme="minorHAnsi" w:hAnsiTheme="minorHAnsi" w:cstheme="minorHAnsi"/>
          <w:color w:val="222222"/>
          <w:sz w:val="24"/>
          <w:szCs w:val="24"/>
          <w:shd w:val="clear" w:color="auto" w:fill="FFFFFF"/>
          <w:lang w:val="fr-FR"/>
        </w:rPr>
        <w:t>Nature Food, 1(2), 127–133.</w:t>
      </w:r>
      <w:r w:rsidR="00C14062" w:rsidRPr="007463B8">
        <w:rPr>
          <w:rFonts w:asciiTheme="minorHAnsi" w:hAnsiTheme="minorHAnsi" w:cstheme="minorHAnsi"/>
          <w:color w:val="222222"/>
          <w:sz w:val="24"/>
          <w:szCs w:val="24"/>
          <w:shd w:val="clear" w:color="auto" w:fill="FFFFFF"/>
          <w:lang w:val="fr-FR"/>
        </w:rPr>
        <w:t xml:space="preserve"> https://doi.org/10.1038/s43016-020-0028-7</w:t>
      </w:r>
    </w:p>
    <w:p w14:paraId="18E42D23" w14:textId="74750449"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7463B8">
        <w:rPr>
          <w:rFonts w:asciiTheme="minorHAnsi" w:hAnsiTheme="minorHAnsi" w:cstheme="minorHAnsi"/>
          <w:color w:val="222222"/>
          <w:sz w:val="24"/>
          <w:szCs w:val="24"/>
          <w:shd w:val="clear" w:color="auto" w:fill="FFFFFF"/>
          <w:lang w:val="fr-FR"/>
        </w:rPr>
        <w:lastRenderedPageBreak/>
        <w:t xml:space="preserve">Sabater, J. M., Jarlan, L., Calvet, J.-C., </w:t>
      </w:r>
      <w:proofErr w:type="spellStart"/>
      <w:r w:rsidRPr="007463B8">
        <w:rPr>
          <w:rFonts w:asciiTheme="minorHAnsi" w:hAnsiTheme="minorHAnsi" w:cstheme="minorHAnsi"/>
          <w:color w:val="222222"/>
          <w:sz w:val="24"/>
          <w:szCs w:val="24"/>
          <w:shd w:val="clear" w:color="auto" w:fill="FFFFFF"/>
          <w:lang w:val="fr-FR"/>
        </w:rPr>
        <w:t>Bouyssel</w:t>
      </w:r>
      <w:proofErr w:type="spellEnd"/>
      <w:r w:rsidRPr="007463B8">
        <w:rPr>
          <w:rFonts w:asciiTheme="minorHAnsi" w:hAnsiTheme="minorHAnsi" w:cstheme="minorHAnsi"/>
          <w:color w:val="222222"/>
          <w:sz w:val="24"/>
          <w:szCs w:val="24"/>
          <w:shd w:val="clear" w:color="auto" w:fill="FFFFFF"/>
          <w:lang w:val="fr-FR"/>
        </w:rPr>
        <w:t xml:space="preserve">, F., &amp; De Rosnay, P. (2007). </w:t>
      </w:r>
      <w:r w:rsidRPr="00202027">
        <w:rPr>
          <w:rFonts w:asciiTheme="minorHAnsi" w:hAnsiTheme="minorHAnsi" w:cstheme="minorHAnsi"/>
          <w:color w:val="222222"/>
          <w:sz w:val="24"/>
          <w:szCs w:val="24"/>
          <w:shd w:val="clear" w:color="auto" w:fill="FFFFFF"/>
        </w:rPr>
        <w:t>From near-surface to root-zone soil moisture using different assimilation techniques. Journal of Hydrometeorology, 8(2), 194–206.</w:t>
      </w:r>
      <w:r w:rsidR="00C14062" w:rsidRPr="00202027">
        <w:rPr>
          <w:rFonts w:asciiTheme="minorHAnsi" w:hAnsiTheme="minorHAnsi" w:cstheme="minorHAnsi"/>
          <w:color w:val="222222"/>
          <w:sz w:val="24"/>
          <w:szCs w:val="24"/>
          <w:shd w:val="clear" w:color="auto" w:fill="FFFFFF"/>
        </w:rPr>
        <w:t xml:space="preserve"> https://doi.org/10.1175/JHM571.1</w:t>
      </w:r>
    </w:p>
    <w:p w14:paraId="04A461F9" w14:textId="76B1321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Schaap, M. G., Leij, F. J., &amp; Van </w:t>
      </w:r>
      <w:proofErr w:type="spellStart"/>
      <w:r w:rsidRPr="00202027">
        <w:rPr>
          <w:rFonts w:asciiTheme="minorHAnsi" w:hAnsiTheme="minorHAnsi" w:cstheme="minorHAnsi"/>
          <w:color w:val="222222"/>
          <w:sz w:val="24"/>
          <w:szCs w:val="24"/>
          <w:shd w:val="clear" w:color="auto" w:fill="FFFFFF"/>
        </w:rPr>
        <w:t>Genuchten</w:t>
      </w:r>
      <w:proofErr w:type="spellEnd"/>
      <w:r w:rsidRPr="00202027">
        <w:rPr>
          <w:rFonts w:asciiTheme="minorHAnsi" w:hAnsiTheme="minorHAnsi" w:cstheme="minorHAnsi"/>
          <w:color w:val="222222"/>
          <w:sz w:val="24"/>
          <w:szCs w:val="24"/>
          <w:shd w:val="clear" w:color="auto" w:fill="FFFFFF"/>
        </w:rPr>
        <w:t xml:space="preserve">, M. T. (2001). Rosetta: A computer program for estimating soil hydraulic parameters with hierarchical </w:t>
      </w:r>
      <w:proofErr w:type="spellStart"/>
      <w:r w:rsidRPr="00202027">
        <w:rPr>
          <w:rFonts w:asciiTheme="minorHAnsi" w:hAnsiTheme="minorHAnsi" w:cstheme="minorHAnsi"/>
          <w:color w:val="222222"/>
          <w:sz w:val="24"/>
          <w:szCs w:val="24"/>
          <w:shd w:val="clear" w:color="auto" w:fill="FFFFFF"/>
        </w:rPr>
        <w:t>pedotransfer</w:t>
      </w:r>
      <w:proofErr w:type="spellEnd"/>
      <w:r w:rsidRPr="00202027">
        <w:rPr>
          <w:rFonts w:asciiTheme="minorHAnsi" w:hAnsiTheme="minorHAnsi" w:cstheme="minorHAnsi"/>
          <w:color w:val="222222"/>
          <w:sz w:val="24"/>
          <w:szCs w:val="24"/>
          <w:shd w:val="clear" w:color="auto" w:fill="FFFFFF"/>
        </w:rPr>
        <w:t xml:space="preserve"> functions. Journal of Hydrology, 251(3–4), 163–176.</w:t>
      </w:r>
      <w:r w:rsidR="00C14062" w:rsidRPr="00202027">
        <w:rPr>
          <w:rFonts w:asciiTheme="minorHAnsi" w:hAnsiTheme="minorHAnsi" w:cstheme="minorHAnsi"/>
          <w:color w:val="222222"/>
          <w:sz w:val="24"/>
          <w:szCs w:val="24"/>
          <w:shd w:val="clear" w:color="auto" w:fill="FFFFFF"/>
        </w:rPr>
        <w:t xml:space="preserve"> https://doi.org/10.1016/S0022-1694(01)00466-8</w:t>
      </w:r>
    </w:p>
    <w:p w14:paraId="314F4129"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Scott, C. A., </w:t>
      </w:r>
      <w:proofErr w:type="spellStart"/>
      <w:r w:rsidRPr="00202027">
        <w:rPr>
          <w:rFonts w:asciiTheme="minorHAnsi" w:hAnsiTheme="minorHAnsi" w:cstheme="minorHAnsi"/>
          <w:color w:val="222222"/>
          <w:sz w:val="24"/>
          <w:szCs w:val="24"/>
          <w:shd w:val="clear" w:color="auto" w:fill="FFFFFF"/>
        </w:rPr>
        <w:t>Bastiaanssen</w:t>
      </w:r>
      <w:proofErr w:type="spellEnd"/>
      <w:r w:rsidRPr="00202027">
        <w:rPr>
          <w:rFonts w:asciiTheme="minorHAnsi" w:hAnsiTheme="minorHAnsi" w:cstheme="minorHAnsi"/>
          <w:color w:val="222222"/>
          <w:sz w:val="24"/>
          <w:szCs w:val="24"/>
          <w:shd w:val="clear" w:color="auto" w:fill="FFFFFF"/>
        </w:rPr>
        <w:t>, W. G. M., &amp; Ahmad, M.-D. (2003). Mapping Root Zone Soil Moisture Using Remotely Sensed Optical Imagery. Journal of Irrigation and Drainage Engineering, 129(5), 326–335. https://doi.org/10.1061/(ASCE)0733-9437(2003)129:5(326)</w:t>
      </w:r>
    </w:p>
    <w:p w14:paraId="4883821C" w14:textId="0C68771B"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 xml:space="preserve">Stroud, P. D. (1999). A recursive exponential filter for time-sensitive data. Los Alamos National Laboratory, Tech. Rep. LAUR-99-5573, 131. </w:t>
      </w:r>
    </w:p>
    <w:p w14:paraId="78233932" w14:textId="2DF5B0FE"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202027">
        <w:rPr>
          <w:rFonts w:asciiTheme="minorHAnsi" w:hAnsiTheme="minorHAnsi" w:cstheme="minorHAnsi"/>
          <w:color w:val="222222"/>
          <w:sz w:val="24"/>
          <w:szCs w:val="24"/>
          <w:shd w:val="clear" w:color="auto" w:fill="FFFFFF"/>
        </w:rPr>
        <w:t>Strudley</w:t>
      </w:r>
      <w:proofErr w:type="spellEnd"/>
      <w:r w:rsidRPr="00202027">
        <w:rPr>
          <w:rFonts w:asciiTheme="minorHAnsi" w:hAnsiTheme="minorHAnsi" w:cstheme="minorHAnsi"/>
          <w:color w:val="222222"/>
          <w:sz w:val="24"/>
          <w:szCs w:val="24"/>
          <w:shd w:val="clear" w:color="auto" w:fill="FFFFFF"/>
        </w:rPr>
        <w:t>, M. W., Green, T. R., &amp; Ascough II, J. C. (2008). Tillage effects on soil hydraulic properties in space and time: State of the science. Soil and Tillage Research, 99(1), 4–48.</w:t>
      </w:r>
      <w:r w:rsidR="00C14062" w:rsidRPr="00202027">
        <w:rPr>
          <w:rFonts w:asciiTheme="minorHAnsi" w:hAnsiTheme="minorHAnsi" w:cstheme="minorHAnsi"/>
          <w:color w:val="222222"/>
          <w:sz w:val="24"/>
          <w:szCs w:val="24"/>
          <w:shd w:val="clear" w:color="auto" w:fill="FFFFFF"/>
        </w:rPr>
        <w:t xml:space="preserve"> https://doi.org/10.1016/j.still.2008.01.007</w:t>
      </w:r>
    </w:p>
    <w:p w14:paraId="7A5628E0" w14:textId="2CD75886"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proofErr w:type="spellStart"/>
      <w:r w:rsidRPr="007463B8">
        <w:rPr>
          <w:rFonts w:asciiTheme="minorHAnsi" w:hAnsiTheme="minorHAnsi" w:cstheme="minorHAnsi"/>
          <w:color w:val="222222"/>
          <w:sz w:val="24"/>
          <w:szCs w:val="24"/>
          <w:shd w:val="clear" w:color="auto" w:fill="FFFFFF"/>
          <w:lang w:val="es-ES"/>
        </w:rPr>
        <w:t>Tabatabaeenejad</w:t>
      </w:r>
      <w:proofErr w:type="spellEnd"/>
      <w:r w:rsidRPr="007463B8">
        <w:rPr>
          <w:rFonts w:asciiTheme="minorHAnsi" w:hAnsiTheme="minorHAnsi" w:cstheme="minorHAnsi"/>
          <w:color w:val="222222"/>
          <w:sz w:val="24"/>
          <w:szCs w:val="24"/>
          <w:shd w:val="clear" w:color="auto" w:fill="FFFFFF"/>
          <w:lang w:val="es-ES"/>
        </w:rPr>
        <w:t xml:space="preserve">, A., Chen, R. H., Burgin, M. S., Duan, X., Cuenca, R. H., </w:t>
      </w:r>
      <w:proofErr w:type="spellStart"/>
      <w:r w:rsidRPr="007463B8">
        <w:rPr>
          <w:rFonts w:asciiTheme="minorHAnsi" w:hAnsiTheme="minorHAnsi" w:cstheme="minorHAnsi"/>
          <w:color w:val="222222"/>
          <w:sz w:val="24"/>
          <w:szCs w:val="24"/>
          <w:shd w:val="clear" w:color="auto" w:fill="FFFFFF"/>
          <w:lang w:val="es-ES"/>
        </w:rPr>
        <w:t>Cosh</w:t>
      </w:r>
      <w:proofErr w:type="spellEnd"/>
      <w:r w:rsidRPr="007463B8">
        <w:rPr>
          <w:rFonts w:asciiTheme="minorHAnsi" w:hAnsiTheme="minorHAnsi" w:cstheme="minorHAnsi"/>
          <w:color w:val="222222"/>
          <w:sz w:val="24"/>
          <w:szCs w:val="24"/>
          <w:shd w:val="clear" w:color="auto" w:fill="FFFFFF"/>
          <w:lang w:val="es-ES"/>
        </w:rPr>
        <w:t xml:space="preserve">, M. H., et al. </w:t>
      </w:r>
      <w:r w:rsidRPr="00202027">
        <w:rPr>
          <w:rFonts w:asciiTheme="minorHAnsi" w:hAnsiTheme="minorHAnsi" w:cstheme="minorHAnsi"/>
          <w:color w:val="222222"/>
          <w:sz w:val="24"/>
          <w:szCs w:val="24"/>
          <w:shd w:val="clear" w:color="auto" w:fill="FFFFFF"/>
        </w:rPr>
        <w:t xml:space="preserve">(2020). Assessment and validation of </w:t>
      </w:r>
      <w:proofErr w:type="spellStart"/>
      <w:r w:rsidRPr="00202027">
        <w:rPr>
          <w:rFonts w:asciiTheme="minorHAnsi" w:hAnsiTheme="minorHAnsi" w:cstheme="minorHAnsi"/>
          <w:color w:val="222222"/>
          <w:sz w:val="24"/>
          <w:szCs w:val="24"/>
          <w:shd w:val="clear" w:color="auto" w:fill="FFFFFF"/>
        </w:rPr>
        <w:t>AirMOSS</w:t>
      </w:r>
      <w:proofErr w:type="spellEnd"/>
      <w:r w:rsidRPr="00202027">
        <w:rPr>
          <w:rFonts w:asciiTheme="minorHAnsi" w:hAnsiTheme="minorHAnsi" w:cstheme="minorHAnsi"/>
          <w:color w:val="222222"/>
          <w:sz w:val="24"/>
          <w:szCs w:val="24"/>
          <w:shd w:val="clear" w:color="auto" w:fill="FFFFFF"/>
        </w:rPr>
        <w:t xml:space="preserve"> P-band root-zone soil moisture products. IEEE Transactions on Geoscience and Remote Sensing, 58(9), 6181–6196</w:t>
      </w:r>
      <w:proofErr w:type="gramStart"/>
      <w:r w:rsidRPr="00202027">
        <w:rPr>
          <w:rFonts w:asciiTheme="minorHAnsi" w:hAnsiTheme="minorHAnsi" w:cstheme="minorHAnsi"/>
          <w:color w:val="222222"/>
          <w:sz w:val="24"/>
          <w:szCs w:val="24"/>
          <w:shd w:val="clear" w:color="auto" w:fill="FFFFFF"/>
        </w:rPr>
        <w:t>.</w:t>
      </w:r>
      <w:r w:rsidR="00C14062" w:rsidRPr="00202027">
        <w:rPr>
          <w:rFonts w:asciiTheme="minorHAnsi" w:hAnsiTheme="minorHAnsi" w:cstheme="minorHAnsi"/>
          <w:sz w:val="24"/>
          <w:szCs w:val="24"/>
        </w:rPr>
        <w:t xml:space="preserve"> </w:t>
      </w:r>
      <w:r w:rsidR="007F45A1" w:rsidRPr="00202027">
        <w:rPr>
          <w:rFonts w:asciiTheme="minorHAnsi" w:hAnsiTheme="minorHAnsi" w:cstheme="minorHAnsi"/>
          <w:color w:val="222222"/>
          <w:sz w:val="24"/>
          <w:szCs w:val="24"/>
          <w:shd w:val="clear" w:color="auto" w:fill="FFFFFF"/>
        </w:rPr>
        <w:t>.</w:t>
      </w:r>
      <w:proofErr w:type="gramEnd"/>
      <w:r w:rsidR="007F45A1" w:rsidRPr="00202027">
        <w:rPr>
          <w:rFonts w:asciiTheme="minorHAnsi" w:hAnsiTheme="minorHAnsi" w:cstheme="minorHAnsi"/>
          <w:color w:val="222222"/>
          <w:sz w:val="24"/>
          <w:szCs w:val="24"/>
          <w:shd w:val="clear" w:color="auto" w:fill="FFFFFF"/>
        </w:rPr>
        <w:t xml:space="preserve"> https://doi.org/</w:t>
      </w:r>
      <w:r w:rsidR="00C14062" w:rsidRPr="00202027">
        <w:rPr>
          <w:rFonts w:asciiTheme="minorHAnsi" w:hAnsiTheme="minorHAnsi" w:cstheme="minorHAnsi"/>
          <w:color w:val="222222"/>
          <w:sz w:val="24"/>
          <w:szCs w:val="24"/>
          <w:shd w:val="clear" w:color="auto" w:fill="FFFFFF"/>
        </w:rPr>
        <w:t>10.1109/TGRS.2020.2974976</w:t>
      </w:r>
    </w:p>
    <w:p w14:paraId="566B0100" w14:textId="1BCA5816"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7463B8">
        <w:rPr>
          <w:rFonts w:asciiTheme="minorHAnsi" w:hAnsiTheme="minorHAnsi" w:cstheme="minorHAnsi"/>
          <w:color w:val="222222"/>
          <w:sz w:val="24"/>
          <w:szCs w:val="24"/>
          <w:shd w:val="clear" w:color="auto" w:fill="FFFFFF"/>
          <w:lang w:val="es-ES"/>
        </w:rPr>
        <w:t xml:space="preserve">Ulaby, F. T., Dubois, P. C., &amp; Van Zyl, J. (1996). </w:t>
      </w:r>
      <w:r w:rsidRPr="00202027">
        <w:rPr>
          <w:rFonts w:asciiTheme="minorHAnsi" w:hAnsiTheme="minorHAnsi" w:cstheme="minorHAnsi"/>
          <w:color w:val="222222"/>
          <w:sz w:val="24"/>
          <w:szCs w:val="24"/>
          <w:shd w:val="clear" w:color="auto" w:fill="FFFFFF"/>
        </w:rPr>
        <w:t>Radar mapping of surface soil moisture. Journal of Hydrology, 184(1–2), 57–84.</w:t>
      </w:r>
      <w:r w:rsidR="00202027" w:rsidRPr="00202027">
        <w:rPr>
          <w:rFonts w:asciiTheme="minorHAnsi" w:hAnsiTheme="minorHAnsi" w:cstheme="minorHAnsi"/>
          <w:color w:val="222222"/>
          <w:sz w:val="24"/>
          <w:szCs w:val="24"/>
          <w:shd w:val="clear" w:color="auto" w:fill="FFFFFF"/>
        </w:rPr>
        <w:t xml:space="preserve"> https://doi.org/10.1016/0022-1694(95)02968-0</w:t>
      </w:r>
    </w:p>
    <w:p w14:paraId="62123EEE"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lastRenderedPageBreak/>
        <w:t xml:space="preserve">Van Looy, K., Bouma, J., Herbst, M., Koestel, J., </w:t>
      </w:r>
      <w:proofErr w:type="spellStart"/>
      <w:r w:rsidRPr="00202027">
        <w:rPr>
          <w:rFonts w:asciiTheme="minorHAnsi" w:hAnsiTheme="minorHAnsi" w:cstheme="minorHAnsi"/>
          <w:color w:val="222222"/>
          <w:sz w:val="24"/>
          <w:szCs w:val="24"/>
          <w:shd w:val="clear" w:color="auto" w:fill="FFFFFF"/>
        </w:rPr>
        <w:t>Minasny</w:t>
      </w:r>
      <w:proofErr w:type="spellEnd"/>
      <w:r w:rsidRPr="00202027">
        <w:rPr>
          <w:rFonts w:asciiTheme="minorHAnsi" w:hAnsiTheme="minorHAnsi" w:cstheme="minorHAnsi"/>
          <w:color w:val="222222"/>
          <w:sz w:val="24"/>
          <w:szCs w:val="24"/>
          <w:shd w:val="clear" w:color="auto" w:fill="FFFFFF"/>
        </w:rPr>
        <w:t xml:space="preserve">, B., Mishra, U., et al. (2017). </w:t>
      </w:r>
      <w:proofErr w:type="spellStart"/>
      <w:r w:rsidRPr="00202027">
        <w:rPr>
          <w:rFonts w:asciiTheme="minorHAnsi" w:hAnsiTheme="minorHAnsi" w:cstheme="minorHAnsi"/>
          <w:color w:val="222222"/>
          <w:sz w:val="24"/>
          <w:szCs w:val="24"/>
          <w:shd w:val="clear" w:color="auto" w:fill="FFFFFF"/>
        </w:rPr>
        <w:t>Pedotransfer</w:t>
      </w:r>
      <w:proofErr w:type="spellEnd"/>
      <w:r w:rsidRPr="00202027">
        <w:rPr>
          <w:rFonts w:asciiTheme="minorHAnsi" w:hAnsiTheme="minorHAnsi" w:cstheme="minorHAnsi"/>
          <w:color w:val="222222"/>
          <w:sz w:val="24"/>
          <w:szCs w:val="24"/>
          <w:shd w:val="clear" w:color="auto" w:fill="FFFFFF"/>
        </w:rPr>
        <w:t xml:space="preserve"> Functions in Earth System Science: Challenges and Perspectives. Reviews of Geophysics, 55(4), 1199–1256. https://doi.org/10.1002/2017RG000581</w:t>
      </w:r>
    </w:p>
    <w:p w14:paraId="710519CF" w14:textId="562B0249"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7463B8">
        <w:rPr>
          <w:rFonts w:asciiTheme="minorHAnsi" w:hAnsiTheme="minorHAnsi" w:cstheme="minorHAnsi"/>
          <w:color w:val="222222"/>
          <w:sz w:val="24"/>
          <w:szCs w:val="24"/>
          <w:shd w:val="clear" w:color="auto" w:fill="FFFFFF"/>
          <w:lang w:val="fr-FR"/>
        </w:rPr>
        <w:t xml:space="preserve">Wagner, W., Lemoine, G., &amp; Rott, H. (1999). </w:t>
      </w:r>
      <w:r w:rsidRPr="00202027">
        <w:rPr>
          <w:rFonts w:asciiTheme="minorHAnsi" w:hAnsiTheme="minorHAnsi" w:cstheme="minorHAnsi"/>
          <w:color w:val="222222"/>
          <w:sz w:val="24"/>
          <w:szCs w:val="24"/>
          <w:shd w:val="clear" w:color="auto" w:fill="FFFFFF"/>
        </w:rPr>
        <w:t xml:space="preserve">A method for estimating soil moisture from ERS </w:t>
      </w:r>
      <w:proofErr w:type="spellStart"/>
      <w:r w:rsidRPr="00202027">
        <w:rPr>
          <w:rFonts w:asciiTheme="minorHAnsi" w:hAnsiTheme="minorHAnsi" w:cstheme="minorHAnsi"/>
          <w:color w:val="222222"/>
          <w:sz w:val="24"/>
          <w:szCs w:val="24"/>
          <w:shd w:val="clear" w:color="auto" w:fill="FFFFFF"/>
        </w:rPr>
        <w:t>scatterometer</w:t>
      </w:r>
      <w:proofErr w:type="spellEnd"/>
      <w:r w:rsidRPr="00202027">
        <w:rPr>
          <w:rFonts w:asciiTheme="minorHAnsi" w:hAnsiTheme="minorHAnsi" w:cstheme="minorHAnsi"/>
          <w:color w:val="222222"/>
          <w:sz w:val="24"/>
          <w:szCs w:val="24"/>
          <w:shd w:val="clear" w:color="auto" w:fill="FFFFFF"/>
        </w:rPr>
        <w:t xml:space="preserve"> and soil data. Remote Sensing of Environment, 70(2), 191–207.</w:t>
      </w:r>
      <w:r w:rsidR="00202027" w:rsidRPr="00202027">
        <w:rPr>
          <w:rFonts w:asciiTheme="minorHAnsi" w:hAnsiTheme="minorHAnsi" w:cstheme="minorHAnsi"/>
          <w:color w:val="222222"/>
          <w:sz w:val="24"/>
          <w:szCs w:val="24"/>
          <w:shd w:val="clear" w:color="auto" w:fill="FFFFFF"/>
        </w:rPr>
        <w:t xml:space="preserve"> https://doi.org/10.1016/S0034-4257(99)00036-X</w:t>
      </w:r>
    </w:p>
    <w:p w14:paraId="6BBC02DF" w14:textId="73731819"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Wang, Y., Shi, L., Hu, Y., Hu, X., Song, W., &amp; Wang, L. (2023). A comprehensive study of deep learning for soil moisture prediction. Hydrology and Earth System Sciences Discussions, 2023, 1–38.</w:t>
      </w:r>
      <w:r w:rsidR="00202027" w:rsidRPr="00202027">
        <w:rPr>
          <w:rFonts w:asciiTheme="minorHAnsi" w:hAnsiTheme="minorHAnsi" w:cstheme="minorHAnsi"/>
          <w:color w:val="222222"/>
          <w:sz w:val="24"/>
          <w:szCs w:val="24"/>
          <w:shd w:val="clear" w:color="auto" w:fill="FFFFFF"/>
        </w:rPr>
        <w:t xml:space="preserve"> https://doi.org/10.5194/hess-28-917-2024</w:t>
      </w:r>
    </w:p>
    <w:p w14:paraId="26C71BC6" w14:textId="7777777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Xi, X., Zhuang, Q., &amp; Liu, X. (2025). A Hybrid Physics‐Guided Deep Learning Modeling Framework for Predicting Surface Soil Moisture. Journal of Geophysical Research: Machine Learning and Computation, 2(3), e2025JH000682. https://doi.org/10.1029/2025JH000682</w:t>
      </w:r>
    </w:p>
    <w:p w14:paraId="3F815106" w14:textId="3523A271"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Yinglan, A., Wang, G., Hu, P., Lai, X., Xue, B., &amp; Fang, Q. (2022). Root-zone soil moisture estimation based on remote sensing data and deep learning. Environmental Research, 212, 113278.</w:t>
      </w:r>
      <w:r w:rsidR="00202027" w:rsidRPr="00202027">
        <w:rPr>
          <w:rFonts w:asciiTheme="minorHAnsi" w:hAnsiTheme="minorHAnsi" w:cstheme="minorHAnsi"/>
          <w:color w:val="222222"/>
          <w:sz w:val="24"/>
          <w:szCs w:val="24"/>
          <w:shd w:val="clear" w:color="auto" w:fill="FFFFFF"/>
        </w:rPr>
        <w:t xml:space="preserve"> https://doi.org/10.1016/j.envres.2022.113278</w:t>
      </w:r>
    </w:p>
    <w:p w14:paraId="5F0E21B4" w14:textId="3AE3BEB7" w:rsidR="00331EA5" w:rsidRPr="00202027" w:rsidRDefault="00331EA5" w:rsidP="001811F0">
      <w:pPr>
        <w:spacing w:after="240" w:line="480" w:lineRule="auto"/>
        <w:rPr>
          <w:rFonts w:asciiTheme="minorHAnsi" w:hAnsiTheme="minorHAnsi" w:cstheme="minorHAnsi"/>
          <w:color w:val="222222"/>
          <w:sz w:val="24"/>
          <w:szCs w:val="24"/>
          <w:shd w:val="clear" w:color="auto" w:fill="FFFFFF"/>
        </w:rPr>
      </w:pPr>
      <w:r w:rsidRPr="00202027">
        <w:rPr>
          <w:rFonts w:asciiTheme="minorHAnsi" w:hAnsiTheme="minorHAnsi" w:cstheme="minorHAnsi"/>
          <w:color w:val="222222"/>
          <w:sz w:val="24"/>
          <w:szCs w:val="24"/>
          <w:shd w:val="clear" w:color="auto" w:fill="FFFFFF"/>
        </w:rPr>
        <w:t>Zhu, L., Cai, Q., Jin, J., Yuan, S., Shen, X., &amp; Walker, J. P. (2025). Multi-Scale domain adaptation for high-resolution soil moisture retrieval from synthetic aperture radar in data-scarce regions. Journal of Hydrology, 657, 133073.</w:t>
      </w:r>
      <w:r w:rsidR="00202027" w:rsidRPr="00202027">
        <w:rPr>
          <w:rFonts w:asciiTheme="minorHAnsi" w:hAnsiTheme="minorHAnsi" w:cstheme="minorHAnsi"/>
          <w:color w:val="222222"/>
          <w:sz w:val="24"/>
          <w:szCs w:val="24"/>
          <w:shd w:val="clear" w:color="auto" w:fill="FFFFFF"/>
        </w:rPr>
        <w:t xml:space="preserve"> https://doi.org/10.1016/j.jhydrol.2025.133073</w:t>
      </w:r>
    </w:p>
    <w:sectPr w:rsidR="00331EA5" w:rsidRPr="00202027" w:rsidSect="006D5372">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0F54C" w14:textId="77777777" w:rsidR="00813608" w:rsidRDefault="00813608" w:rsidP="000379AB">
      <w:r>
        <w:separator/>
      </w:r>
    </w:p>
  </w:endnote>
  <w:endnote w:type="continuationSeparator" w:id="0">
    <w:p w14:paraId="1A5FB8B3" w14:textId="77777777" w:rsidR="00813608" w:rsidRDefault="00813608"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D28E" w14:textId="2FE9AD18" w:rsidR="00DD6745" w:rsidRDefault="00DD6745" w:rsidP="00B719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92174" w14:textId="77777777" w:rsidR="00813608" w:rsidRDefault="00813608" w:rsidP="000379AB">
      <w:r>
        <w:separator/>
      </w:r>
    </w:p>
  </w:footnote>
  <w:footnote w:type="continuationSeparator" w:id="0">
    <w:p w14:paraId="03806C9F" w14:textId="77777777" w:rsidR="00813608" w:rsidRDefault="00813608"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4D9C23BE" w:rsidR="00DD6745" w:rsidRDefault="00DD6745" w:rsidP="007778ED">
    <w:pPr>
      <w:pStyle w:val="Header"/>
      <w:jc w:val="center"/>
    </w:pPr>
    <w:r>
      <w:t xml:space="preserve">manuscript submitted to </w:t>
    </w:r>
    <w:r w:rsidR="00014148">
      <w:rPr>
        <w:i/>
      </w:rPr>
      <w:t>Journal of Geophysical Research: Machine Learning and Computation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2816AD77" w:rsidR="00DD6745" w:rsidRDefault="00DD6745" w:rsidP="00E31404">
    <w:pPr>
      <w:pStyle w:val="Header"/>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6598895">
    <w:abstractNumId w:val="2"/>
  </w:num>
  <w:num w:numId="2" w16cid:durableId="906064874">
    <w:abstractNumId w:val="1"/>
  </w:num>
  <w:num w:numId="3" w16cid:durableId="124200908">
    <w:abstractNumId w:val="12"/>
  </w:num>
  <w:num w:numId="4" w16cid:durableId="983047291">
    <w:abstractNumId w:val="5"/>
  </w:num>
  <w:num w:numId="5" w16cid:durableId="1416437152">
    <w:abstractNumId w:val="6"/>
  </w:num>
  <w:num w:numId="6" w16cid:durableId="25494253">
    <w:abstractNumId w:val="8"/>
  </w:num>
  <w:num w:numId="7" w16cid:durableId="119541995">
    <w:abstractNumId w:val="10"/>
  </w:num>
  <w:num w:numId="8" w16cid:durableId="1958756824">
    <w:abstractNumId w:val="11"/>
  </w:num>
  <w:num w:numId="9" w16cid:durableId="928124450">
    <w:abstractNumId w:val="3"/>
  </w:num>
  <w:num w:numId="10" w16cid:durableId="1962152298">
    <w:abstractNumId w:val="7"/>
  </w:num>
  <w:num w:numId="11" w16cid:durableId="17976862">
    <w:abstractNumId w:val="4"/>
  </w:num>
  <w:num w:numId="12" w16cid:durableId="1237283164">
    <w:abstractNumId w:val="14"/>
  </w:num>
  <w:num w:numId="13" w16cid:durableId="439767255">
    <w:abstractNumId w:val="0"/>
  </w:num>
  <w:num w:numId="14" w16cid:durableId="1145467529">
    <w:abstractNumId w:val="13"/>
  </w:num>
  <w:num w:numId="15" w16cid:durableId="584530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1FFC"/>
    <w:rsid w:val="00014148"/>
    <w:rsid w:val="00014319"/>
    <w:rsid w:val="000160F1"/>
    <w:rsid w:val="00031829"/>
    <w:rsid w:val="000375B3"/>
    <w:rsid w:val="000379AB"/>
    <w:rsid w:val="000644EA"/>
    <w:rsid w:val="00064633"/>
    <w:rsid w:val="000713A9"/>
    <w:rsid w:val="0007414F"/>
    <w:rsid w:val="00077E58"/>
    <w:rsid w:val="00083347"/>
    <w:rsid w:val="0008460E"/>
    <w:rsid w:val="000C30E3"/>
    <w:rsid w:val="000C4CDF"/>
    <w:rsid w:val="000E27E1"/>
    <w:rsid w:val="00105865"/>
    <w:rsid w:val="0011122A"/>
    <w:rsid w:val="001577A1"/>
    <w:rsid w:val="001659CC"/>
    <w:rsid w:val="001760C6"/>
    <w:rsid w:val="001811F0"/>
    <w:rsid w:val="0018166A"/>
    <w:rsid w:val="001A0FAA"/>
    <w:rsid w:val="001A6CC6"/>
    <w:rsid w:val="001B17A0"/>
    <w:rsid w:val="001B5FBE"/>
    <w:rsid w:val="001C02DF"/>
    <w:rsid w:val="001C2B0D"/>
    <w:rsid w:val="001C6685"/>
    <w:rsid w:val="001D1EAB"/>
    <w:rsid w:val="001D3FCF"/>
    <w:rsid w:val="001D753C"/>
    <w:rsid w:val="001E33EF"/>
    <w:rsid w:val="00202027"/>
    <w:rsid w:val="00205265"/>
    <w:rsid w:val="002106DA"/>
    <w:rsid w:val="002112B8"/>
    <w:rsid w:val="00220DE8"/>
    <w:rsid w:val="00240493"/>
    <w:rsid w:val="00247550"/>
    <w:rsid w:val="002611D9"/>
    <w:rsid w:val="00273435"/>
    <w:rsid w:val="002A6C1A"/>
    <w:rsid w:val="002B6F74"/>
    <w:rsid w:val="002C3263"/>
    <w:rsid w:val="002E1D08"/>
    <w:rsid w:val="002E2FF4"/>
    <w:rsid w:val="002E7898"/>
    <w:rsid w:val="002F2289"/>
    <w:rsid w:val="002F3B11"/>
    <w:rsid w:val="003137C3"/>
    <w:rsid w:val="00321596"/>
    <w:rsid w:val="00331EA5"/>
    <w:rsid w:val="00333F97"/>
    <w:rsid w:val="00336CA4"/>
    <w:rsid w:val="0035093C"/>
    <w:rsid w:val="00362549"/>
    <w:rsid w:val="00366917"/>
    <w:rsid w:val="00367DB5"/>
    <w:rsid w:val="0037466A"/>
    <w:rsid w:val="003777CD"/>
    <w:rsid w:val="00380EDE"/>
    <w:rsid w:val="00382039"/>
    <w:rsid w:val="003844C9"/>
    <w:rsid w:val="003A44EF"/>
    <w:rsid w:val="003A66B5"/>
    <w:rsid w:val="003B6A50"/>
    <w:rsid w:val="003D5DBB"/>
    <w:rsid w:val="003E56C6"/>
    <w:rsid w:val="003E660A"/>
    <w:rsid w:val="003F199B"/>
    <w:rsid w:val="00400425"/>
    <w:rsid w:val="004009A6"/>
    <w:rsid w:val="00440A22"/>
    <w:rsid w:val="004442F6"/>
    <w:rsid w:val="00447909"/>
    <w:rsid w:val="00450854"/>
    <w:rsid w:val="0046739F"/>
    <w:rsid w:val="0048447B"/>
    <w:rsid w:val="004B23E9"/>
    <w:rsid w:val="004B35EE"/>
    <w:rsid w:val="004D0692"/>
    <w:rsid w:val="004D32F8"/>
    <w:rsid w:val="004D64FD"/>
    <w:rsid w:val="004E2A8F"/>
    <w:rsid w:val="004E36FD"/>
    <w:rsid w:val="005052FC"/>
    <w:rsid w:val="00506C95"/>
    <w:rsid w:val="00512F73"/>
    <w:rsid w:val="00514B45"/>
    <w:rsid w:val="005167EA"/>
    <w:rsid w:val="005174AD"/>
    <w:rsid w:val="0053016B"/>
    <w:rsid w:val="005358D5"/>
    <w:rsid w:val="00540D8C"/>
    <w:rsid w:val="00542844"/>
    <w:rsid w:val="00545B6C"/>
    <w:rsid w:val="005473D9"/>
    <w:rsid w:val="00553A08"/>
    <w:rsid w:val="00554DD4"/>
    <w:rsid w:val="00562C9F"/>
    <w:rsid w:val="00562D64"/>
    <w:rsid w:val="005705C9"/>
    <w:rsid w:val="0057441D"/>
    <w:rsid w:val="00575C0B"/>
    <w:rsid w:val="005B61D2"/>
    <w:rsid w:val="005E1969"/>
    <w:rsid w:val="005E1C47"/>
    <w:rsid w:val="006151C2"/>
    <w:rsid w:val="00616D76"/>
    <w:rsid w:val="00625C69"/>
    <w:rsid w:val="00652D20"/>
    <w:rsid w:val="00655DC3"/>
    <w:rsid w:val="00664E28"/>
    <w:rsid w:val="00676E96"/>
    <w:rsid w:val="006842EE"/>
    <w:rsid w:val="00692A70"/>
    <w:rsid w:val="00693CCF"/>
    <w:rsid w:val="00693D1E"/>
    <w:rsid w:val="006C4619"/>
    <w:rsid w:val="006D19B4"/>
    <w:rsid w:val="006D337E"/>
    <w:rsid w:val="006D5372"/>
    <w:rsid w:val="006D7614"/>
    <w:rsid w:val="006F0D4D"/>
    <w:rsid w:val="006F662E"/>
    <w:rsid w:val="00715AE3"/>
    <w:rsid w:val="00742B66"/>
    <w:rsid w:val="007463B8"/>
    <w:rsid w:val="00752A9C"/>
    <w:rsid w:val="00754421"/>
    <w:rsid w:val="00762225"/>
    <w:rsid w:val="00767596"/>
    <w:rsid w:val="007778ED"/>
    <w:rsid w:val="00796FB8"/>
    <w:rsid w:val="007A5287"/>
    <w:rsid w:val="007A556F"/>
    <w:rsid w:val="007B4B93"/>
    <w:rsid w:val="007D22E9"/>
    <w:rsid w:val="007F45A1"/>
    <w:rsid w:val="00802E39"/>
    <w:rsid w:val="00813315"/>
    <w:rsid w:val="00813608"/>
    <w:rsid w:val="0082049E"/>
    <w:rsid w:val="00845C3B"/>
    <w:rsid w:val="00850691"/>
    <w:rsid w:val="00855B07"/>
    <w:rsid w:val="008712C6"/>
    <w:rsid w:val="00884703"/>
    <w:rsid w:val="008A6077"/>
    <w:rsid w:val="008B7821"/>
    <w:rsid w:val="008C15CF"/>
    <w:rsid w:val="008D3087"/>
    <w:rsid w:val="008E58E5"/>
    <w:rsid w:val="008F22C1"/>
    <w:rsid w:val="009007AE"/>
    <w:rsid w:val="00955B3B"/>
    <w:rsid w:val="00957605"/>
    <w:rsid w:val="0097213C"/>
    <w:rsid w:val="00975D9D"/>
    <w:rsid w:val="00995CAA"/>
    <w:rsid w:val="009B68DA"/>
    <w:rsid w:val="009B7046"/>
    <w:rsid w:val="009C63D9"/>
    <w:rsid w:val="009D39AC"/>
    <w:rsid w:val="009E7A00"/>
    <w:rsid w:val="00A0437F"/>
    <w:rsid w:val="00A04594"/>
    <w:rsid w:val="00A045C3"/>
    <w:rsid w:val="00A1073D"/>
    <w:rsid w:val="00A44E37"/>
    <w:rsid w:val="00A45EF7"/>
    <w:rsid w:val="00A5329C"/>
    <w:rsid w:val="00A61D90"/>
    <w:rsid w:val="00A63FCD"/>
    <w:rsid w:val="00A92737"/>
    <w:rsid w:val="00A9571E"/>
    <w:rsid w:val="00AA11F3"/>
    <w:rsid w:val="00AA6F5E"/>
    <w:rsid w:val="00AB46CF"/>
    <w:rsid w:val="00AC3CFF"/>
    <w:rsid w:val="00AD03B0"/>
    <w:rsid w:val="00AD12E3"/>
    <w:rsid w:val="00AF16A3"/>
    <w:rsid w:val="00AF33DA"/>
    <w:rsid w:val="00B00D3B"/>
    <w:rsid w:val="00B120F3"/>
    <w:rsid w:val="00B14BFD"/>
    <w:rsid w:val="00B33244"/>
    <w:rsid w:val="00B47570"/>
    <w:rsid w:val="00B527BC"/>
    <w:rsid w:val="00B6165C"/>
    <w:rsid w:val="00B714D2"/>
    <w:rsid w:val="00B719C8"/>
    <w:rsid w:val="00B81C79"/>
    <w:rsid w:val="00B82556"/>
    <w:rsid w:val="00B828C4"/>
    <w:rsid w:val="00BD47BB"/>
    <w:rsid w:val="00BF0028"/>
    <w:rsid w:val="00C05886"/>
    <w:rsid w:val="00C14062"/>
    <w:rsid w:val="00C339D8"/>
    <w:rsid w:val="00C3475A"/>
    <w:rsid w:val="00C65402"/>
    <w:rsid w:val="00C81368"/>
    <w:rsid w:val="00C81692"/>
    <w:rsid w:val="00C81BE5"/>
    <w:rsid w:val="00C94AA5"/>
    <w:rsid w:val="00C969F5"/>
    <w:rsid w:val="00CB5BE4"/>
    <w:rsid w:val="00CB7BED"/>
    <w:rsid w:val="00CC4CBE"/>
    <w:rsid w:val="00CF3DEE"/>
    <w:rsid w:val="00D1327F"/>
    <w:rsid w:val="00D16736"/>
    <w:rsid w:val="00D318CA"/>
    <w:rsid w:val="00D378D8"/>
    <w:rsid w:val="00D4077F"/>
    <w:rsid w:val="00D50A01"/>
    <w:rsid w:val="00D810E5"/>
    <w:rsid w:val="00D94839"/>
    <w:rsid w:val="00D9528F"/>
    <w:rsid w:val="00DC0223"/>
    <w:rsid w:val="00DC0233"/>
    <w:rsid w:val="00DC5A8A"/>
    <w:rsid w:val="00DD1379"/>
    <w:rsid w:val="00DD6745"/>
    <w:rsid w:val="00DE3F91"/>
    <w:rsid w:val="00DE4065"/>
    <w:rsid w:val="00DF682E"/>
    <w:rsid w:val="00E26B2F"/>
    <w:rsid w:val="00E31404"/>
    <w:rsid w:val="00E31513"/>
    <w:rsid w:val="00E4579A"/>
    <w:rsid w:val="00E664DF"/>
    <w:rsid w:val="00E67B96"/>
    <w:rsid w:val="00EE2397"/>
    <w:rsid w:val="00EE433D"/>
    <w:rsid w:val="00EF04CF"/>
    <w:rsid w:val="00EF500C"/>
    <w:rsid w:val="00F026EB"/>
    <w:rsid w:val="00F13598"/>
    <w:rsid w:val="00F21080"/>
    <w:rsid w:val="00F2170C"/>
    <w:rsid w:val="00F43052"/>
    <w:rsid w:val="00F44E9E"/>
    <w:rsid w:val="00F45E57"/>
    <w:rsid w:val="00F71CD1"/>
    <w:rsid w:val="00F73834"/>
    <w:rsid w:val="00F76A4B"/>
    <w:rsid w:val="00F94BAC"/>
    <w:rsid w:val="00FC05BE"/>
    <w:rsid w:val="00FC3EAC"/>
    <w:rsid w:val="00FC49C6"/>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A6077"/>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Normal"/>
    <w:rsid w:val="008A6077"/>
    <w:pPr>
      <w:spacing w:before="120"/>
      <w:ind w:left="720" w:hanging="720"/>
    </w:pPr>
    <w:rPr>
      <w:rFonts w:eastAsia="Times New Roman"/>
      <w:sz w:val="24"/>
      <w:szCs w:val="24"/>
    </w:rPr>
  </w:style>
  <w:style w:type="paragraph" w:styleId="Header">
    <w:name w:val="header"/>
    <w:basedOn w:val="Normal"/>
    <w:link w:val="HeaderChar"/>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Normal"/>
    <w:rsid w:val="00B120F3"/>
    <w:pPr>
      <w:spacing w:before="120" w:after="360"/>
    </w:pPr>
    <w:rPr>
      <w:rFonts w:eastAsia="Times New Roman"/>
      <w:b/>
      <w:sz w:val="24"/>
      <w:szCs w:val="24"/>
    </w:rPr>
  </w:style>
  <w:style w:type="paragraph" w:customStyle="1" w:styleId="Text">
    <w:name w:val="Text"/>
    <w:basedOn w:val="Normal"/>
    <w:rsid w:val="008A6077"/>
    <w:pPr>
      <w:spacing w:before="120"/>
      <w:ind w:firstLine="720"/>
    </w:pPr>
    <w:rPr>
      <w:rFonts w:eastAsia="Times New Roman"/>
      <w:sz w:val="24"/>
      <w:szCs w:val="24"/>
    </w:rPr>
  </w:style>
  <w:style w:type="paragraph" w:customStyle="1" w:styleId="FigureorTableCaption">
    <w:name w:val="Figure or Table Caption"/>
    <w:basedOn w:val="Normal"/>
    <w:rsid w:val="008A6077"/>
    <w:pPr>
      <w:keepNext/>
      <w:spacing w:before="240"/>
      <w:outlineLvl w:val="0"/>
    </w:pPr>
    <w:rPr>
      <w:rFonts w:eastAsia="Times New Roman"/>
      <w:kern w:val="28"/>
      <w:sz w:val="24"/>
      <w:szCs w:val="24"/>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uiPriority w:val="99"/>
    <w:rsid w:val="008A6077"/>
    <w:rPr>
      <w:color w:val="0000FF"/>
      <w:u w:val="single"/>
    </w:rPr>
  </w:style>
  <w:style w:type="paragraph" w:customStyle="1" w:styleId="Heading-Main">
    <w:name w:val="Heading-Main"/>
    <w:basedOn w:val="Normal"/>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rFonts w:eastAsia="Times New Roman"/>
      <w:sz w:val="24"/>
      <w:szCs w:val="24"/>
    </w:rPr>
  </w:style>
  <w:style w:type="paragraph" w:customStyle="1" w:styleId="Abstract">
    <w:name w:val="Abstract"/>
    <w:basedOn w:val="Normal"/>
    <w:qFormat/>
    <w:rsid w:val="00400425"/>
    <w:pPr>
      <w:spacing w:before="120"/>
    </w:pPr>
    <w:rPr>
      <w:rFonts w:eastAsia="Times New Roman"/>
      <w:sz w:val="24"/>
      <w:szCs w:val="24"/>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color w:val="00B0F0"/>
    </w:rPr>
  </w:style>
  <w:style w:type="paragraph" w:styleId="NormalWeb">
    <w:name w:val="Normal (Web)"/>
    <w:basedOn w:val="Normal"/>
    <w:uiPriority w:val="99"/>
    <w:unhideWhenUsed/>
    <w:rsid w:val="002F3B11"/>
    <w:rPr>
      <w:sz w:val="24"/>
      <w:szCs w:val="24"/>
    </w:rPr>
  </w:style>
  <w:style w:type="paragraph" w:styleId="Footer">
    <w:name w:val="footer"/>
    <w:basedOn w:val="Normal"/>
    <w:link w:val="FooterChar"/>
    <w:uiPriority w:val="99"/>
    <w:unhideWhenUsed/>
    <w:rsid w:val="000379AB"/>
    <w:pPr>
      <w:tabs>
        <w:tab w:val="center" w:pos="4680"/>
        <w:tab w:val="right" w:pos="9360"/>
      </w:tabs>
    </w:p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LineNumber">
    <w:name w:val="line number"/>
    <w:basedOn w:val="DefaultParagraphFont"/>
    <w:uiPriority w:val="99"/>
    <w:semiHidden/>
    <w:unhideWhenUsed/>
    <w:rsid w:val="00BD47BB"/>
  </w:style>
  <w:style w:type="paragraph" w:styleId="Revision">
    <w:name w:val="Revision"/>
    <w:hidden/>
    <w:uiPriority w:val="99"/>
    <w:semiHidden/>
    <w:rsid w:val="00D4077F"/>
    <w:rPr>
      <w:rFonts w:ascii="Times New Roman" w:eastAsia="Calibri" w:hAnsi="Times New Roman" w:cs="Times New Roman"/>
      <w:sz w:val="20"/>
      <w:szCs w:val="20"/>
    </w:rPr>
  </w:style>
  <w:style w:type="table" w:styleId="PlainTable2">
    <w:name w:val="Plain Table 2"/>
    <w:basedOn w:val="TableNormal"/>
    <w:uiPriority w:val="42"/>
    <w:rsid w:val="002E1D08"/>
    <w:rPr>
      <w:rFonts w:eastAsiaTheme="minorEastAsia"/>
      <w:kern w:val="2"/>
      <w14:ligatures w14:val="standardContextual"/>
    </w:rPr>
    <w:tblPr>
      <w:tblStyleRowBandSize w:val="1"/>
      <w:tblStyleColBandSize w:val="1"/>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D3FCF"/>
    <w:rPr>
      <w:color w:val="666666"/>
    </w:rPr>
  </w:style>
  <w:style w:type="character" w:customStyle="1" w:styleId="citation-65">
    <w:name w:val="citation-65"/>
    <w:basedOn w:val="DefaultParagraphFont"/>
    <w:rsid w:val="00652D20"/>
  </w:style>
  <w:style w:type="character" w:customStyle="1" w:styleId="apple-converted-space">
    <w:name w:val="apple-converted-space"/>
    <w:basedOn w:val="DefaultParagraphFont"/>
    <w:rsid w:val="00652D20"/>
  </w:style>
  <w:style w:type="character" w:customStyle="1" w:styleId="citation-64">
    <w:name w:val="citation-64"/>
    <w:basedOn w:val="DefaultParagraphFont"/>
    <w:rsid w:val="00652D20"/>
  </w:style>
  <w:style w:type="character" w:customStyle="1" w:styleId="citation-63">
    <w:name w:val="citation-63"/>
    <w:basedOn w:val="DefaultParagraphFont"/>
    <w:rsid w:val="00652D20"/>
  </w:style>
  <w:style w:type="character" w:customStyle="1" w:styleId="anchor-text">
    <w:name w:val="anchor-text"/>
    <w:basedOn w:val="DefaultParagraphFont"/>
    <w:rsid w:val="00B71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j.advwatres.2016.08.001" TargetMode="Externa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5281/zenodo.178049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FED28-BA6B-9E44-A4CB-7F087472A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35</Pages>
  <Words>10040</Words>
  <Characters>55423</Characters>
  <Application>Microsoft Office Word</Application>
  <DocSecurity>0</DocSecurity>
  <Lines>1351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Rouhin Mitra</cp:lastModifiedBy>
  <cp:revision>5</cp:revision>
  <cp:lastPrinted>2025-12-13T17:43:00Z</cp:lastPrinted>
  <dcterms:created xsi:type="dcterms:W3CDTF">2025-12-13T17:43:00Z</dcterms:created>
  <dcterms:modified xsi:type="dcterms:W3CDTF">2026-01-12T16:02:00Z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id="1EWpydpp"/&gt;&lt;style id="" hasBibliography="0" bibliographyStyleHasBeenSet="0"/&gt;&lt;prefs/&gt;&lt;/data&gt;</vt:lpwstr>
  </property>
</Properties>
</file>