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0" w:before="0"/>
        <w:pBdr>
          <w:bottom w:val="single" w:sz="20" w:space="6" w:color="2E5BFF"/>
        </w:pBdr>
      </w:pPr>
    </w:p>
    <w:p>
      <w:pPr>
        <w:spacing w:after="0" w:before="360"/>
        <w:jc w:val="center"/>
      </w:pPr>
      <w:r>
        <w:rPr>
          <w:rFonts w:ascii="맑은 고딕" w:hAnsi="맑은 고딕" w:eastAsia="맑은 고딕" w:cs="맑은 고딕"/>
          <w:b/>
          <w:color w:val="000000"/>
          <w:sz w:val="68"/>
        </w:rPr>
        <w:t>결  과  보  고  서</w:t>
      </w:r>
    </w:p>
    <w:p>
      <w:pPr>
        <w:spacing w:after="0" w:before="360"/>
        <w:pBdr>
          <w:bottom w:val="single" w:sz="20" w:space="6" w:color="2E5BFF"/>
        </w:pBdr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200" w:before="0"/>
        <w:jc w:val="center"/>
      </w:pPr>
      <w:r>
        <w:rPr>
          <w:rFonts w:ascii="맑은 고딕" w:hAnsi="맑은 고딕" w:eastAsia="맑은 고딕" w:cs="맑은 고딕"/>
          <w:b/>
          <w:color w:val="000000"/>
          <w:sz w:val="30"/>
        </w:rPr>
        <w:t xml:space="preserve">용역완료일 : </w:t>
      </w:r>
      <w:r>
        <w:rPr>
          <w:rFonts w:ascii="맑은 고딕" w:hAnsi="맑은 고딕" w:eastAsia="맑은 고딕" w:cs="맑은 고딕"/>
          <w:b/>
          <w:color w:val="0000CC"/>
          <w:sz w:val="30"/>
        </w:rPr>
        <w:t>2026. 6. 18.</w:t>
      </w: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80" w:before="0"/>
        <w:jc w:val="center"/>
      </w:pPr>
      <w:r>
        <w:rPr>
          <w:rFonts w:ascii="맑은 고딕" w:hAnsi="맑은 고딕" w:eastAsia="맑은 고딕" w:cs="맑은 고딕"/>
          <w:b/>
          <w:color w:val="000000"/>
          <w:sz w:val="30"/>
        </w:rPr>
        <w:t xml:space="preserve">주식회사 </w:t>
      </w:r>
      <w:r>
        <w:rPr>
          <w:rFonts w:ascii="맑은 고딕" w:hAnsi="맑은 고딕" w:eastAsia="맑은 고딕" w:cs="맑은 고딕"/>
          <w:b/>
          <w:color w:val="0000CC"/>
          <w:sz w:val="30"/>
        </w:rPr>
        <w:t>에스피씨티솔루션</w:t>
      </w:r>
      <w:r>
        <w:rPr>
          <w:rFonts w:ascii="맑은 고딕" w:hAnsi="맑은 고딕" w:eastAsia="맑은 고딕" w:cs="맑은 고딕"/>
          <w:b/>
          <w:color w:val="000000"/>
          <w:sz w:val="30"/>
        </w:rPr>
        <w:t xml:space="preserve"> (인)</w:t>
      </w:r>
    </w:p>
    <w:p>
      <w:r>
        <w:br w:type="page"/>
      </w:r>
    </w:p>
    <w:p>
      <w:pPr>
        <w:spacing w:after="360" w:before="80"/>
        <w:jc w:val="center"/>
      </w:pPr>
      <w:r>
        <w:rPr>
          <w:rFonts w:ascii="맑은 고딕" w:hAnsi="맑은 고딕" w:eastAsia="맑은 고딕" w:cs="맑은 고딕"/>
          <w:b/>
          <w:color w:val="000000"/>
          <w:sz w:val="40"/>
        </w:rPr>
        <w:t>결  과  보  고  서</w:t>
      </w:r>
    </w:p>
    <w:p>
      <w:pPr>
        <w:keepNext/>
        <w:spacing w:before="320" w:after="160"/>
        <w:pBdr>
          <w:bottom w:val="single" w:sz="12" w:space="6" w:color="2E5BFF"/>
        </w:pBdr>
      </w:pPr>
      <w:r>
        <w:rPr>
          <w:rFonts w:ascii="맑은 고딕" w:hAnsi="맑은 고딕" w:eastAsia="맑은 고딕" w:cs="맑은 고딕"/>
          <w:b/>
          <w:color w:val="000000"/>
          <w:sz w:val="28"/>
        </w:rPr>
        <w:t xml:space="preserve">1. </w:t>
      </w:r>
      <w:r>
        <w:rPr>
          <w:rFonts w:ascii="맑은 고딕" w:hAnsi="맑은 고딕" w:eastAsia="맑은 고딕" w:cs="맑은 고딕"/>
          <w:b/>
          <w:color w:val="000000"/>
          <w:sz w:val="28"/>
        </w:rPr>
        <w:t>용역 개요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928"/>
        <w:gridCol w:w="7143"/>
      </w:tblGrid>
      <w:tr>
        <w:trPr>
          <w:cantSplit w:val="true"/>
        </w:trPr>
        <w:tc>
          <w:tcPr>
            <w:tcW w:type="dxa" w:w="4816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1. 용 역 명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육상경기 운영플랫폼(COS) 모바일 앱 개발 및 웹·인프라 고도화</w:t>
            </w:r>
          </w:p>
        </w:tc>
      </w:tr>
      <w:tr>
        <w:trPr>
          <w:cantSplit w:val="true"/>
        </w:trPr>
        <w:tc>
          <w:tcPr>
            <w:tcW w:type="dxa" w:w="4816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2. 용역기간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2026. 4. 28. ~ 2026. 6. 18.</w:t>
            </w:r>
          </w:p>
        </w:tc>
      </w:tr>
      <w:tr>
        <w:trPr>
          <w:cantSplit w:val="true"/>
        </w:trPr>
        <w:tc>
          <w:tcPr>
            <w:tcW w:type="dxa" w:w="4816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3. 용역금액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금20,000,000원(VAT 별도) / 부가가치세 포함 금22,000,000원</w:t>
            </w:r>
          </w:p>
        </w:tc>
      </w:tr>
      <w:tr>
        <w:trPr>
          <w:cantSplit w:val="true"/>
        </w:trPr>
        <w:tc>
          <w:tcPr>
            <w:tcW w:type="dxa" w:w="4816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4. 용역목적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COS(Competition Operating System) 모바일 확장 및 클라우드·보안·웹(노드) 사용성 고도화 — 육상경기 운영 전 과정을 모바일·웹에서 안정적으로 처리</w:t>
            </w:r>
          </w:p>
        </w:tc>
      </w:tr>
    </w:tbl>
    <w:p>
      <w:pPr>
        <w:spacing w:after="80" w:before="0"/>
      </w:pPr>
    </w:p>
    <w:p>
      <w:pPr>
        <w:keepNext/>
        <w:spacing w:before="320" w:after="160"/>
        <w:pBdr>
          <w:bottom w:val="single" w:sz="12" w:space="6" w:color="2E5BFF"/>
        </w:pBdr>
      </w:pPr>
      <w:r>
        <w:rPr>
          <w:rFonts w:ascii="맑은 고딕" w:hAnsi="맑은 고딕" w:eastAsia="맑은 고딕" w:cs="맑은 고딕"/>
          <w:b/>
          <w:color w:val="000000"/>
          <w:sz w:val="28"/>
        </w:rPr>
        <w:t xml:space="preserve">2. </w:t>
      </w:r>
      <w:r>
        <w:rPr>
          <w:rFonts w:ascii="맑은 고딕" w:hAnsi="맑은 고딕" w:eastAsia="맑은 고딕" w:cs="맑은 고딕"/>
          <w:b/>
          <w:color w:val="000000"/>
          <w:sz w:val="28"/>
        </w:rPr>
        <w:t>용역 수행 내용</w:t>
      </w:r>
    </w:p>
    <w:p>
      <w:pPr>
        <w:keepNext/>
        <w:spacing w:after="120" w:before="40"/>
      </w:pPr>
      <w:r>
        <w:rPr>
          <w:rFonts w:ascii="맑은 고딕" w:hAnsi="맑은 고딕" w:eastAsia="맑은 고딕" w:cs="맑은 고딕"/>
          <w:b/>
          <w:color w:val="000000"/>
          <w:sz w:val="23"/>
        </w:rPr>
        <w:t>1. 추진 경과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01"/>
        <w:gridCol w:w="5443"/>
        <w:gridCol w:w="1928"/>
      </w:tblGrid>
      <w:tr>
        <w:trPr>
          <w:cantSplit w:val="true"/>
        </w:trPr>
        <w:tc>
          <w:tcPr>
            <w:tcW w:type="dxa" w:w="3211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일정</w:t>
            </w:r>
          </w:p>
        </w:tc>
        <w:tc>
          <w:tcPr>
            <w:tcW w:type="dxa" w:w="3211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내용</w:t>
            </w:r>
          </w:p>
        </w:tc>
        <w:tc>
          <w:tcPr>
            <w:tcW w:type="dxa" w:w="3211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2026. 4. 28.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용역 계약 체결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2026. 4. 29.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착수회의 진행 · 과업 범위/요구사항 확정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2026. 5. 초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AWS 클라우드 환경 구성 · SQLite→PostgreSQL 마이그레이션 설계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2026. 5. 중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PWA 기반 모바일 앱 구축 · 웹(노드) UI/UX 개편 · 보안(HTTPS/인증) 적용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2026. 5.~6.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실 대회 운영 검증(다수 동시접속) · AOS/iOS 실기기 구동 확인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실 운영 검증</w:t>
            </w:r>
          </w:p>
        </w:tc>
      </w:tr>
      <w:tr>
        <w:trPr>
          <w:cantSplit w:val="true"/>
        </w:trP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2026. 6. 18.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최종 결과보고서 제출 및 용역 종료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</w:r>
          </w:p>
        </w:tc>
      </w:tr>
    </w:tbl>
    <w:p>
      <w:pPr>
        <w:spacing w:after="120" w:before="0"/>
      </w:pPr>
    </w:p>
    <w:p>
      <w:pPr>
        <w:keepNext/>
        <w:spacing w:after="120" w:before="80"/>
      </w:pPr>
      <w:r>
        <w:rPr>
          <w:rFonts w:ascii="맑은 고딕" w:hAnsi="맑은 고딕" w:eastAsia="맑은 고딕" w:cs="맑은 고딕"/>
          <w:b/>
          <w:color w:val="000000"/>
          <w:sz w:val="23"/>
        </w:rPr>
        <w:t>2. 주요 수행 내용</w:t>
      </w:r>
    </w:p>
    <w:p>
      <w:pPr>
        <w:keepNext/>
        <w:spacing w:after="80" w:before="80"/>
        <w:ind w:left="170"/>
      </w:pPr>
      <w:r>
        <w:rPr>
          <w:rFonts w:ascii="맑은 고딕" w:hAnsi="맑은 고딕" w:eastAsia="맑은 고딕" w:cs="맑은 고딕"/>
          <w:b/>
          <w:color w:val="000000"/>
          <w:sz w:val="22"/>
        </w:rPr>
        <w:t>가. 모바일 앱(AOS/iOS) 개발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의뢰기관 요구사항을 바탕으로 COS의 모바일 확장 사양(기능·화면·기기 대응)을 검토하고 설계안을 도출함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PWA(Progressive Web App) 기반으로 모바일을 최적화하고, Android는 TWA 래핑으로 네이티브 앱(AAB) 빌드·서명(v1.0.1)을 구성함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iOS는 Safari 홈화면 설치(PWA)를 지원하도록 구성하였으며, 앱 프로젝트 소스와 빌드·배포 가이드를 제공함(스토어 업로드는 발주처가 수행)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주요 5개 페이지에 공통 반응형 CSS를 적용하여 PC·태블릿·모바일 Cross-Device 환경에 대응함</w:t>
      </w:r>
    </w:p>
    <w:p>
      <w:pPr>
        <w:keepNext/>
        <w:spacing w:after="80" w:before="80"/>
        <w:ind w:left="170"/>
      </w:pPr>
      <w:r>
        <w:rPr>
          <w:rFonts w:ascii="맑은 고딕" w:hAnsi="맑은 고딕" w:eastAsia="맑은 고딕" w:cs="맑은 고딕"/>
          <w:b/>
          <w:color w:val="000000"/>
          <w:sz w:val="22"/>
        </w:rPr>
        <w:t>나. AWS 클라우드 환경 구성 및 DB 마이그레이션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대규모 데이터의 안정적 처리를 위해 AWS 서울 리전(ap-northeast-2)에 운영 인스턴스를 배포하고, PM2 무중단 운영·헬스체크(/api/health)를 구성함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SQLite → PostgreSQL 15 로의 스키마 이행 및 이중 백엔드(DB_BACKEND) 구성을 완료함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FK(외래키) 위상정렬 기반으로 데이터를 이관하고, 34개 테이블/7,075행 전수 대조 검증을 수행하여 34 PASS · 0 FAIL(전체 일치)을 확인함</w:t>
      </w:r>
    </w:p>
    <w:p>
      <w:pPr>
        <w:keepNext/>
        <w:spacing w:after="80" w:before="80"/>
        <w:ind w:left="170"/>
      </w:pPr>
      <w:r>
        <w:rPr>
          <w:rFonts w:ascii="맑은 고딕" w:hAnsi="맑은 고딕" w:eastAsia="맑은 고딕" w:cs="맑은 고딕"/>
          <w:b/>
          <w:color w:val="000000"/>
          <w:sz w:val="22"/>
        </w:rPr>
        <w:t>다. 보안(SSL/TLS) 적용 및 접근 인증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Let's Encrypt 인증서로 운영 도메인 전 구간에 HTTPS(SSL/TLS) 엔드투엔드 암호화를 적용함(HTTP 200 정상 응답)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JWT 기반 로그인·권한 분리(심판/운영/관리자)와 API 호출 속도 제한을 적용하여 접근 인증을 강화함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웹 취약점 점검을 수행하고 확인된 사항을 조치함(과업 보안 범위 : HTTPS 적용·접근 인증)</w:t>
      </w:r>
    </w:p>
    <w:p>
      <w:pPr>
        <w:keepNext/>
        <w:spacing w:after="80" w:before="80"/>
        <w:ind w:left="170"/>
      </w:pPr>
      <w:r>
        <w:rPr>
          <w:rFonts w:ascii="맑은 고딕" w:hAnsi="맑은 고딕" w:eastAsia="맑은 고딕" w:cs="맑은 고딕"/>
          <w:b/>
          <w:color w:val="000000"/>
          <w:sz w:val="22"/>
        </w:rPr>
        <w:t>라. 웹(노드) UI/UX 개편 및 배포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‘노드(Node)’ 경기운영시스템을 태스크 플로우(Task Flow) 기반으로 화면 개편함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대회 목록의 연맹별 그룹화·뱃지 체계, RECENT(최근 대회) 영역, 실시간 출석 집계 모니터 등을 도입함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개편 결과를 운영 도메인(pace-rise-node.com)에 배포하여 실서비스로 운영 중이며, git 이력으로 개편 전·후 추적성을 확보함</w:t>
      </w:r>
    </w:p>
    <w:p>
      <w:pPr>
        <w:keepNext/>
        <w:spacing w:after="80" w:before="80"/>
        <w:ind w:left="170"/>
      </w:pPr>
      <w:r>
        <w:rPr>
          <w:rFonts w:ascii="맑은 고딕" w:hAnsi="맑은 고딕" w:eastAsia="맑은 고딕" w:cs="맑은 고딕"/>
          <w:b/>
          <w:color w:val="000000"/>
          <w:sz w:val="22"/>
        </w:rPr>
        <w:t>마. 검증 및 결과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시스템을 실제 대회에 도입·운영하여 다수 동시접속(동시 50~500) 환경에서 에러율 0%·동시 200 기준 p95 약 400ms 의 안정성을 확인함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AOS/iOS 실기기에서의 정상 구동을 확인하였으며, vitest 단위·회귀 테스트를 통과함</w:t>
      </w:r>
    </w:p>
    <w:p>
      <w:pPr>
        <w:spacing w:after="60" w:before="0"/>
        <w:ind w:left="454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- 본 용역의 모든 요구사항(과업지시서 기준)을 충족하였고, 기능·안정성·보안 기준을 만족함</w:t>
      </w:r>
    </w:p>
    <w:p>
      <w:pPr>
        <w:spacing w:after="80" w:before="0"/>
      </w:pPr>
    </w:p>
    <w:p>
      <w:pPr>
        <w:keepNext/>
        <w:spacing w:before="320" w:after="160"/>
        <w:pBdr>
          <w:bottom w:val="single" w:sz="12" w:space="6" w:color="2E5BFF"/>
        </w:pBdr>
      </w:pPr>
      <w:r>
        <w:rPr>
          <w:rFonts w:ascii="맑은 고딕" w:hAnsi="맑은 고딕" w:eastAsia="맑은 고딕" w:cs="맑은 고딕"/>
          <w:b/>
          <w:color w:val="000000"/>
          <w:sz w:val="28"/>
        </w:rPr>
        <w:t xml:space="preserve">3. </w:t>
      </w:r>
      <w:r>
        <w:rPr>
          <w:rFonts w:ascii="맑은 고딕" w:hAnsi="맑은 고딕" w:eastAsia="맑은 고딕" w:cs="맑은 고딕"/>
          <w:b/>
          <w:color w:val="000000"/>
          <w:sz w:val="28"/>
        </w:rPr>
        <w:t>용역 결과물</w:t>
      </w:r>
    </w:p>
    <w:p>
      <w:pPr>
        <w:spacing w:after="120" w:before="0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※ 납품물 리스트 (산출물 형태·위치 명시)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794"/>
        <w:gridCol w:w="5329"/>
        <w:gridCol w:w="2948"/>
      </w:tblGrid>
      <w:tr>
        <w:trPr>
          <w:cantSplit w:val="true"/>
        </w:trPr>
        <w:tc>
          <w:tcPr>
            <w:tcW w:type="dxa" w:w="3211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구분</w:t>
            </w:r>
          </w:p>
        </w:tc>
        <w:tc>
          <w:tcPr>
            <w:tcW w:type="dxa" w:w="3211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납품물</w:t>
            </w:r>
          </w:p>
        </w:tc>
        <w:tc>
          <w:tcPr>
            <w:tcW w:type="dxa" w:w="3211"/>
            <w:shd w:val="clear" w:fill="F2F2F2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형태 / 위치</w:t>
            </w:r>
          </w:p>
        </w:tc>
      </w:tr>
      <w:tr>
        <w:trPr>
          <w:cantSplit w:val="true"/>
        </w:trP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PWA 기반 앱 프로젝트 소스 일체 (Android TWA 래핑·AAB 빌드 설정 포함)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GitHub 소스 + build/app-release.aab</w:t>
            </w:r>
          </w:p>
        </w:tc>
      </w:tr>
      <w:tr>
        <w:trPr>
          <w:cantSplit w:val="true"/>
        </w:trP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앱 빌드·배포 가이드 (Google Play 업로드용)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evidence/app_build_guide_report.html</w:t>
            </w:r>
          </w:p>
        </w:tc>
      </w:tr>
      <w:tr>
        <w:trPr>
          <w:cantSplit w:val="true"/>
        </w:trP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AWS 클라우드 아키텍처 구성도·실측 IP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evidence/aws_report.html</w:t>
            </w:r>
          </w:p>
        </w:tc>
      </w:tr>
      <w:tr>
        <w:trPr>
          <w:cantSplit w:val="true"/>
        </w:trP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SQLite→PostgreSQL 이관 검증 리포트 (34테이블/7,075행)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db/schema.pg.sql + migration_report.html</w:t>
            </w:r>
          </w:p>
        </w:tc>
      </w:tr>
      <w:tr>
        <w:trPr>
          <w:cantSplit w:val="true"/>
        </w:trP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HTTPS(SSL/TLS) 적용 내역서 (Let's Encrypt 인증서)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evidence/https_report.html</w:t>
            </w:r>
          </w:p>
        </w:tc>
      </w:tr>
      <w:tr>
        <w:trPr>
          <w:cantSplit w:val="true"/>
        </w:trP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‘노드’ 경기운영시스템 웹 UI/UX 개편 화면(전·후)·배포 URL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web_before_after + pace-rise-node.com</w:t>
            </w:r>
          </w:p>
        </w:tc>
      </w:tr>
      <w:tr>
        <w:trPr>
          <w:cantSplit w:val="true"/>
        </w:trP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전체 소스코드 일체 (253파일/약 83,746행/289커밋, 소유권 발주처 귀속)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github.com/roun0621-design/-1</w:t>
            </w:r>
          </w:p>
        </w:tc>
      </w:tr>
    </w:tbl>
    <w:p>
      <w:pPr>
        <w:spacing w:after="80" w:before="0"/>
      </w:pPr>
    </w:p>
    <w:p>
      <w:pPr>
        <w:keepNext/>
        <w:spacing w:before="320" w:after="160"/>
        <w:pBdr>
          <w:bottom w:val="single" w:sz="12" w:space="6" w:color="2E5BFF"/>
        </w:pBdr>
      </w:pPr>
      <w:r>
        <w:rPr>
          <w:rFonts w:ascii="맑은 고딕" w:hAnsi="맑은 고딕" w:eastAsia="맑은 고딕" w:cs="맑은 고딕"/>
          <w:b/>
          <w:color w:val="000000"/>
          <w:sz w:val="28"/>
        </w:rPr>
        <w:t xml:space="preserve">4. </w:t>
      </w:r>
      <w:r>
        <w:rPr>
          <w:rFonts w:ascii="맑은 고딕" w:hAnsi="맑은 고딕" w:eastAsia="맑은 고딕" w:cs="맑은 고딕"/>
          <w:b/>
          <w:color w:val="000000"/>
          <w:sz w:val="28"/>
        </w:rPr>
        <w:t>용역 결과물 사진</w:t>
      </w:r>
    </w:p>
    <w:p>
      <w:pPr>
        <w:spacing w:after="160" w:before="0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※ 운영 서비스(pace-rise-node.com)에서 직접 캡처한 실제 화면</w:t>
      </w:r>
    </w:p>
    <w:p>
      <w:pPr>
        <w:keepNext/>
        <w:spacing w:after="40" w:before="160"/>
      </w:pPr>
      <w:r>
        <w:rPr>
          <w:rFonts w:ascii="맑은 고딕" w:hAnsi="맑은 고딕" w:eastAsia="맑은 고딕" w:cs="맑은 고딕"/>
          <w:b/>
          <w:color w:val="000000"/>
          <w:sz w:val="21"/>
        </w:rPr>
        <w:t>▷ 메인화면 – 연맹별 대회목록(그룹화·뱃지·RECENT 영역)</w:t>
      </w:r>
    </w:p>
    <w:p>
      <w:pPr>
        <w:spacing w:after="120"/>
        <w:jc w:val="center"/>
        <w:keepLines w:val="true"/>
      </w:pPr>
      <w:r>
        <w:drawing>
          <wp:inline xmlns:a="http://schemas.openxmlformats.org/drawingml/2006/main" xmlns:pic="http://schemas.openxmlformats.org/drawingml/2006/picture">
            <wp:extent cx="5400000" cy="3857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메인화면_대회목록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60"/>
      </w:pPr>
      <w:r>
        <w:rPr>
          <w:rFonts w:ascii="맑은 고딕" w:hAnsi="맑은 고딕" w:eastAsia="맑은 고딕" w:cs="맑은 고딕"/>
          <w:b/>
          <w:color w:val="000000"/>
          <w:sz w:val="21"/>
        </w:rPr>
        <w:t>▷ 경기운영 대시보드 – 실시간 기록 확인·제어</w:t>
      </w:r>
    </w:p>
    <w:p>
      <w:pPr>
        <w:spacing w:after="120"/>
        <w:jc w:val="center"/>
        <w:keepLines w:val="true"/>
      </w:pPr>
      <w:r>
        <w:drawing>
          <wp:inline xmlns:a="http://schemas.openxmlformats.org/drawingml/2006/main" xmlns:pic="http://schemas.openxmlformats.org/drawingml/2006/picture">
            <wp:extent cx="5400000" cy="38576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경기운영_대시보드_KAAF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60"/>
      </w:pPr>
      <w:r>
        <w:rPr>
          <w:rFonts w:ascii="맑은 고딕" w:hAnsi="맑은 고딕" w:eastAsia="맑은 고딕" w:cs="맑은 고딕"/>
          <w:b/>
          <w:color w:val="000000"/>
          <w:sz w:val="21"/>
        </w:rPr>
        <w:t>▷ 경기운영 대시보드 – 부문별 운영 화면</w:t>
      </w:r>
    </w:p>
    <w:p>
      <w:pPr>
        <w:spacing w:after="120"/>
        <w:jc w:val="center"/>
        <w:keepLines w:val="true"/>
      </w:pPr>
      <w:r>
        <w:drawing>
          <wp:inline xmlns:a="http://schemas.openxmlformats.org/drawingml/2006/main" xmlns:pic="http://schemas.openxmlformats.org/drawingml/2006/picture">
            <wp:extent cx="5400000" cy="38576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경기운영_대시보드_제80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60"/>
      </w:pPr>
      <w:r>
        <w:rPr>
          <w:rFonts w:ascii="맑은 고딕" w:hAnsi="맑은 고딕" w:eastAsia="맑은 고딕" w:cs="맑은 고딕"/>
          <w:b/>
          <w:color w:val="000000"/>
          <w:sz w:val="21"/>
        </w:rPr>
        <w:t>▷ 경기시간표 – 다일치 타임테이블·결과 연동</w:t>
      </w:r>
    </w:p>
    <w:p>
      <w:pPr>
        <w:spacing w:after="120"/>
        <w:jc w:val="center"/>
        <w:keepLines w:val="true"/>
      </w:pPr>
      <w:r>
        <w:drawing>
          <wp:inline xmlns:a="http://schemas.openxmlformats.org/drawingml/2006/main" xmlns:pic="http://schemas.openxmlformats.org/drawingml/2006/picture">
            <wp:extent cx="5400000" cy="3856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경기시간표_259경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6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60"/>
      </w:pPr>
      <w:r>
        <w:rPr>
          <w:rFonts w:ascii="맑은 고딕" w:hAnsi="맑은 고딕" w:eastAsia="맑은 고딕" w:cs="맑은 고딕"/>
          <w:b/>
          <w:color w:val="000000"/>
          <w:sz w:val="21"/>
        </w:rPr>
        <w:t>▷ 앱 설치 안내 – PWA(Android Chrome / iOS Safari 홈화면 추가)</w:t>
      </w:r>
    </w:p>
    <w:p>
      <w:pPr>
        <w:spacing w:after="120"/>
        <w:jc w:val="center"/>
        <w:keepLines w:val="true"/>
      </w:pPr>
      <w:r>
        <w:drawing>
          <wp:inline xmlns:a="http://schemas.openxmlformats.org/drawingml/2006/main" xmlns:pic="http://schemas.openxmlformats.org/drawingml/2006/picture">
            <wp:extent cx="5400000" cy="38568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앱설치안내_PW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6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60"/>
      </w:pPr>
      <w:r>
        <w:rPr>
          <w:rFonts w:ascii="맑은 고딕" w:hAnsi="맑은 고딕" w:eastAsia="맑은 고딕" w:cs="맑은 고딕"/>
          <w:b/>
          <w:color w:val="000000"/>
          <w:sz w:val="21"/>
        </w:rPr>
        <w:t>▷ 모바일 반응형 화면 – PWA Cross-Device 대응</w:t>
      </w:r>
    </w:p>
    <w:p>
      <w:pPr>
        <w:spacing w:after="120"/>
        <w:jc w:val="center"/>
        <w:keepLines w:val="true"/>
      </w:pPr>
      <w:r>
        <w:drawing>
          <wp:inline xmlns:a="http://schemas.openxmlformats.org/drawingml/2006/main" xmlns:pic="http://schemas.openxmlformats.org/drawingml/2006/picture">
            <wp:extent cx="5400000" cy="38576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모바일반응형화면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200"/>
      </w:pPr>
    </w:p>
    <w:p>
      <w:pPr>
        <w:spacing w:after="480" w:before="0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상기와 같이 본 용역(육상경기 운영플랫폼(COS) 모바일 앱 개발 및 웹·인프라 고도화)을 계약 내용에 따라 성실히 수행하여 완료하였기에 그 결과를 보고합니다.</w:t>
      </w:r>
    </w:p>
    <w:p>
      <w:pPr>
        <w:spacing w:after="320" w:before="0"/>
        <w:jc w:val="center"/>
      </w:pPr>
      <w:r>
        <w:rPr>
          <w:rFonts w:ascii="맑은 고딕" w:hAnsi="맑은 고딕" w:eastAsia="맑은 고딕" w:cs="맑은 고딕"/>
          <w:b/>
          <w:color w:val="000000"/>
          <w:sz w:val="26"/>
        </w:rPr>
        <w:t>2026. 6. 18.</w:t>
      </w:r>
    </w:p>
    <w:p>
      <w:pPr>
        <w:spacing w:after="80" w:before="0"/>
        <w:jc w:val="center"/>
      </w:pPr>
      <w:r>
        <w:rPr>
          <w:rFonts w:ascii="맑은 고딕" w:hAnsi="맑은 고딕" w:eastAsia="맑은 고딕" w:cs="맑은 고딕"/>
          <w:b/>
          <w:color w:val="000000"/>
          <w:sz w:val="24"/>
        </w:rPr>
        <w:t>주식회사 에스피씨티솔루션      대표  김 동 식   (인)</w:t>
      </w:r>
    </w:p>
    <w:p>
      <w:pPr>
        <w:spacing w:after="80" w:before="0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주식회사 페이스라이즈 귀하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