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Verdana" w:hAnsi="Verdana"/>
          <w:b/>
          <w:i w:val="0"/>
          <w:color w:val="1B3A5C"/>
          <w:sz w:val="52"/>
        </w:rPr>
        <w:t>IB-Grade DCF Valuation Engine</w:t>
      </w:r>
    </w:p>
    <w:p>
      <w:pPr>
        <w:jc w:val="center"/>
      </w:pPr>
      <w:r>
        <w:rPr>
          <w:rFonts w:ascii="Verdana" w:hAnsi="Verdana"/>
          <w:b/>
          <w:i w:val="0"/>
          <w:color w:val="2E86AB"/>
          <w:sz w:val="28"/>
        </w:rPr>
        <w:t>VERSION 13.0</w:t>
      </w:r>
    </w:p>
    <w:p>
      <w:pPr>
        <w:jc w:val="center"/>
      </w:pPr>
      <w:r>
        <w:rPr>
          <w:rFonts w:ascii="Verdana" w:hAnsi="Verdana"/>
          <w:b w:val="0"/>
          <w:i w:val="0"/>
          <w:color w:val="2E86AB"/>
          <w:sz w:val="20"/>
        </w:rPr>
        <w:t>━━━━━━━━━━━━━━━━━━━━━━━━━━━━━━━━━━━━━━━━━━━━━━━━━━</w:t>
      </w:r>
    </w:p>
    <w:p>
      <w:pPr>
        <w:jc w:val="center"/>
      </w:pPr>
      <w:r>
        <w:rPr>
          <w:rFonts w:ascii="Verdana" w:hAnsi="Verdana"/>
          <w:b w:val="0"/>
          <w:i w:val="0"/>
          <w:color w:val="555555"/>
          <w:sz w:val="20"/>
        </w:rPr>
        <w:t>A Fully Automated, Production-Ready DCF Modelling Platform</w:t>
      </w:r>
    </w:p>
    <w:p>
      <w:pPr>
        <w:jc w:val="center"/>
      </w:pPr>
      <w:r>
        <w:rPr>
          <w:rFonts w:ascii="Verdana" w:hAnsi="Verdana"/>
          <w:b w:val="0"/>
          <w:i w:val="0"/>
          <w:color w:val="555555"/>
          <w:sz w:val="20"/>
        </w:rPr>
        <w:t>Interactive Dashboard  ·  Formula-Linked Excel  ·  PDF Memo</w:t>
      </w:r>
    </w:p>
    <w:p>
      <w:pPr>
        <w:jc w:val="center"/>
      </w:pPr>
      <w:r/>
    </w:p>
    <w:p>
      <w:pPr>
        <w:jc w:val="center"/>
      </w:pPr>
      <w:r>
        <w:rPr>
          <w:rFonts w:ascii="Verdana" w:hAnsi="Verdana"/>
          <w:b/>
          <w:i w:val="0"/>
          <w:color w:val="1B3A5C"/>
          <w:sz w:val="22"/>
        </w:rPr>
        <w:t>Client Product Guide &amp; Technical Walkthrough</w:t>
      </w:r>
    </w:p>
    <w:p/>
    <w:p/>
    <w:p/>
    <w:p/>
    <w:p>
      <w:pPr>
        <w:jc w:val="center"/>
      </w:pPr>
      <w:r>
        <w:rPr>
          <w:rFonts w:ascii="Verdana" w:hAnsi="Verdana"/>
          <w:b/>
          <w:i/>
          <w:color w:val="555555"/>
          <w:sz w:val="16"/>
        </w:rPr>
        <w:t>CONFIDENTIAL — FOR INTENDED RECIPIENT ONLY</w:t>
      </w:r>
    </w:p>
    <w:p>
      <w:r>
        <w:br w:type="page"/>
      </w:r>
    </w:p>
    <w:p>
      <w:pPr>
        <w:pBdr>
          <w:bottom w:val="single" w:sz="6" w:space="4" w:color="2E86AB"/>
        </w:pBdr>
      </w:pPr>
      <w:r>
        <w:rPr>
          <w:rFonts w:ascii="Verdana" w:hAnsi="Verdana"/>
          <w:b/>
          <w:i w:val="0"/>
          <w:color w:val="1B3A5C"/>
          <w:sz w:val="28"/>
        </w:rPr>
        <w:t>TABLE OF CONTENTS</w:t>
      </w:r>
    </w:p>
    <w:p>
      <w:pPr>
        <w:tabs>
          <w:tab w:pos="680" w:val="left"/>
        </w:tabs>
      </w:pPr>
      <w:r>
        <w:rPr>
          <w:rFonts w:ascii="Verdana" w:hAnsi="Verdana"/>
          <w:b/>
          <w:i w:val="0"/>
          <w:color w:val="2E86AB"/>
          <w:sz w:val="18"/>
        </w:rPr>
        <w:t>1.</w:t>
      </w:r>
      <w:r>
        <w:rPr>
          <w:rFonts w:ascii="Verdana" w:hAnsi="Verdana"/>
          <w:b w:val="0"/>
          <w:i w:val="0"/>
          <w:color w:val="333333"/>
          <w:sz w:val="18"/>
        </w:rPr>
        <w:t xml:space="preserve">  Executive Summary</w:t>
      </w:r>
    </w:p>
    <w:p>
      <w:pPr>
        <w:tabs>
          <w:tab w:pos="680" w:val="left"/>
        </w:tabs>
      </w:pPr>
      <w:r>
        <w:rPr>
          <w:rFonts w:ascii="Verdana" w:hAnsi="Verdana"/>
          <w:b/>
          <w:i w:val="0"/>
          <w:color w:val="2E86AB"/>
          <w:sz w:val="18"/>
        </w:rPr>
        <w:t>2.</w:t>
      </w:r>
      <w:r>
        <w:rPr>
          <w:rFonts w:ascii="Verdana" w:hAnsi="Verdana"/>
          <w:b w:val="0"/>
          <w:i w:val="0"/>
          <w:color w:val="333333"/>
          <w:sz w:val="18"/>
        </w:rPr>
        <w:t xml:space="preserve">  What You Are Getting</w:t>
      </w:r>
    </w:p>
    <w:p>
      <w:pPr>
        <w:tabs>
          <w:tab w:pos="680" w:val="left"/>
        </w:tabs>
      </w:pPr>
      <w:r>
        <w:rPr>
          <w:rFonts w:ascii="Verdana" w:hAnsi="Verdana"/>
          <w:b/>
          <w:i w:val="0"/>
          <w:color w:val="2E86AB"/>
          <w:sz w:val="18"/>
        </w:rPr>
        <w:t>3.</w:t>
      </w:r>
      <w:r>
        <w:rPr>
          <w:rFonts w:ascii="Verdana" w:hAnsi="Verdana"/>
          <w:b w:val="0"/>
          <w:i w:val="0"/>
          <w:color w:val="333333"/>
          <w:sz w:val="18"/>
        </w:rPr>
        <w:t xml:space="preserve">  Unique Selling Points (USP)</w:t>
      </w:r>
    </w:p>
    <w:p>
      <w:pPr>
        <w:tabs>
          <w:tab w:pos="680" w:val="left"/>
        </w:tabs>
      </w:pPr>
      <w:r>
        <w:rPr>
          <w:rFonts w:ascii="Verdana" w:hAnsi="Verdana"/>
          <w:b/>
          <w:i w:val="0"/>
          <w:color w:val="2E86AB"/>
          <w:sz w:val="18"/>
        </w:rPr>
        <w:t>4.</w:t>
      </w:r>
      <w:r>
        <w:rPr>
          <w:rFonts w:ascii="Verdana" w:hAnsi="Verdana"/>
          <w:b w:val="0"/>
          <w:i w:val="0"/>
          <w:color w:val="333333"/>
          <w:sz w:val="18"/>
        </w:rPr>
        <w:t xml:space="preserve">  Platform Walkthrough</w:t>
      </w:r>
    </w:p>
    <w:p>
      <w:pPr>
        <w:tabs>
          <w:tab w:pos="680" w:val="left"/>
        </w:tabs>
      </w:pPr>
      <w:r>
        <w:rPr>
          <w:rFonts w:ascii="Verdana" w:hAnsi="Verdana"/>
          <w:b/>
          <w:i w:val="0"/>
          <w:color w:val="2E86AB"/>
          <w:sz w:val="18"/>
        </w:rPr>
        <w:t>5.</w:t>
      </w:r>
      <w:r>
        <w:rPr>
          <w:rFonts w:ascii="Verdana" w:hAnsi="Verdana"/>
          <w:b w:val="0"/>
          <w:i w:val="0"/>
          <w:color w:val="333333"/>
          <w:sz w:val="18"/>
        </w:rPr>
        <w:t xml:space="preserve">  Dashboard — 10-Tab Breakdown</w:t>
      </w:r>
    </w:p>
    <w:p>
      <w:pPr>
        <w:tabs>
          <w:tab w:pos="680" w:val="left"/>
        </w:tabs>
      </w:pPr>
      <w:r>
        <w:rPr>
          <w:rFonts w:ascii="Verdana" w:hAnsi="Verdana"/>
          <w:b/>
          <w:i w:val="0"/>
          <w:color w:val="2E86AB"/>
          <w:sz w:val="18"/>
        </w:rPr>
        <w:t>6.</w:t>
      </w:r>
      <w:r>
        <w:rPr>
          <w:rFonts w:ascii="Verdana" w:hAnsi="Verdana"/>
          <w:b w:val="0"/>
          <w:i w:val="0"/>
          <w:color w:val="333333"/>
          <w:sz w:val="18"/>
        </w:rPr>
        <w:t xml:space="preserve">  Excel Export — 17-Tab Workbook</w:t>
      </w:r>
    </w:p>
    <w:p>
      <w:pPr>
        <w:tabs>
          <w:tab w:pos="680" w:val="left"/>
        </w:tabs>
      </w:pPr>
      <w:r>
        <w:rPr>
          <w:rFonts w:ascii="Verdana" w:hAnsi="Verdana"/>
          <w:b/>
          <w:i w:val="0"/>
          <w:color w:val="2E86AB"/>
          <w:sz w:val="18"/>
        </w:rPr>
        <w:t>7.</w:t>
      </w:r>
      <w:r>
        <w:rPr>
          <w:rFonts w:ascii="Verdana" w:hAnsi="Verdana"/>
          <w:b w:val="0"/>
          <w:i w:val="0"/>
          <w:color w:val="333333"/>
          <w:sz w:val="18"/>
        </w:rPr>
        <w:t xml:space="preserve">  Complete File &amp; Folder Reference</w:t>
      </w:r>
    </w:p>
    <w:p>
      <w:pPr>
        <w:tabs>
          <w:tab w:pos="680" w:val="left"/>
        </w:tabs>
      </w:pPr>
      <w:r>
        <w:rPr>
          <w:rFonts w:ascii="Verdana" w:hAnsi="Verdana"/>
          <w:b/>
          <w:i w:val="0"/>
          <w:color w:val="2E86AB"/>
          <w:sz w:val="18"/>
        </w:rPr>
        <w:t>8.</w:t>
      </w:r>
      <w:r>
        <w:rPr>
          <w:rFonts w:ascii="Verdana" w:hAnsi="Verdana"/>
          <w:b w:val="0"/>
          <w:i w:val="0"/>
          <w:color w:val="333333"/>
          <w:sz w:val="18"/>
        </w:rPr>
        <w:t xml:space="preserve">  Installation &amp; Setup Guide</w:t>
      </w:r>
    </w:p>
    <w:p>
      <w:pPr>
        <w:tabs>
          <w:tab w:pos="680" w:val="left"/>
        </w:tabs>
      </w:pPr>
      <w:r>
        <w:rPr>
          <w:rFonts w:ascii="Verdana" w:hAnsi="Verdana"/>
          <w:b/>
          <w:i w:val="0"/>
          <w:color w:val="2E86AB"/>
          <w:sz w:val="18"/>
        </w:rPr>
        <w:t>9.</w:t>
      </w:r>
      <w:r>
        <w:rPr>
          <w:rFonts w:ascii="Verdana" w:hAnsi="Verdana"/>
          <w:b w:val="0"/>
          <w:i w:val="0"/>
          <w:color w:val="333333"/>
          <w:sz w:val="18"/>
        </w:rPr>
        <w:t xml:space="preserve">  How to Load Your Own Data</w:t>
      </w:r>
    </w:p>
    <w:p>
      <w:pPr>
        <w:tabs>
          <w:tab w:pos="680" w:val="left"/>
        </w:tabs>
      </w:pPr>
      <w:r>
        <w:rPr>
          <w:rFonts w:ascii="Verdana" w:hAnsi="Verdana"/>
          <w:b/>
          <w:i w:val="0"/>
          <w:color w:val="2E86AB"/>
          <w:sz w:val="18"/>
        </w:rPr>
        <w:t>10.</w:t>
      </w:r>
      <w:r>
        <w:rPr>
          <w:rFonts w:ascii="Verdana" w:hAnsi="Verdana"/>
          <w:b w:val="0"/>
          <w:i w:val="0"/>
          <w:color w:val="333333"/>
          <w:sz w:val="18"/>
        </w:rPr>
        <w:t xml:space="preserve">  Configuration Reference</w:t>
      </w:r>
    </w:p>
    <w:p>
      <w:pPr>
        <w:tabs>
          <w:tab w:pos="680" w:val="left"/>
        </w:tabs>
      </w:pPr>
      <w:r>
        <w:rPr>
          <w:rFonts w:ascii="Verdana" w:hAnsi="Verdana"/>
          <w:b/>
          <w:i w:val="0"/>
          <w:color w:val="2E86AB"/>
          <w:sz w:val="18"/>
        </w:rPr>
        <w:t>11.</w:t>
      </w:r>
      <w:r>
        <w:rPr>
          <w:rFonts w:ascii="Verdana" w:hAnsi="Verdana"/>
          <w:b w:val="0"/>
          <w:i w:val="0"/>
          <w:color w:val="333333"/>
          <w:sz w:val="18"/>
        </w:rPr>
        <w:t xml:space="preserve">  Deployment Options</w:t>
      </w:r>
    </w:p>
    <w:p>
      <w:pPr>
        <w:tabs>
          <w:tab w:pos="680" w:val="left"/>
        </w:tabs>
      </w:pPr>
      <w:r>
        <w:rPr>
          <w:rFonts w:ascii="Verdana" w:hAnsi="Verdana"/>
          <w:b/>
          <w:i w:val="0"/>
          <w:color w:val="2E86AB"/>
          <w:sz w:val="18"/>
        </w:rPr>
        <w:t>12.</w:t>
      </w:r>
      <w:r>
        <w:rPr>
          <w:rFonts w:ascii="Verdana" w:hAnsi="Verdana"/>
          <w:b w:val="0"/>
          <w:i w:val="0"/>
          <w:color w:val="333333"/>
          <w:sz w:val="18"/>
        </w:rPr>
        <w:t xml:space="preserve">  Extension &amp; Customisation Guide</w:t>
      </w:r>
    </w:p>
    <w:p>
      <w:pPr>
        <w:tabs>
          <w:tab w:pos="680" w:val="left"/>
        </w:tabs>
      </w:pPr>
      <w:r>
        <w:rPr>
          <w:rFonts w:ascii="Verdana" w:hAnsi="Verdana"/>
          <w:b/>
          <w:i w:val="0"/>
          <w:color w:val="2E86AB"/>
          <w:sz w:val="18"/>
        </w:rPr>
        <w:t>13.</w:t>
      </w:r>
      <w:r>
        <w:rPr>
          <w:rFonts w:ascii="Verdana" w:hAnsi="Verdana"/>
          <w:b w:val="0"/>
          <w:i w:val="0"/>
          <w:color w:val="333333"/>
          <w:sz w:val="18"/>
        </w:rPr>
        <w:t xml:space="preserve">  API Reference</w:t>
      </w:r>
    </w:p>
    <w:p>
      <w:pPr>
        <w:tabs>
          <w:tab w:pos="680" w:val="left"/>
        </w:tabs>
      </w:pPr>
      <w:r>
        <w:rPr>
          <w:rFonts w:ascii="Verdana" w:hAnsi="Verdana"/>
          <w:b/>
          <w:i w:val="0"/>
          <w:color w:val="2E86AB"/>
          <w:sz w:val="18"/>
        </w:rPr>
        <w:t>14.</w:t>
      </w:r>
      <w:r>
        <w:rPr>
          <w:rFonts w:ascii="Verdana" w:hAnsi="Verdana"/>
          <w:b w:val="0"/>
          <w:i w:val="0"/>
          <w:color w:val="333333"/>
          <w:sz w:val="18"/>
        </w:rPr>
        <w:t xml:space="preserve">  Version History &amp; Quality Assurance</w:t>
      </w:r>
    </w:p>
    <w:p>
      <w:pPr>
        <w:tabs>
          <w:tab w:pos="680" w:val="left"/>
        </w:tabs>
      </w:pPr>
      <w:r>
        <w:rPr>
          <w:rFonts w:ascii="Verdana" w:hAnsi="Verdana"/>
          <w:b/>
          <w:i w:val="0"/>
          <w:color w:val="2E86AB"/>
          <w:sz w:val="18"/>
        </w:rPr>
        <w:t>15.</w:t>
      </w:r>
      <w:r>
        <w:rPr>
          <w:rFonts w:ascii="Verdana" w:hAnsi="Verdana"/>
          <w:b w:val="0"/>
          <w:i w:val="0"/>
          <w:color w:val="333333"/>
          <w:sz w:val="18"/>
        </w:rPr>
        <w:t xml:space="preserve">  Support &amp; Next Steps</w:t>
      </w:r>
    </w:p>
    <w:p>
      <w:r>
        <w:br w:type="page"/>
      </w:r>
    </w:p>
    <w:p>
      <w:pPr>
        <w:pBdr>
          <w:bottom w:val="single" w:sz="6" w:space="4" w:color="2E86AB"/>
        </w:pBdr>
      </w:pPr>
      <w:r>
        <w:rPr>
          <w:rFonts w:ascii="Verdana" w:hAnsi="Verdana"/>
          <w:b/>
          <w:i w:val="0"/>
          <w:color w:val="1B3A5C"/>
          <w:sz w:val="28"/>
        </w:rPr>
        <w:t>1. EXECUTIVE SUMMARY</w:t>
      </w:r>
    </w:p>
    <w:p>
      <w:pPr>
        <w:spacing w:line="280" w:lineRule="exact"/>
      </w:pPr>
      <w:r>
        <w:rPr>
          <w:rFonts w:ascii="Verdana" w:hAnsi="Verdana"/>
          <w:b w:val="0"/>
          <w:i w:val="0"/>
          <w:color w:val="333333"/>
          <w:sz w:val="18"/>
        </w:rPr>
        <w:t>This document presents the IB-Grade DCF Valuation Engine — a fully automated, production-ready platform that transforms raw financial data and user assumptions into institutional-quality valuation outputs. The engine is designed for analysts, investors, buyers, and advisory teams who need fast, auditable, and repeatable financial modelling without manual spreadsheet work.</w:t>
      </w:r>
    </w:p>
    <w:p>
      <w:pPr>
        <w:spacing w:line="280" w:lineRule="exact"/>
      </w:pPr>
      <w:r>
        <w:rPr>
          <w:rFonts w:ascii="Verdana" w:hAnsi="Verdana"/>
          <w:b w:val="0"/>
          <w:i w:val="0"/>
          <w:color w:val="333333"/>
          <w:sz w:val="18"/>
        </w:rPr>
        <w:t>The platform runs a 16-step financial modelling pipeline entirely in Python, producing three distinct deliverables from one set of inputs: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none" w:sz="0" w:space="0" w:color="auto"/>
          <w:insideV w:val="single" w:sz="4" w:space="0" w:color="D0D5DD"/>
        </w:tblBorders>
      </w:tblPr>
      <w:tblGrid>
        <w:gridCol w:w="3213"/>
        <w:gridCol w:w="3213"/>
        <w:gridCol w:w="3213"/>
      </w:tblGrid>
      <w:tr>
        <w:tc>
          <w:tcPr>
            <w:tcW w:type="dxa" w:w="3213"/>
            <w:shd w:fill="F0F4F8" w:val="clear"/>
          </w:tcPr>
          <w:p>
            <w:pPr>
              <w:jc w:val="center"/>
            </w:pPr>
            <w:r/>
            <w:r>
              <w:rPr>
                <w:rFonts w:ascii="Verdana" w:hAnsi="Verdana"/>
                <w:b/>
                <w:i w:val="0"/>
                <w:color w:val="2E86AB"/>
                <w:sz w:val="32"/>
              </w:rPr>
              <w:t>10 Tabs</w:t>
            </w:r>
          </w:p>
        </w:tc>
        <w:tc>
          <w:tcPr>
            <w:tcW w:type="dxa" w:w="3213"/>
            <w:shd w:fill="F0F4F8" w:val="clear"/>
          </w:tcPr>
          <w:p>
            <w:pPr>
              <w:jc w:val="center"/>
            </w:pPr>
            <w:r/>
            <w:r>
              <w:rPr>
                <w:rFonts w:ascii="Verdana" w:hAnsi="Verdana"/>
                <w:b/>
                <w:i w:val="0"/>
                <w:color w:val="2E86AB"/>
                <w:sz w:val="32"/>
              </w:rPr>
              <w:t>17 Tabs</w:t>
            </w:r>
          </w:p>
        </w:tc>
        <w:tc>
          <w:tcPr>
            <w:tcW w:type="dxa" w:w="3213"/>
            <w:shd w:fill="F0F4F8" w:val="clear"/>
          </w:tcPr>
          <w:p>
            <w:pPr>
              <w:jc w:val="center"/>
            </w:pPr>
            <w:r/>
            <w:r>
              <w:rPr>
                <w:rFonts w:ascii="Verdana" w:hAnsi="Verdana"/>
                <w:b/>
                <w:i w:val="0"/>
                <w:color w:val="2E86AB"/>
                <w:sz w:val="32"/>
              </w:rPr>
              <w:t>10-15 Pages</w:t>
            </w:r>
          </w:p>
        </w:tc>
      </w:tr>
      <w:tr>
        <w:tc>
          <w:tcPr>
            <w:tcW w:type="dxa" w:w="3213"/>
            <w:shd w:fill="F0F4F8" w:val="clear"/>
          </w:tcPr>
          <w:p>
            <w:pPr>
              <w:jc w:val="center"/>
            </w:pPr>
            <w:r/>
            <w:r>
              <w:rPr>
                <w:rFonts w:ascii="Verdana" w:hAnsi="Verdana"/>
                <w:b/>
                <w:i w:val="0"/>
                <w:color w:val="1B3A5C"/>
                <w:sz w:val="15"/>
              </w:rPr>
              <w:t>INTERACTIVE DASHBOARD</w:t>
            </w:r>
          </w:p>
        </w:tc>
        <w:tc>
          <w:tcPr>
            <w:tcW w:type="dxa" w:w="3213"/>
            <w:shd w:fill="F0F4F8" w:val="clear"/>
          </w:tcPr>
          <w:p>
            <w:pPr>
              <w:jc w:val="center"/>
            </w:pPr>
            <w:r/>
            <w:r>
              <w:rPr>
                <w:rFonts w:ascii="Verdana" w:hAnsi="Verdana"/>
                <w:b/>
                <w:i w:val="0"/>
                <w:color w:val="1B3A5C"/>
                <w:sz w:val="15"/>
              </w:rPr>
              <w:t>FORMULA-LINKED EXCEL</w:t>
            </w:r>
          </w:p>
        </w:tc>
        <w:tc>
          <w:tcPr>
            <w:tcW w:type="dxa" w:w="3213"/>
            <w:shd w:fill="F0F4F8" w:val="clear"/>
          </w:tcPr>
          <w:p>
            <w:pPr>
              <w:jc w:val="center"/>
            </w:pPr>
            <w:r/>
            <w:r>
              <w:rPr>
                <w:rFonts w:ascii="Verdana" w:hAnsi="Verdana"/>
                <w:b/>
                <w:i w:val="0"/>
                <w:color w:val="1B3A5C"/>
                <w:sz w:val="15"/>
              </w:rPr>
              <w:t>PDF INVESTMENT MEMO</w:t>
            </w:r>
          </w:p>
        </w:tc>
      </w:tr>
    </w:tbl>
    <w:p/>
    <w:p>
      <w:pPr>
        <w:spacing w:line="280" w:lineRule="exact"/>
      </w:pPr>
      <w:r>
        <w:rPr>
          <w:rFonts w:ascii="Verdana" w:hAnsi="Verdana"/>
          <w:b w:val="0"/>
          <w:i w:val="0"/>
          <w:color w:val="333333"/>
          <w:sz w:val="18"/>
        </w:rPr>
        <w:t>Every output is generated from the same underlying model logic — the dashboard shows live analytics, the Excel workbook contains real formulas (not pasted values) that recalculate when you change assumptions, and the PDF memo is ready to attach to a deal package.</w:t>
      </w:r>
    </w:p>
    <w:p>
      <w:r>
        <w:br w:type="page"/>
      </w:r>
    </w:p>
    <w:p>
      <w:pPr>
        <w:pBdr>
          <w:bottom w:val="single" w:sz="6" w:space="4" w:color="2E86AB"/>
        </w:pBdr>
      </w:pPr>
      <w:r>
        <w:rPr>
          <w:rFonts w:ascii="Verdana" w:hAnsi="Verdana"/>
          <w:b/>
          <w:i w:val="0"/>
          <w:color w:val="1B3A5C"/>
          <w:sz w:val="28"/>
        </w:rPr>
        <w:t>2. WHAT YOU ARE GETTING</w:t>
      </w:r>
    </w:p>
    <w:p>
      <w:pPr>
        <w:spacing w:line="280" w:lineRule="exact"/>
      </w:pPr>
      <w:r>
        <w:rPr>
          <w:rFonts w:ascii="Verdana" w:hAnsi="Verdana"/>
          <w:b w:val="0"/>
          <w:i w:val="0"/>
          <w:color w:val="333333"/>
          <w:sz w:val="18"/>
        </w:rPr>
        <w:t>This delivery package includes the complete source code, sample data, configuration templates, and deployment-ready files for the DCF Valuation Engine. Below is what is included:</w:t>
      </w:r>
    </w:p>
    <w:p>
      <w:r>
        <w:rPr>
          <w:rFonts w:ascii="Verdana" w:hAnsi="Verdana"/>
          <w:b/>
          <w:i w:val="0"/>
          <w:color w:val="2E86AB"/>
          <w:sz w:val="22"/>
        </w:rPr>
        <w:t>Complete Deliverables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2160"/>
            <w:shd w:fill="1B3A5C" w:val="clear"/>
          </w:tcPr>
          <w:p>
            <w:r/>
            <w:r>
              <w:rPr>
                <w:rFonts w:ascii="Verdana" w:hAnsi="Verdana"/>
                <w:b/>
                <w:i w:val="0"/>
                <w:color w:val="FFFFFF"/>
                <w:sz w:val="16"/>
              </w:rPr>
              <w:t>Deliverable</w:t>
            </w:r>
          </w:p>
        </w:tc>
        <w:tc>
          <w:tcPr>
            <w:tcW w:type="dxa" w:w="5040"/>
            <w:shd w:fill="1B3A5C" w:val="clear"/>
          </w:tcPr>
          <w:p>
            <w:r/>
            <w:r>
              <w:rPr>
                <w:rFonts w:ascii="Verdana" w:hAnsi="Verdana"/>
                <w:b/>
                <w:i w:val="0"/>
                <w:color w:val="FFFFFF"/>
                <w:sz w:val="16"/>
              </w:rPr>
              <w:t>Description</w:t>
            </w:r>
          </w:p>
        </w:tc>
        <w:tc>
          <w:tcPr>
            <w:tcW w:type="dxa" w:w="2304"/>
            <w:shd w:fill="1B3A5C" w:val="clear"/>
          </w:tcPr>
          <w:p>
            <w:r/>
            <w:r>
              <w:rPr>
                <w:rFonts w:ascii="Verdana" w:hAnsi="Verdana"/>
                <w:b/>
                <w:i w:val="0"/>
                <w:color w:val="FFFFFF"/>
                <w:sz w:val="16"/>
              </w:rPr>
              <w:t>Format</w:t>
            </w:r>
          </w:p>
        </w:tc>
      </w:tr>
      <w:tr>
        <w:tc>
          <w:tcPr>
            <w:tcW w:type="dxa" w:w="2160"/>
          </w:tcPr>
          <w:p>
            <w:r/>
            <w:r>
              <w:rPr>
                <w:rFonts w:ascii="Verdana" w:hAnsi="Verdana"/>
                <w:b w:val="0"/>
                <w:i w:val="0"/>
                <w:color w:val="333333"/>
                <w:sz w:val="16"/>
              </w:rPr>
              <w:t>Web Dashboard</w:t>
            </w:r>
          </w:p>
        </w:tc>
        <w:tc>
          <w:tcPr>
            <w:tcW w:type="dxa" w:w="5040"/>
          </w:tcPr>
          <w:p>
            <w:r/>
            <w:r>
              <w:rPr>
                <w:rFonts w:ascii="Verdana" w:hAnsi="Verdana"/>
                <w:b w:val="0"/>
                <w:i w:val="0"/>
                <w:color w:val="333333"/>
                <w:sz w:val="16"/>
              </w:rPr>
              <w:t>10-tab interactive analysis with live re-computation on every input change</w:t>
            </w:r>
          </w:p>
        </w:tc>
        <w:tc>
          <w:tcPr>
            <w:tcW w:type="dxa" w:w="2304"/>
          </w:tcPr>
          <w:p>
            <w:r/>
            <w:r>
              <w:rPr>
                <w:rFonts w:ascii="Verdana" w:hAnsi="Verdana"/>
                <w:b w:val="0"/>
                <w:i w:val="0"/>
                <w:color w:val="333333"/>
                <w:sz w:val="16"/>
              </w:rPr>
              <w:t>Browser-based (Flask)</w:t>
            </w:r>
          </w:p>
        </w:tc>
      </w:tr>
      <w:tr>
        <w:tc>
          <w:tcPr>
            <w:tcW w:type="dxa" w:w="2160"/>
            <w:shd w:fill="F7F9FB" w:val="clear"/>
          </w:tcPr>
          <w:p>
            <w:r/>
            <w:r>
              <w:rPr>
                <w:rFonts w:ascii="Verdana" w:hAnsi="Verdana"/>
                <w:b w:val="0"/>
                <w:i w:val="0"/>
                <w:color w:val="333333"/>
                <w:sz w:val="16"/>
              </w:rPr>
              <w:t>Excel Workbook</w:t>
            </w:r>
          </w:p>
        </w:tc>
        <w:tc>
          <w:tcPr>
            <w:tcW w:type="dxa" w:w="5040"/>
            <w:shd w:fill="F7F9FB" w:val="clear"/>
          </w:tcPr>
          <w:p>
            <w:r/>
            <w:r>
              <w:rPr>
                <w:rFonts w:ascii="Verdana" w:hAnsi="Verdana"/>
                <w:b w:val="0"/>
                <w:i w:val="0"/>
                <w:color w:val="333333"/>
                <w:sz w:val="16"/>
              </w:rPr>
              <w:t>17-tab formula-linked .xlsx — every cell references the Assumptions sheet</w:t>
            </w:r>
          </w:p>
        </w:tc>
        <w:tc>
          <w:tcPr>
            <w:tcW w:type="dxa" w:w="2304"/>
            <w:shd w:fill="F7F9FB" w:val="clear"/>
          </w:tcPr>
          <w:p>
            <w:r/>
            <w:r>
              <w:rPr>
                <w:rFonts w:ascii="Verdana" w:hAnsi="Verdana"/>
                <w:b w:val="0"/>
                <w:i w:val="0"/>
                <w:color w:val="333333"/>
                <w:sz w:val="16"/>
              </w:rPr>
              <w:t>.xlsx (openpyxl)</w:t>
            </w:r>
          </w:p>
        </w:tc>
      </w:tr>
      <w:tr>
        <w:tc>
          <w:tcPr>
            <w:tcW w:type="dxa" w:w="2160"/>
          </w:tcPr>
          <w:p>
            <w:r/>
            <w:r>
              <w:rPr>
                <w:rFonts w:ascii="Verdana" w:hAnsi="Verdana"/>
                <w:b w:val="0"/>
                <w:i w:val="0"/>
                <w:color w:val="333333"/>
                <w:sz w:val="16"/>
              </w:rPr>
              <w:t>PDF Investment Memo</w:t>
            </w:r>
          </w:p>
        </w:tc>
        <w:tc>
          <w:tcPr>
            <w:tcW w:type="dxa" w:w="5040"/>
          </w:tcPr>
          <w:p>
            <w:r/>
            <w:r>
              <w:rPr>
                <w:rFonts w:ascii="Verdana" w:hAnsi="Verdana"/>
                <w:b w:val="0"/>
                <w:i w:val="0"/>
                <w:color w:val="333333"/>
                <w:sz w:val="16"/>
              </w:rPr>
              <w:t>10-15 page formatted memo with all valuation outputs</w:t>
            </w:r>
          </w:p>
        </w:tc>
        <w:tc>
          <w:tcPr>
            <w:tcW w:type="dxa" w:w="2304"/>
          </w:tcPr>
          <w:p>
            <w:r/>
            <w:r>
              <w:rPr>
                <w:rFonts w:ascii="Verdana" w:hAnsi="Verdana"/>
                <w:b w:val="0"/>
                <w:i w:val="0"/>
                <w:color w:val="333333"/>
                <w:sz w:val="16"/>
              </w:rPr>
              <w:t>.pdf (ReportLab)</w:t>
            </w:r>
          </w:p>
        </w:tc>
      </w:tr>
      <w:tr>
        <w:tc>
          <w:tcPr>
            <w:tcW w:type="dxa" w:w="2160"/>
            <w:shd w:fill="F7F9FB" w:val="clear"/>
          </w:tcPr>
          <w:p>
            <w:r/>
            <w:r>
              <w:rPr>
                <w:rFonts w:ascii="Verdana" w:hAnsi="Verdana"/>
                <w:b w:val="0"/>
                <w:i w:val="0"/>
                <w:color w:val="333333"/>
                <w:sz w:val="16"/>
              </w:rPr>
              <w:t>Full Source Code</w:t>
            </w:r>
          </w:p>
        </w:tc>
        <w:tc>
          <w:tcPr>
            <w:tcW w:type="dxa" w:w="5040"/>
            <w:shd w:fill="F7F9FB" w:val="clear"/>
          </w:tcPr>
          <w:p>
            <w:r/>
            <w:r>
              <w:rPr>
                <w:rFonts w:ascii="Verdana" w:hAnsi="Verdana"/>
                <w:b w:val="0"/>
                <w:i w:val="0"/>
                <w:color w:val="333333"/>
                <w:sz w:val="16"/>
              </w:rPr>
              <w:t>Complete Python engine — modular, well-documented, extensible</w:t>
            </w:r>
          </w:p>
        </w:tc>
        <w:tc>
          <w:tcPr>
            <w:tcW w:type="dxa" w:w="2304"/>
            <w:shd w:fill="F7F9FB" w:val="clear"/>
          </w:tcPr>
          <w:p>
            <w:r/>
            <w:r>
              <w:rPr>
                <w:rFonts w:ascii="Verdana" w:hAnsi="Verdana"/>
                <w:b w:val="0"/>
                <w:i w:val="0"/>
                <w:color w:val="333333"/>
                <w:sz w:val="16"/>
              </w:rPr>
              <w:t>Python 3.10+</w:t>
            </w:r>
          </w:p>
        </w:tc>
      </w:tr>
      <w:tr>
        <w:tc>
          <w:tcPr>
            <w:tcW w:type="dxa" w:w="2160"/>
          </w:tcPr>
          <w:p>
            <w:r/>
            <w:r>
              <w:rPr>
                <w:rFonts w:ascii="Verdana" w:hAnsi="Verdana"/>
                <w:b w:val="0"/>
                <w:i w:val="0"/>
                <w:color w:val="333333"/>
                <w:sz w:val="16"/>
              </w:rPr>
              <w:t>Sample Data</w:t>
            </w:r>
          </w:p>
        </w:tc>
        <w:tc>
          <w:tcPr>
            <w:tcW w:type="dxa" w:w="5040"/>
          </w:tcPr>
          <w:p>
            <w:r/>
            <w:r>
              <w:rPr>
                <w:rFonts w:ascii="Verdana" w:hAnsi="Verdana"/>
                <w:b w:val="0"/>
                <w:i w:val="0"/>
                <w:color w:val="333333"/>
                <w:sz w:val="16"/>
              </w:rPr>
              <w:t>3-year historical financials (CSV) with working configuration</w:t>
            </w:r>
          </w:p>
        </w:tc>
        <w:tc>
          <w:tcPr>
            <w:tcW w:type="dxa" w:w="2304"/>
          </w:tcPr>
          <w:p>
            <w:r/>
            <w:r>
              <w:rPr>
                <w:rFonts w:ascii="Verdana" w:hAnsi="Verdana"/>
                <w:b w:val="0"/>
                <w:i w:val="0"/>
                <w:color w:val="333333"/>
                <w:sz w:val="16"/>
              </w:rPr>
              <w:t>CSV + JSON</w:t>
            </w:r>
          </w:p>
        </w:tc>
      </w:tr>
      <w:tr>
        <w:tc>
          <w:tcPr>
            <w:tcW w:type="dxa" w:w="2160"/>
            <w:shd w:fill="F7F9FB" w:val="clear"/>
          </w:tcPr>
          <w:p>
            <w:r/>
            <w:r>
              <w:rPr>
                <w:rFonts w:ascii="Verdana" w:hAnsi="Verdana"/>
                <w:b w:val="0"/>
                <w:i w:val="0"/>
                <w:color w:val="333333"/>
                <w:sz w:val="16"/>
              </w:rPr>
              <w:t>Deployment Files</w:t>
            </w:r>
          </w:p>
        </w:tc>
        <w:tc>
          <w:tcPr>
            <w:tcW w:type="dxa" w:w="5040"/>
            <w:shd w:fill="F7F9FB" w:val="clear"/>
          </w:tcPr>
          <w:p>
            <w:r/>
            <w:r>
              <w:rPr>
                <w:rFonts w:ascii="Verdana" w:hAnsi="Verdana"/>
                <w:b w:val="0"/>
                <w:i w:val="0"/>
                <w:color w:val="333333"/>
                <w:sz w:val="16"/>
              </w:rPr>
              <w:t>One-click Windows launcher, Vercel config, WSGI compatibility</w:t>
            </w:r>
          </w:p>
        </w:tc>
        <w:tc>
          <w:tcPr>
            <w:tcW w:type="dxa" w:w="2304"/>
            <w:shd w:fill="F7F9FB" w:val="clear"/>
          </w:tcPr>
          <w:p>
            <w:r/>
            <w:r>
              <w:rPr>
                <w:rFonts w:ascii="Verdana" w:hAnsi="Verdana"/>
                <w:b w:val="0"/>
                <w:i w:val="0"/>
                <w:color w:val="333333"/>
                <w:sz w:val="16"/>
              </w:rPr>
              <w:t>BAT / JSON</w:t>
            </w:r>
          </w:p>
        </w:tc>
      </w:tr>
    </w:tbl>
    <w:p/>
    <w:p>
      <w:r>
        <w:rPr>
          <w:rFonts w:ascii="Verdana" w:hAnsi="Verdana"/>
          <w:b/>
          <w:i w:val="0"/>
          <w:color w:val="2E86AB"/>
          <w:sz w:val="22"/>
        </w:rPr>
        <w:t>Technology Stack</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2592"/>
            <w:shd w:fill="1B3A5C" w:val="clear"/>
          </w:tcPr>
          <w:p>
            <w:r/>
            <w:r>
              <w:rPr>
                <w:rFonts w:ascii="Verdana" w:hAnsi="Verdana"/>
                <w:b/>
                <w:i w:val="0"/>
                <w:color w:val="FFFFFF"/>
                <w:sz w:val="16"/>
              </w:rPr>
              <w:t>Layer</w:t>
            </w:r>
          </w:p>
        </w:tc>
        <w:tc>
          <w:tcPr>
            <w:tcW w:type="dxa" w:w="6912"/>
            <w:shd w:fill="1B3A5C" w:val="clear"/>
          </w:tcPr>
          <w:p>
            <w:r/>
            <w:r>
              <w:rPr>
                <w:rFonts w:ascii="Verdana" w:hAnsi="Verdana"/>
                <w:b/>
                <w:i w:val="0"/>
                <w:color w:val="FFFFFF"/>
                <w:sz w:val="16"/>
              </w:rPr>
              <w:t>Technology</w:t>
            </w:r>
          </w:p>
        </w:tc>
      </w:tr>
      <w:tr>
        <w:tc>
          <w:tcPr>
            <w:tcW w:type="dxa" w:w="2592"/>
          </w:tcPr>
          <w:p>
            <w:r/>
            <w:r>
              <w:rPr>
                <w:rFonts w:ascii="Verdana" w:hAnsi="Verdana"/>
                <w:b w:val="0"/>
                <w:i w:val="0"/>
                <w:color w:val="333333"/>
                <w:sz w:val="16"/>
              </w:rPr>
              <w:t>Backend</w:t>
            </w:r>
          </w:p>
        </w:tc>
        <w:tc>
          <w:tcPr>
            <w:tcW w:type="dxa" w:w="6912"/>
          </w:tcPr>
          <w:p>
            <w:r/>
            <w:r>
              <w:rPr>
                <w:rFonts w:ascii="Verdana" w:hAnsi="Verdana"/>
                <w:b w:val="0"/>
                <w:i w:val="0"/>
                <w:color w:val="333333"/>
                <w:sz w:val="16"/>
              </w:rPr>
              <w:t>Python 3.10+, Flask 3.0</w:t>
            </w:r>
          </w:p>
        </w:tc>
      </w:tr>
      <w:tr>
        <w:tc>
          <w:tcPr>
            <w:tcW w:type="dxa" w:w="2592"/>
            <w:shd w:fill="F7F9FB" w:val="clear"/>
          </w:tcPr>
          <w:p>
            <w:r/>
            <w:r>
              <w:rPr>
                <w:rFonts w:ascii="Verdana" w:hAnsi="Verdana"/>
                <w:b w:val="0"/>
                <w:i w:val="0"/>
                <w:color w:val="333333"/>
                <w:sz w:val="16"/>
              </w:rPr>
              <w:t>Frontend</w:t>
            </w:r>
          </w:p>
        </w:tc>
        <w:tc>
          <w:tcPr>
            <w:tcW w:type="dxa" w:w="6912"/>
            <w:shd w:fill="F7F9FB" w:val="clear"/>
          </w:tcPr>
          <w:p>
            <w:r/>
            <w:r>
              <w:rPr>
                <w:rFonts w:ascii="Verdana" w:hAnsi="Verdana"/>
                <w:b w:val="0"/>
                <w:i w:val="0"/>
                <w:color w:val="333333"/>
                <w:sz w:val="16"/>
              </w:rPr>
              <w:t>React 18 (CDN), Chart.js 4, Babel JSX</w:t>
            </w:r>
          </w:p>
        </w:tc>
      </w:tr>
      <w:tr>
        <w:tc>
          <w:tcPr>
            <w:tcW w:type="dxa" w:w="2592"/>
          </w:tcPr>
          <w:p>
            <w:r/>
            <w:r>
              <w:rPr>
                <w:rFonts w:ascii="Verdana" w:hAnsi="Verdana"/>
                <w:b w:val="0"/>
                <w:i w:val="0"/>
                <w:color w:val="333333"/>
                <w:sz w:val="16"/>
              </w:rPr>
              <w:t>Excel Generation</w:t>
            </w:r>
          </w:p>
        </w:tc>
        <w:tc>
          <w:tcPr>
            <w:tcW w:type="dxa" w:w="6912"/>
          </w:tcPr>
          <w:p>
            <w:r/>
            <w:r>
              <w:rPr>
                <w:rFonts w:ascii="Verdana" w:hAnsi="Verdana"/>
                <w:b w:val="0"/>
                <w:i w:val="0"/>
                <w:color w:val="333333"/>
                <w:sz w:val="16"/>
              </w:rPr>
              <w:t>openpyxl (formula injection, not static values)</w:t>
            </w:r>
          </w:p>
        </w:tc>
      </w:tr>
      <w:tr>
        <w:tc>
          <w:tcPr>
            <w:tcW w:type="dxa" w:w="2592"/>
            <w:shd w:fill="F7F9FB" w:val="clear"/>
          </w:tcPr>
          <w:p>
            <w:r/>
            <w:r>
              <w:rPr>
                <w:rFonts w:ascii="Verdana" w:hAnsi="Verdana"/>
                <w:b w:val="0"/>
                <w:i w:val="0"/>
                <w:color w:val="333333"/>
                <w:sz w:val="16"/>
              </w:rPr>
              <w:t>PDF Generation</w:t>
            </w:r>
          </w:p>
        </w:tc>
        <w:tc>
          <w:tcPr>
            <w:tcW w:type="dxa" w:w="6912"/>
            <w:shd w:fill="F7F9FB" w:val="clear"/>
          </w:tcPr>
          <w:p>
            <w:r/>
            <w:r>
              <w:rPr>
                <w:rFonts w:ascii="Verdana" w:hAnsi="Verdana"/>
                <w:b w:val="0"/>
                <w:i w:val="0"/>
                <w:color w:val="333333"/>
                <w:sz w:val="16"/>
              </w:rPr>
              <w:t>ReportLab (optional)</w:t>
            </w:r>
          </w:p>
        </w:tc>
      </w:tr>
      <w:tr>
        <w:tc>
          <w:tcPr>
            <w:tcW w:type="dxa" w:w="2592"/>
          </w:tcPr>
          <w:p>
            <w:r/>
            <w:r>
              <w:rPr>
                <w:rFonts w:ascii="Verdana" w:hAnsi="Verdana"/>
                <w:b w:val="0"/>
                <w:i w:val="0"/>
                <w:color w:val="333333"/>
                <w:sz w:val="16"/>
              </w:rPr>
              <w:t>Data Processing</w:t>
            </w:r>
          </w:p>
        </w:tc>
        <w:tc>
          <w:tcPr>
            <w:tcW w:type="dxa" w:w="6912"/>
          </w:tcPr>
          <w:p>
            <w:r/>
            <w:r>
              <w:rPr>
                <w:rFonts w:ascii="Verdana" w:hAnsi="Verdana"/>
                <w:b w:val="0"/>
                <w:i w:val="0"/>
                <w:color w:val="333333"/>
                <w:sz w:val="16"/>
              </w:rPr>
              <w:t>pandas, numpy</w:t>
            </w:r>
          </w:p>
        </w:tc>
      </w:tr>
      <w:tr>
        <w:tc>
          <w:tcPr>
            <w:tcW w:type="dxa" w:w="2592"/>
            <w:shd w:fill="F7F9FB" w:val="clear"/>
          </w:tcPr>
          <w:p>
            <w:r/>
            <w:r>
              <w:rPr>
                <w:rFonts w:ascii="Verdana" w:hAnsi="Verdana"/>
                <w:b w:val="0"/>
                <w:i w:val="0"/>
                <w:color w:val="333333"/>
                <w:sz w:val="16"/>
              </w:rPr>
              <w:t>Live Market Data</w:t>
            </w:r>
          </w:p>
        </w:tc>
        <w:tc>
          <w:tcPr>
            <w:tcW w:type="dxa" w:w="6912"/>
            <w:shd w:fill="F7F9FB" w:val="clear"/>
          </w:tcPr>
          <w:p>
            <w:r/>
            <w:r>
              <w:rPr>
                <w:rFonts w:ascii="Verdana" w:hAnsi="Verdana"/>
                <w:b w:val="0"/>
                <w:i w:val="0"/>
                <w:color w:val="333333"/>
                <w:sz w:val="16"/>
              </w:rPr>
              <w:t>yfinance, SEC EDGAR XBRL API (optional)</w:t>
            </w:r>
          </w:p>
        </w:tc>
      </w:tr>
      <w:tr>
        <w:tc>
          <w:tcPr>
            <w:tcW w:type="dxa" w:w="2592"/>
          </w:tcPr>
          <w:p>
            <w:r/>
            <w:r>
              <w:rPr>
                <w:rFonts w:ascii="Verdana" w:hAnsi="Verdana"/>
                <w:b w:val="0"/>
                <w:i w:val="0"/>
                <w:color w:val="333333"/>
                <w:sz w:val="16"/>
              </w:rPr>
              <w:t>Deployment</w:t>
            </w:r>
          </w:p>
        </w:tc>
        <w:tc>
          <w:tcPr>
            <w:tcW w:type="dxa" w:w="6912"/>
          </w:tcPr>
          <w:p>
            <w:r/>
            <w:r>
              <w:rPr>
                <w:rFonts w:ascii="Verdana" w:hAnsi="Verdana"/>
                <w:b w:val="0"/>
                <w:i w:val="0"/>
                <w:color w:val="333333"/>
                <w:sz w:val="16"/>
              </w:rPr>
              <w:t>Local / Vercel serverless / any WSGI server</w:t>
            </w:r>
          </w:p>
        </w:tc>
      </w:tr>
    </w:tbl>
    <w:p/>
    <w:p>
      <w:pPr>
        <w:spacing w:line="280" w:lineRule="exact"/>
      </w:pPr>
      <w:r>
        <w:rPr>
          <w:rFonts w:ascii="Verdana" w:hAnsi="Verdana"/>
          <w:b w:val="0"/>
          <w:i w:val="0"/>
          <w:color w:val="333333"/>
          <w:sz w:val="18"/>
        </w:rPr>
        <w:t>No Node.js installation is required. The frontend uses CDN-hosted libraries and runs directly in the browser with zero build step.</w:t>
      </w:r>
    </w:p>
    <w:p>
      <w:r>
        <w:br w:type="page"/>
      </w:r>
    </w:p>
    <w:p>
      <w:pPr>
        <w:pBdr>
          <w:bottom w:val="single" w:sz="6" w:space="4" w:color="2E86AB"/>
        </w:pBdr>
      </w:pPr>
      <w:r>
        <w:rPr>
          <w:rFonts w:ascii="Verdana" w:hAnsi="Verdana"/>
          <w:b/>
          <w:i w:val="0"/>
          <w:color w:val="1B3A5C"/>
          <w:sz w:val="28"/>
        </w:rPr>
        <w:t>3. UNIQUE SELLING POINTS (USP)</w:t>
      </w:r>
    </w:p>
    <w:p>
      <w:pPr>
        <w:spacing w:line="280" w:lineRule="exact"/>
      </w:pPr>
      <w:r>
        <w:rPr>
          <w:rFonts w:ascii="Verdana" w:hAnsi="Verdana"/>
          <w:b w:val="0"/>
          <w:i w:val="0"/>
          <w:color w:val="333333"/>
          <w:sz w:val="18"/>
        </w:rPr>
        <w:t>What sets this engine apart from typical DCF templates, generic financial modelling tools, or manual spreadsheets:</w:t>
      </w:r>
    </w:p>
    <w:p>
      <w:r>
        <w:rPr>
          <w:rFonts w:ascii="Verdana" w:hAnsi="Verdana"/>
          <w:b/>
          <w:i w:val="0"/>
          <w:color w:val="1B3A5C"/>
          <w:sz w:val="20"/>
        </w:rPr>
        <w:t>Formula-Linked Excel (Not Value Dumps)</w:t>
      </w:r>
    </w:p>
    <w:p>
      <w:pPr>
        <w:spacing w:line="280" w:lineRule="exact"/>
      </w:pPr>
      <w:r>
        <w:rPr>
          <w:rFonts w:ascii="Verdana" w:hAnsi="Verdana"/>
          <w:b w:val="0"/>
          <w:i w:val="0"/>
          <w:color w:val="333333"/>
          <w:sz w:val="18"/>
        </w:rPr>
        <w:t>Most automated models export static numbers. This engine injects live Excel formulas — Revenue, COGS, GP, EBITDA, D&amp;A, Interest, Tax, FCF, DCF, Terminal Value — all reference the Assumptions sheet. Change one input in Excel and the entire 17-tab model recalculates natively. This provides full auditability and buyer confidence.</w:t>
      </w:r>
    </w:p>
    <w:p>
      <w:r>
        <w:rPr>
          <w:rFonts w:ascii="Verdana" w:hAnsi="Verdana"/>
          <w:b/>
          <w:i w:val="0"/>
          <w:color w:val="1B3A5C"/>
          <w:sz w:val="20"/>
        </w:rPr>
        <w:t>16-Step Integrated Pipeline</w:t>
      </w:r>
    </w:p>
    <w:p>
      <w:pPr>
        <w:spacing w:line="280" w:lineRule="exact"/>
      </w:pPr>
      <w:r>
        <w:rPr>
          <w:rFonts w:ascii="Verdana" w:hAnsi="Verdana"/>
          <w:b w:val="0"/>
          <w:i w:val="0"/>
          <w:color w:val="333333"/>
          <w:sz w:val="18"/>
        </w:rPr>
        <w:t>The engine runs a complete 3-statement model (Income Statement → Working Capital → Capex &amp; D&amp;A → Multi-Tranche Debt → Balance Sheet → Cash Flow) before computing WACC, DCF, Scenarios, Monte Carlo, Sensitivity, Tornado, and Comps. Every step feeds into the next — depreciation from the Capex schedule overwrites the IS, interest from the Debt schedule flows through, and the Balance Sheet uses cash as a plug to force A = L + E.</w:t>
      </w:r>
    </w:p>
    <w:p>
      <w:r>
        <w:rPr>
          <w:rFonts w:ascii="Verdana" w:hAnsi="Verdana"/>
          <w:b/>
          <w:i w:val="0"/>
          <w:color w:val="1B3A5C"/>
          <w:sz w:val="20"/>
        </w:rPr>
        <w:t>Institutional-Quality Analytics</w:t>
      </w:r>
    </w:p>
    <w:p>
      <w:pPr>
        <w:spacing w:line="280" w:lineRule="exact"/>
      </w:pPr>
      <w:r>
        <w:rPr>
          <w:rFonts w:ascii="Verdana" w:hAnsi="Verdana"/>
          <w:b w:val="0"/>
          <w:i w:val="0"/>
          <w:color w:val="333333"/>
          <w:sz w:val="18"/>
        </w:rPr>
        <w:t>10,000-iteration Monte Carlo simulation with 5 randomised drivers, 2D sensitivity heatmaps (WACC vs Terminal Growth, Revenue Growth vs EBITDA Margin), side-by-side Base/Bull/Bear scenario comparison, and tornado charts showing ranked driver impact on equity value.</w:t>
      </w:r>
    </w:p>
    <w:p>
      <w:r>
        <w:rPr>
          <w:rFonts w:ascii="Verdana" w:hAnsi="Verdana"/>
          <w:b/>
          <w:i w:val="0"/>
          <w:color w:val="1B3A5C"/>
          <w:sz w:val="20"/>
        </w:rPr>
        <w:t>Zero Build-Step Frontend</w:t>
      </w:r>
    </w:p>
    <w:p>
      <w:pPr>
        <w:spacing w:line="280" w:lineRule="exact"/>
      </w:pPr>
      <w:r>
        <w:rPr>
          <w:rFonts w:ascii="Verdana" w:hAnsi="Verdana"/>
          <w:b w:val="0"/>
          <w:i w:val="0"/>
          <w:color w:val="333333"/>
          <w:sz w:val="18"/>
        </w:rPr>
        <w:t>The interactive dashboard is a single HTML file using React 18 and Chart.js via CDN. No Node.js, no npm, no webpack — just launch the Python server and open a browser. The dashboard auto-reruns the model within 800ms of any input change.</w:t>
      </w:r>
    </w:p>
    <w:p>
      <w:r>
        <w:rPr>
          <w:rFonts w:ascii="Verdana" w:hAnsi="Verdana"/>
          <w:b/>
          <w:i w:val="0"/>
          <w:color w:val="1B3A5C"/>
          <w:sz w:val="20"/>
        </w:rPr>
        <w:t>Dual-Delivery Model</w:t>
      </w:r>
    </w:p>
    <w:p>
      <w:pPr>
        <w:spacing w:line="280" w:lineRule="exact"/>
      </w:pPr>
      <w:r>
        <w:rPr>
          <w:rFonts w:ascii="Verdana" w:hAnsi="Verdana"/>
          <w:b w:val="0"/>
          <w:i w:val="0"/>
          <w:color w:val="333333"/>
          <w:sz w:val="18"/>
        </w:rPr>
        <w:t>One set of inputs produces both real-time interactive analytics (for exploration and presentation) and a portable, formula-linked Excel workbook (for due diligence and offline analysis). The PDF memo adds a third output for deal documentation.</w:t>
      </w:r>
    </w:p>
    <w:p>
      <w:r>
        <w:rPr>
          <w:rFonts w:ascii="Verdana" w:hAnsi="Verdana"/>
          <w:b/>
          <w:i w:val="0"/>
          <w:color w:val="1B3A5C"/>
          <w:sz w:val="20"/>
        </w:rPr>
        <w:t>Fully Self-Contained &amp; Deployable</w:t>
      </w:r>
    </w:p>
    <w:p>
      <w:pPr>
        <w:spacing w:line="280" w:lineRule="exact"/>
      </w:pPr>
      <w:r>
        <w:rPr>
          <w:rFonts w:ascii="Verdana" w:hAnsi="Verdana"/>
          <w:b w:val="0"/>
          <w:i w:val="0"/>
          <w:color w:val="333333"/>
          <w:sz w:val="18"/>
        </w:rPr>
        <w:t>Runs locally with a single command, deploys to Vercel serverless with zero configuration, or scales on any WSGI server (Gunicorn, Waitress). No database — all state is in JSON configs and CSV data files.</w:t>
      </w:r>
    </w:p>
    <w:p>
      <w:r>
        <w:br w:type="page"/>
      </w:r>
    </w:p>
    <w:p>
      <w:pPr>
        <w:pBdr>
          <w:bottom w:val="single" w:sz="6" w:space="4" w:color="2E86AB"/>
        </w:pBdr>
      </w:pPr>
      <w:r>
        <w:rPr>
          <w:rFonts w:ascii="Verdana" w:hAnsi="Verdana"/>
          <w:b/>
          <w:i w:val="0"/>
          <w:color w:val="1B3A5C"/>
          <w:sz w:val="28"/>
        </w:rPr>
        <w:t>4. PLATFORM WALKTHROUGH</w:t>
      </w:r>
    </w:p>
    <w:p>
      <w:r>
        <w:rPr>
          <w:rFonts w:ascii="Verdana" w:hAnsi="Verdana"/>
          <w:b/>
          <w:i w:val="0"/>
          <w:color w:val="2E86AB"/>
          <w:sz w:val="22"/>
        </w:rPr>
        <w:t>How It Works — End to End</w:t>
      </w:r>
    </w:p>
    <w:p>
      <w:pPr>
        <w:spacing w:line="280" w:lineRule="exact"/>
      </w:pPr>
      <w:r>
        <w:rPr>
          <w:rFonts w:ascii="Verdana" w:hAnsi="Verdana"/>
          <w:b w:val="0"/>
          <w:i w:val="0"/>
          <w:color w:val="333333"/>
          <w:sz w:val="18"/>
        </w:rPr>
        <w:t>The platform follows a simple workflow from data input to deliverable output:</w:t>
      </w:r>
    </w:p>
    <w:p>
      <w:r>
        <w:rPr>
          <w:rFonts w:ascii="Verdana" w:hAnsi="Verdana"/>
          <w:b/>
          <w:i w:val="0"/>
          <w:color w:val="1B3A5C"/>
          <w:sz w:val="20"/>
        </w:rPr>
        <w:t>Step 1: Prepare Input Data</w:t>
      </w:r>
    </w:p>
    <w:p>
      <w:pPr>
        <w:spacing w:line="280" w:lineRule="exact"/>
      </w:pPr>
      <w:r>
        <w:rPr>
          <w:rFonts w:ascii="Verdana" w:hAnsi="Verdana"/>
          <w:b w:val="0"/>
          <w:i w:val="0"/>
          <w:color w:val="333333"/>
          <w:sz w:val="18"/>
        </w:rPr>
        <w:t>Place a CSV file with historical financials in the data/ folder. The engine accepts tidy format (period, account, amount, statement columns) or wide format. A sample dataset (Asian Street Eats, 2022–2024) is included.</w:t>
      </w:r>
    </w:p>
    <w:p>
      <w:r>
        <w:rPr>
          <w:rFonts w:ascii="Verdana" w:hAnsi="Verdana"/>
          <w:b/>
          <w:i w:val="0"/>
          <w:color w:val="1B3A5C"/>
          <w:sz w:val="20"/>
        </w:rPr>
        <w:t>Step 2: Configure Assumptions</w:t>
      </w:r>
    </w:p>
    <w:p>
      <w:pPr>
        <w:spacing w:line="280" w:lineRule="exact"/>
      </w:pPr>
      <w:r>
        <w:rPr>
          <w:rFonts w:ascii="Verdana" w:hAnsi="Verdana"/>
          <w:b w:val="0"/>
          <w:i w:val="0"/>
          <w:color w:val="333333"/>
          <w:sz w:val="18"/>
        </w:rPr>
        <w:t>Create or edit a JSON config file with your forecast assumptions — revenue growth method, margin percentages, working capital days, capex approach, WACC inputs, terminal value parameters, debt tranches, and Monte Carlo settings. A fully worked example config is included.</w:t>
      </w:r>
    </w:p>
    <w:p>
      <w:r>
        <w:rPr>
          <w:rFonts w:ascii="Verdana" w:hAnsi="Verdana"/>
          <w:b/>
          <w:i w:val="0"/>
          <w:color w:val="1B3A5C"/>
          <w:sz w:val="20"/>
        </w:rPr>
        <w:t>Step 3: Launch the Dashboard</w:t>
      </w:r>
    </w:p>
    <w:p>
      <w:pPr>
        <w:spacing w:line="280" w:lineRule="exact"/>
      </w:pPr>
      <w:r>
        <w:rPr>
          <w:rFonts w:ascii="Verdana" w:hAnsi="Verdana"/>
          <w:b w:val="0"/>
          <w:i w:val="0"/>
          <w:color w:val="333333"/>
          <w:sz w:val="18"/>
        </w:rPr>
        <w:t>Run 'python dashboard_api.py' (or double-click run_dashboard.bat on Windows). The server starts on http://localhost:5050 and opens 10 analysis tabs with all model outputs computed live.</w:t>
      </w:r>
    </w:p>
    <w:p>
      <w:r>
        <w:rPr>
          <w:rFonts w:ascii="Verdana" w:hAnsi="Verdana"/>
          <w:b/>
          <w:i w:val="0"/>
          <w:color w:val="1B3A5C"/>
          <w:sz w:val="20"/>
        </w:rPr>
        <w:t>Step 4: Adjust &amp; Explore</w:t>
      </w:r>
    </w:p>
    <w:p>
      <w:pPr>
        <w:spacing w:line="280" w:lineRule="exact"/>
      </w:pPr>
      <w:r>
        <w:rPr>
          <w:rFonts w:ascii="Verdana" w:hAnsi="Verdana"/>
          <w:b w:val="0"/>
          <w:i w:val="0"/>
          <w:color w:val="333333"/>
          <w:sz w:val="18"/>
        </w:rPr>
        <w:t>Use the collapsible sidebar to change any assumption. The model re-runs within 800ms and all charts, tables, and KPI cards update automatically. Load preset configurations from the dropdown.</w:t>
      </w:r>
    </w:p>
    <w:p>
      <w:r>
        <w:rPr>
          <w:rFonts w:ascii="Verdana" w:hAnsi="Verdana"/>
          <w:b/>
          <w:i w:val="0"/>
          <w:color w:val="1B3A5C"/>
          <w:sz w:val="20"/>
        </w:rPr>
        <w:t>Step 5: Export Deliverables</w:t>
      </w:r>
    </w:p>
    <w:p>
      <w:pPr>
        <w:spacing w:line="280" w:lineRule="exact"/>
      </w:pPr>
      <w:r>
        <w:rPr>
          <w:rFonts w:ascii="Verdana" w:hAnsi="Verdana"/>
          <w:b w:val="0"/>
          <w:i w:val="0"/>
          <w:color w:val="333333"/>
          <w:sz w:val="18"/>
        </w:rPr>
        <w:t>Click 'Export Excel' in the sidebar to download the 17-tab formula-linked workbook. The PDF memo is also generated if ReportLab is installed.</w:t>
      </w:r>
    </w:p>
    <w:p>
      <w:r>
        <w:rPr>
          <w:rFonts w:ascii="Verdana" w:hAnsi="Verdana"/>
          <w:b/>
          <w:i w:val="0"/>
          <w:color w:val="2E86AB"/>
          <w:sz w:val="22"/>
        </w:rPr>
        <w:t>Data Flow Architecture</w:t>
      </w:r>
    </w:p>
    <w:p>
      <w:pPr>
        <w:spacing w:line="280" w:lineRule="exact"/>
      </w:pPr>
      <w:r>
        <w:rPr>
          <w:rFonts w:ascii="Verdana" w:hAnsi="Verdana"/>
          <w:b w:val="0"/>
          <w:i w:val="0"/>
          <w:color w:val="333333"/>
          <w:sz w:val="18"/>
        </w:rPr>
        <w:t>The system operates as a standard request-response API. The frontend captures user assumptions in a collapsible sidebar, sends them as a JSON payload to the Python backend, which constructs a typed configuration and runs the 16-step pipeline. The pipeline returns structured data that the dashboard renders as charts and tables.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2160"/>
            <w:shd w:fill="1B3A5C" w:val="clear"/>
          </w:tcPr>
          <w:p>
            <w:r/>
            <w:r>
              <w:rPr>
                <w:rFonts w:ascii="Verdana" w:hAnsi="Verdana"/>
                <w:b/>
                <w:i w:val="0"/>
                <w:color w:val="FFFFFF"/>
                <w:sz w:val="16"/>
              </w:rPr>
              <w:t>Stage</w:t>
            </w:r>
          </w:p>
        </w:tc>
        <w:tc>
          <w:tcPr>
            <w:tcW w:type="dxa" w:w="4032"/>
            <w:shd w:fill="1B3A5C" w:val="clear"/>
          </w:tcPr>
          <w:p>
            <w:r/>
            <w:r>
              <w:rPr>
                <w:rFonts w:ascii="Verdana" w:hAnsi="Verdana"/>
                <w:b/>
                <w:i w:val="0"/>
                <w:color w:val="FFFFFF"/>
                <w:sz w:val="16"/>
              </w:rPr>
              <w:t>Action</w:t>
            </w:r>
          </w:p>
        </w:tc>
        <w:tc>
          <w:tcPr>
            <w:tcW w:type="dxa" w:w="3312"/>
            <w:shd w:fill="1B3A5C" w:val="clear"/>
          </w:tcPr>
          <w:p>
            <w:r/>
            <w:r>
              <w:rPr>
                <w:rFonts w:ascii="Verdana" w:hAnsi="Verdana"/>
                <w:b/>
                <w:i w:val="0"/>
                <w:color w:val="FFFFFF"/>
                <w:sz w:val="16"/>
              </w:rPr>
              <w:t>Output</w:t>
            </w:r>
          </w:p>
        </w:tc>
      </w:tr>
      <w:tr>
        <w:tc>
          <w:tcPr>
            <w:tcW w:type="dxa" w:w="2160"/>
          </w:tcPr>
          <w:p>
            <w:r/>
            <w:r>
              <w:rPr>
                <w:rFonts w:ascii="Verdana" w:hAnsi="Verdana"/>
                <w:b w:val="0"/>
                <w:i w:val="0"/>
                <w:color w:val="333333"/>
                <w:sz w:val="16"/>
              </w:rPr>
              <w:t>1. User Input</w:t>
            </w:r>
          </w:p>
        </w:tc>
        <w:tc>
          <w:tcPr>
            <w:tcW w:type="dxa" w:w="4032"/>
          </w:tcPr>
          <w:p>
            <w:r/>
            <w:r>
              <w:rPr>
                <w:rFonts w:ascii="Verdana" w:hAnsi="Verdana"/>
                <w:b w:val="0"/>
                <w:i w:val="0"/>
                <w:color w:val="333333"/>
                <w:sz w:val="16"/>
              </w:rPr>
              <w:t>Sidebar controls adjusted</w:t>
            </w:r>
          </w:p>
        </w:tc>
        <w:tc>
          <w:tcPr>
            <w:tcW w:type="dxa" w:w="3312"/>
          </w:tcPr>
          <w:p>
            <w:r/>
            <w:r>
              <w:rPr>
                <w:rFonts w:ascii="Verdana" w:hAnsi="Verdana"/>
                <w:b w:val="0"/>
                <w:i w:val="0"/>
                <w:color w:val="333333"/>
                <w:sz w:val="16"/>
              </w:rPr>
              <w:t>React state update</w:t>
            </w:r>
          </w:p>
        </w:tc>
      </w:tr>
      <w:tr>
        <w:tc>
          <w:tcPr>
            <w:tcW w:type="dxa" w:w="2160"/>
            <w:shd w:fill="F7F9FB" w:val="clear"/>
          </w:tcPr>
          <w:p>
            <w:r/>
            <w:r>
              <w:rPr>
                <w:rFonts w:ascii="Verdana" w:hAnsi="Verdana"/>
                <w:b w:val="0"/>
                <w:i w:val="0"/>
                <w:color w:val="333333"/>
                <w:sz w:val="16"/>
              </w:rPr>
              <w:t>2. API Call</w:t>
            </w:r>
          </w:p>
        </w:tc>
        <w:tc>
          <w:tcPr>
            <w:tcW w:type="dxa" w:w="4032"/>
            <w:shd w:fill="F7F9FB" w:val="clear"/>
          </w:tcPr>
          <w:p>
            <w:r/>
            <w:r>
              <w:rPr>
                <w:rFonts w:ascii="Verdana" w:hAnsi="Verdana"/>
                <w:b w:val="0"/>
                <w:i w:val="0"/>
                <w:color w:val="333333"/>
                <w:sz w:val="16"/>
              </w:rPr>
              <w:t>POST /api/run (JSON payload)</w:t>
            </w:r>
          </w:p>
        </w:tc>
        <w:tc>
          <w:tcPr>
            <w:tcW w:type="dxa" w:w="3312"/>
            <w:shd w:fill="F7F9FB" w:val="clear"/>
          </w:tcPr>
          <w:p>
            <w:r/>
            <w:r>
              <w:rPr>
                <w:rFonts w:ascii="Verdana" w:hAnsi="Verdana"/>
                <w:b w:val="0"/>
                <w:i w:val="0"/>
                <w:color w:val="333333"/>
                <w:sz w:val="16"/>
              </w:rPr>
              <w:t>Config construction</w:t>
            </w:r>
          </w:p>
        </w:tc>
      </w:tr>
      <w:tr>
        <w:tc>
          <w:tcPr>
            <w:tcW w:type="dxa" w:w="2160"/>
          </w:tcPr>
          <w:p>
            <w:r/>
            <w:r>
              <w:rPr>
                <w:rFonts w:ascii="Verdana" w:hAnsi="Verdana"/>
                <w:b w:val="0"/>
                <w:i w:val="0"/>
                <w:color w:val="333333"/>
                <w:sz w:val="16"/>
              </w:rPr>
              <w:t>3. Pipeline</w:t>
            </w:r>
          </w:p>
        </w:tc>
        <w:tc>
          <w:tcPr>
            <w:tcW w:type="dxa" w:w="4032"/>
          </w:tcPr>
          <w:p>
            <w:r/>
            <w:r>
              <w:rPr>
                <w:rFonts w:ascii="Verdana" w:hAnsi="Verdana"/>
                <w:b w:val="0"/>
                <w:i w:val="0"/>
                <w:color w:val="333333"/>
                <w:sz w:val="16"/>
              </w:rPr>
              <w:t>16-step computation</w:t>
            </w:r>
          </w:p>
        </w:tc>
        <w:tc>
          <w:tcPr>
            <w:tcW w:type="dxa" w:w="3312"/>
          </w:tcPr>
          <w:p>
            <w:r/>
            <w:r>
              <w:rPr>
                <w:rFonts w:ascii="Verdana" w:hAnsi="Verdana"/>
                <w:b w:val="0"/>
                <w:i w:val="0"/>
                <w:color w:val="333333"/>
                <w:sz w:val="16"/>
              </w:rPr>
              <w:t>PipelineResult object</w:t>
            </w:r>
          </w:p>
        </w:tc>
      </w:tr>
      <w:tr>
        <w:tc>
          <w:tcPr>
            <w:tcW w:type="dxa" w:w="2160"/>
            <w:shd w:fill="F7F9FB" w:val="clear"/>
          </w:tcPr>
          <w:p>
            <w:r/>
            <w:r>
              <w:rPr>
                <w:rFonts w:ascii="Verdana" w:hAnsi="Verdana"/>
                <w:b w:val="0"/>
                <w:i w:val="0"/>
                <w:color w:val="333333"/>
                <w:sz w:val="16"/>
              </w:rPr>
              <w:t>4. Response</w:t>
            </w:r>
          </w:p>
        </w:tc>
        <w:tc>
          <w:tcPr>
            <w:tcW w:type="dxa" w:w="4032"/>
            <w:shd w:fill="F7F9FB" w:val="clear"/>
          </w:tcPr>
          <w:p>
            <w:r/>
            <w:r>
              <w:rPr>
                <w:rFonts w:ascii="Verdana" w:hAnsi="Verdana"/>
                <w:b w:val="0"/>
                <w:i w:val="0"/>
                <w:color w:val="333333"/>
                <w:sz w:val="16"/>
              </w:rPr>
              <w:t>JSON serialisation</w:t>
            </w:r>
          </w:p>
        </w:tc>
        <w:tc>
          <w:tcPr>
            <w:tcW w:type="dxa" w:w="3312"/>
            <w:shd w:fill="F7F9FB" w:val="clear"/>
          </w:tcPr>
          <w:p>
            <w:r/>
            <w:r>
              <w:rPr>
                <w:rFonts w:ascii="Verdana" w:hAnsi="Verdana"/>
                <w:b w:val="0"/>
                <w:i w:val="0"/>
                <w:color w:val="333333"/>
                <w:sz w:val="16"/>
              </w:rPr>
              <w:t>Charts, tables, KPIs</w:t>
            </w:r>
          </w:p>
        </w:tc>
      </w:tr>
      <w:tr>
        <w:tc>
          <w:tcPr>
            <w:tcW w:type="dxa" w:w="2160"/>
          </w:tcPr>
          <w:p>
            <w:r/>
            <w:r>
              <w:rPr>
                <w:rFonts w:ascii="Verdana" w:hAnsi="Verdana"/>
                <w:b w:val="0"/>
                <w:i w:val="0"/>
                <w:color w:val="333333"/>
                <w:sz w:val="16"/>
              </w:rPr>
              <w:t>5. Export</w:t>
            </w:r>
          </w:p>
        </w:tc>
        <w:tc>
          <w:tcPr>
            <w:tcW w:type="dxa" w:w="4032"/>
          </w:tcPr>
          <w:p>
            <w:r/>
            <w:r>
              <w:rPr>
                <w:rFonts w:ascii="Verdana" w:hAnsi="Verdana"/>
                <w:b w:val="0"/>
                <w:i w:val="0"/>
                <w:color w:val="333333"/>
                <w:sz w:val="16"/>
              </w:rPr>
              <w:t>POST /api/export-excel</w:t>
            </w:r>
          </w:p>
        </w:tc>
        <w:tc>
          <w:tcPr>
            <w:tcW w:type="dxa" w:w="3312"/>
          </w:tcPr>
          <w:p>
            <w:r/>
            <w:r>
              <w:rPr>
                <w:rFonts w:ascii="Verdana" w:hAnsi="Verdana"/>
                <w:b w:val="0"/>
                <w:i w:val="0"/>
                <w:color w:val="333333"/>
                <w:sz w:val="16"/>
              </w:rPr>
              <w:t>Formula-linked .xlsx</w:t>
            </w:r>
          </w:p>
        </w:tc>
      </w:tr>
    </w:tbl>
    <w:p/>
    <w:p>
      <w:r>
        <w:br w:type="page"/>
      </w:r>
    </w:p>
    <w:p>
      <w:pPr>
        <w:pBdr>
          <w:bottom w:val="single" w:sz="6" w:space="4" w:color="2E86AB"/>
        </w:pBdr>
      </w:pPr>
      <w:r>
        <w:rPr>
          <w:rFonts w:ascii="Verdana" w:hAnsi="Verdana"/>
          <w:b/>
          <w:i w:val="0"/>
          <w:color w:val="1B3A5C"/>
          <w:sz w:val="28"/>
        </w:rPr>
        <w:t>5. DASHBOARD — 10-TAB BREAKDOWN</w:t>
      </w:r>
    </w:p>
    <w:p>
      <w:pPr>
        <w:spacing w:line="280" w:lineRule="exact"/>
      </w:pPr>
      <w:r>
        <w:rPr>
          <w:rFonts w:ascii="Verdana" w:hAnsi="Verdana"/>
          <w:b w:val="0"/>
          <w:i w:val="0"/>
          <w:color w:val="333333"/>
          <w:sz w:val="18"/>
        </w:rPr>
        <w:t>The interactive dashboard presents the complete valuation model across 10 purpose-built analysis tabs. Every tab updates live when any input changes.</w:t>
      </w:r>
    </w:p>
    <w:p>
      <w:r>
        <w:rPr>
          <w:rFonts w:ascii="Verdana" w:hAnsi="Verdana"/>
          <w:b/>
          <w:i w:val="0"/>
          <w:color w:val="1B3A5C"/>
          <w:sz w:val="20"/>
        </w:rPr>
        <w:t>Overview</w:t>
      </w:r>
    </w:p>
    <w:p>
      <w:pPr>
        <w:spacing w:line="280" w:lineRule="exact"/>
      </w:pPr>
      <w:r>
        <w:rPr>
          <w:rFonts w:ascii="Verdana" w:hAnsi="Verdana"/>
          <w:b w:val="0"/>
          <w:i w:val="0"/>
          <w:color w:val="333333"/>
          <w:sz w:val="18"/>
        </w:rPr>
        <w:t>KPI summary cards (Revenue, EBITDA, Enterprise Value, Equity Value, Price per Share), revenue &amp; margin trend charts, and an equity bridge waterfall.</w:t>
      </w:r>
    </w:p>
    <w:p>
      <w:r>
        <w:rPr>
          <w:rFonts w:ascii="Verdana" w:hAnsi="Verdana"/>
          <w:b/>
          <w:i w:val="0"/>
          <w:color w:val="1B3A5C"/>
          <w:sz w:val="20"/>
        </w:rPr>
        <w:t>Income Statement</w:t>
      </w:r>
    </w:p>
    <w:p>
      <w:pPr>
        <w:spacing w:line="280" w:lineRule="exact"/>
      </w:pPr>
      <w:r>
        <w:rPr>
          <w:rFonts w:ascii="Verdana" w:hAnsi="Verdana"/>
          <w:b w:val="0"/>
          <w:i w:val="0"/>
          <w:color w:val="333333"/>
          <w:sz w:val="18"/>
        </w:rPr>
        <w:t>Projected P&amp;L with waterfall chart, stacked revenue breakdown, full IS table with CAGR/YoY/manual growth, scenario-aware depreciation and interest.</w:t>
      </w:r>
    </w:p>
    <w:p>
      <w:r>
        <w:rPr>
          <w:rFonts w:ascii="Verdana" w:hAnsi="Verdana"/>
          <w:b/>
          <w:i w:val="0"/>
          <w:color w:val="1B3A5C"/>
          <w:sz w:val="20"/>
        </w:rPr>
        <w:t>Balance Sheet</w:t>
      </w:r>
    </w:p>
    <w:p>
      <w:pPr>
        <w:spacing w:line="280" w:lineRule="exact"/>
      </w:pPr>
      <w:r>
        <w:rPr>
          <w:rFonts w:ascii="Verdana" w:hAnsi="Verdana"/>
          <w:b w:val="0"/>
          <w:i w:val="0"/>
          <w:color w:val="333333"/>
          <w:sz w:val="18"/>
        </w:rPr>
        <w:t>IFRS IAS 1 ordered assets vs liabilities composition chart, full BS table with cash plug to enforce Assets = Liabilities + Equity.</w:t>
      </w:r>
    </w:p>
    <w:p>
      <w:r>
        <w:rPr>
          <w:rFonts w:ascii="Verdana" w:hAnsi="Verdana"/>
          <w:b/>
          <w:i w:val="0"/>
          <w:color w:val="1B3A5C"/>
          <w:sz w:val="20"/>
        </w:rPr>
        <w:t>Cash Flow</w:t>
      </w:r>
    </w:p>
    <w:p>
      <w:pPr>
        <w:spacing w:line="280" w:lineRule="exact"/>
      </w:pPr>
      <w:r>
        <w:rPr>
          <w:rFonts w:ascii="Verdana" w:hAnsi="Verdana"/>
          <w:b w:val="0"/>
          <w:i w:val="0"/>
          <w:color w:val="333333"/>
          <w:sz w:val="18"/>
        </w:rPr>
        <w:t>CFO (indirect method), CFI, and CFF breakdown chart. Unlevered and Levered FCF analysis with cross-statement reconciliation.</w:t>
      </w:r>
    </w:p>
    <w:p>
      <w:r>
        <w:rPr>
          <w:rFonts w:ascii="Verdana" w:hAnsi="Verdana"/>
          <w:b/>
          <w:i w:val="0"/>
          <w:color w:val="1B3A5C"/>
          <w:sz w:val="20"/>
        </w:rPr>
        <w:t>WACC</w:t>
      </w:r>
    </w:p>
    <w:p>
      <w:pPr>
        <w:spacing w:line="280" w:lineRule="exact"/>
      </w:pPr>
      <w:r>
        <w:rPr>
          <w:rFonts w:ascii="Verdana" w:hAnsi="Verdana"/>
          <w:b w:val="0"/>
          <w:i w:val="0"/>
          <w:color w:val="333333"/>
          <w:sz w:val="18"/>
        </w:rPr>
        <w:t>CAPM build-up table (Rf + β×ERP + Size + Country Risk), synthetic credit rating (Damodaran grid), cost of debt, blended WACC calculation.</w:t>
      </w:r>
    </w:p>
    <w:p>
      <w:r>
        <w:rPr>
          <w:rFonts w:ascii="Verdana" w:hAnsi="Verdana"/>
          <w:b/>
          <w:i w:val="0"/>
          <w:color w:val="1B3A5C"/>
          <w:sz w:val="20"/>
        </w:rPr>
        <w:t>DCF</w:t>
      </w:r>
    </w:p>
    <w:p>
      <w:pPr>
        <w:spacing w:line="280" w:lineRule="exact"/>
      </w:pPr>
      <w:r>
        <w:rPr>
          <w:rFonts w:ascii="Verdana" w:hAnsi="Verdana"/>
          <w:b w:val="0"/>
          <w:i w:val="0"/>
          <w:color w:val="333333"/>
          <w:sz w:val="18"/>
        </w:rPr>
        <w:t>Discount factor schedule with mid-year or end-of-period convention. Terminal value (Gordon Growth + Exit Multiple blend), enterprise-to-equity bridge.</w:t>
      </w:r>
    </w:p>
    <w:p>
      <w:r>
        <w:rPr>
          <w:rFonts w:ascii="Verdana" w:hAnsi="Verdana"/>
          <w:b/>
          <w:i w:val="0"/>
          <w:color w:val="1B3A5C"/>
          <w:sz w:val="20"/>
        </w:rPr>
        <w:t>Scenarios</w:t>
      </w:r>
    </w:p>
    <w:p>
      <w:pPr>
        <w:spacing w:line="280" w:lineRule="exact"/>
      </w:pPr>
      <w:r>
        <w:rPr>
          <w:rFonts w:ascii="Verdana" w:hAnsi="Verdana"/>
          <w:b w:val="0"/>
          <w:i w:val="0"/>
          <w:color w:val="333333"/>
          <w:sz w:val="18"/>
        </w:rPr>
        <w:t>Side-by-side Base / Bull / Bear comparison with configurable revenue multipliers, margin shifts, terminal adjustments, and capex overrides.</w:t>
      </w:r>
    </w:p>
    <w:p>
      <w:r>
        <w:rPr>
          <w:rFonts w:ascii="Verdana" w:hAnsi="Verdana"/>
          <w:b/>
          <w:i w:val="0"/>
          <w:color w:val="1B3A5C"/>
          <w:sz w:val="20"/>
        </w:rPr>
        <w:t>Sensitivity</w:t>
      </w:r>
    </w:p>
    <w:p>
      <w:pPr>
        <w:spacing w:line="280" w:lineRule="exact"/>
      </w:pPr>
      <w:r>
        <w:rPr>
          <w:rFonts w:ascii="Verdana" w:hAnsi="Verdana"/>
          <w:b w:val="0"/>
          <w:i w:val="0"/>
          <w:color w:val="333333"/>
          <w:sz w:val="18"/>
        </w:rPr>
        <w:t>Two 2D heatmap tables: WACC vs Terminal Growth Rate, and Revenue Growth vs EBITDA Margin. Colour-coded with the base case highlighted.</w:t>
      </w:r>
    </w:p>
    <w:p>
      <w:r>
        <w:rPr>
          <w:rFonts w:ascii="Verdana" w:hAnsi="Verdana"/>
          <w:b/>
          <w:i w:val="0"/>
          <w:color w:val="1B3A5C"/>
          <w:sz w:val="20"/>
        </w:rPr>
        <w:t>Monte Carlo</w:t>
      </w:r>
    </w:p>
    <w:p>
      <w:pPr>
        <w:spacing w:line="280" w:lineRule="exact"/>
      </w:pPr>
      <w:r>
        <w:rPr>
          <w:rFonts w:ascii="Verdana" w:hAnsi="Verdana"/>
          <w:b w:val="0"/>
          <w:i w:val="0"/>
          <w:color w:val="333333"/>
          <w:sz w:val="18"/>
        </w:rPr>
        <w:t>10,000-iteration simulation histogram with 5 randomised drivers (Revenue Growth, EBITDA Margin, WACC, Terminal Growth, Exit Multiple). Statistics: Mean, Median, Std Dev, P10, P25, P75, P90, probability of exceeding base case.</w:t>
      </w:r>
    </w:p>
    <w:p>
      <w:r>
        <w:rPr>
          <w:rFonts w:ascii="Verdana" w:hAnsi="Verdana"/>
          <w:b/>
          <w:i w:val="0"/>
          <w:color w:val="1B3A5C"/>
          <w:sz w:val="20"/>
        </w:rPr>
        <w:t>Tornado</w:t>
      </w:r>
    </w:p>
    <w:p>
      <w:pPr>
        <w:spacing w:line="280" w:lineRule="exact"/>
      </w:pPr>
      <w:r>
        <w:rPr>
          <w:rFonts w:ascii="Verdana" w:hAnsi="Verdana"/>
          <w:b w:val="0"/>
          <w:i w:val="0"/>
          <w:color w:val="333333"/>
          <w:sz w:val="18"/>
        </w:rPr>
        <w:t>Ranked bar chart showing ±20% driver swings and their impact on equity value. Identifies which assumptions have the greatest sensitivity.</w:t>
      </w:r>
    </w:p>
    <w:p>
      <w:r>
        <w:br w:type="page"/>
      </w:r>
    </w:p>
    <w:p>
      <w:pPr>
        <w:pBdr>
          <w:bottom w:val="single" w:sz="6" w:space="4" w:color="2E86AB"/>
        </w:pBdr>
      </w:pPr>
      <w:r>
        <w:rPr>
          <w:rFonts w:ascii="Verdana" w:hAnsi="Verdana"/>
          <w:b/>
          <w:i w:val="0"/>
          <w:color w:val="1B3A5C"/>
          <w:sz w:val="28"/>
        </w:rPr>
        <w:t>6. EXCEL EXPORT — 17-TAB WORKBOOK</w:t>
      </w:r>
    </w:p>
    <w:p>
      <w:pPr>
        <w:spacing w:line="280" w:lineRule="exact"/>
      </w:pPr>
      <w:r>
        <w:rPr>
          <w:rFonts w:ascii="Verdana" w:hAnsi="Verdana"/>
          <w:b w:val="0"/>
          <w:i w:val="0"/>
          <w:color w:val="333333"/>
          <w:sz w:val="18"/>
        </w:rPr>
        <w:t>The Excel export is not a data dump. It is a fully formula-linked financial model. The engine writes native Excel formulas into every cell so the workbook is computationally alive after export. Change any value on the Assumptions sheet and the entire model recalculates natively in Excel.</w:t>
      </w:r>
    </w:p>
    <w:p>
      <w:r>
        <w:rPr>
          <w:rFonts w:ascii="Verdana" w:hAnsi="Verdana"/>
          <w:b/>
          <w:i w:val="0"/>
          <w:color w:val="2E86AB"/>
          <w:sz w:val="22"/>
        </w:rPr>
        <w:t>Formula-Linked Tabs (Live Excel Formulas)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720"/>
            <w:shd w:fill="1B3A5C" w:val="clear"/>
          </w:tcPr>
          <w:p>
            <w:r/>
            <w:r>
              <w:rPr>
                <w:rFonts w:ascii="Verdana" w:hAnsi="Verdana"/>
                <w:b/>
                <w:i w:val="0"/>
                <w:color w:val="FFFFFF"/>
                <w:sz w:val="16"/>
              </w:rPr>
              <w:t>Tab #</w:t>
            </w:r>
          </w:p>
        </w:tc>
        <w:tc>
          <w:tcPr>
            <w:tcW w:type="dxa" w:w="2592"/>
            <w:shd w:fill="1B3A5C" w:val="clear"/>
          </w:tcPr>
          <w:p>
            <w:r/>
            <w:r>
              <w:rPr>
                <w:rFonts w:ascii="Verdana" w:hAnsi="Verdana"/>
                <w:b/>
                <w:i w:val="0"/>
                <w:color w:val="FFFFFF"/>
                <w:sz w:val="16"/>
              </w:rPr>
              <w:t>Tab Name</w:t>
            </w:r>
          </w:p>
        </w:tc>
        <w:tc>
          <w:tcPr>
            <w:tcW w:type="dxa" w:w="6192"/>
            <w:shd w:fill="1B3A5C" w:val="clear"/>
          </w:tcPr>
          <w:p>
            <w:r/>
            <w:r>
              <w:rPr>
                <w:rFonts w:ascii="Verdana" w:hAnsi="Verdana"/>
                <w:b/>
                <w:i w:val="0"/>
                <w:color w:val="FFFFFF"/>
                <w:sz w:val="16"/>
              </w:rPr>
              <w:t>Content</w:t>
            </w:r>
          </w:p>
        </w:tc>
      </w:tr>
      <w:tr>
        <w:tc>
          <w:tcPr>
            <w:tcW w:type="dxa" w:w="720"/>
          </w:tcPr>
          <w:p>
            <w:r/>
            <w:r>
              <w:rPr>
                <w:rFonts w:ascii="Verdana" w:hAnsi="Verdana"/>
                <w:b w:val="0"/>
                <w:i w:val="0"/>
                <w:color w:val="333333"/>
                <w:sz w:val="16"/>
              </w:rPr>
              <w:t>1</w:t>
            </w:r>
          </w:p>
        </w:tc>
        <w:tc>
          <w:tcPr>
            <w:tcW w:type="dxa" w:w="2592"/>
          </w:tcPr>
          <w:p>
            <w:r/>
            <w:r>
              <w:rPr>
                <w:rFonts w:ascii="Verdana" w:hAnsi="Verdana"/>
                <w:b w:val="0"/>
                <w:i w:val="0"/>
                <w:color w:val="333333"/>
                <w:sz w:val="16"/>
              </w:rPr>
              <w:t>Cover</w:t>
            </w:r>
          </w:p>
        </w:tc>
        <w:tc>
          <w:tcPr>
            <w:tcW w:type="dxa" w:w="6192"/>
          </w:tcPr>
          <w:p>
            <w:r/>
            <w:r>
              <w:rPr>
                <w:rFonts w:ascii="Verdana" w:hAnsi="Verdana"/>
                <w:b w:val="0"/>
                <w:i w:val="0"/>
                <w:color w:val="333333"/>
                <w:sz w:val="16"/>
              </w:rPr>
              <w:t>Company name, model date, version</w:t>
            </w:r>
          </w:p>
        </w:tc>
      </w:tr>
      <w:tr>
        <w:tc>
          <w:tcPr>
            <w:tcW w:type="dxa" w:w="720"/>
            <w:shd w:fill="F7F9FB" w:val="clear"/>
          </w:tcPr>
          <w:p>
            <w:r/>
            <w:r>
              <w:rPr>
                <w:rFonts w:ascii="Verdana" w:hAnsi="Verdana"/>
                <w:b w:val="0"/>
                <w:i w:val="0"/>
                <w:color w:val="333333"/>
                <w:sz w:val="16"/>
              </w:rPr>
              <w:t>2</w:t>
            </w:r>
          </w:p>
        </w:tc>
        <w:tc>
          <w:tcPr>
            <w:tcW w:type="dxa" w:w="2592"/>
            <w:shd w:fill="F7F9FB" w:val="clear"/>
          </w:tcPr>
          <w:p>
            <w:r/>
            <w:r>
              <w:rPr>
                <w:rFonts w:ascii="Verdana" w:hAnsi="Verdana"/>
                <w:b w:val="0"/>
                <w:i w:val="0"/>
                <w:color w:val="333333"/>
                <w:sz w:val="16"/>
              </w:rPr>
              <w:t>Assumptions</w:t>
            </w:r>
          </w:p>
        </w:tc>
        <w:tc>
          <w:tcPr>
            <w:tcW w:type="dxa" w:w="6192"/>
            <w:shd w:fill="F7F9FB" w:val="clear"/>
          </w:tcPr>
          <w:p>
            <w:r/>
            <w:r>
              <w:rPr>
                <w:rFonts w:ascii="Verdana" w:hAnsi="Verdana"/>
                <w:b w:val="0"/>
                <w:i w:val="0"/>
                <w:color w:val="333333"/>
                <w:sz w:val="16"/>
              </w:rPr>
              <w:t>All model inputs — the single source of truth</w:t>
            </w:r>
          </w:p>
        </w:tc>
      </w:tr>
      <w:tr>
        <w:tc>
          <w:tcPr>
            <w:tcW w:type="dxa" w:w="720"/>
          </w:tcPr>
          <w:p>
            <w:r/>
            <w:r>
              <w:rPr>
                <w:rFonts w:ascii="Verdana" w:hAnsi="Verdana"/>
                <w:b w:val="0"/>
                <w:i w:val="0"/>
                <w:color w:val="333333"/>
                <w:sz w:val="16"/>
              </w:rPr>
              <w:t>3</w:t>
            </w:r>
          </w:p>
        </w:tc>
        <w:tc>
          <w:tcPr>
            <w:tcW w:type="dxa" w:w="2592"/>
          </w:tcPr>
          <w:p>
            <w:r/>
            <w:r>
              <w:rPr>
                <w:rFonts w:ascii="Verdana" w:hAnsi="Verdana"/>
                <w:b w:val="0"/>
                <w:i w:val="0"/>
                <w:color w:val="333333"/>
                <w:sz w:val="16"/>
              </w:rPr>
              <w:t>Income Statement</w:t>
            </w:r>
          </w:p>
        </w:tc>
        <w:tc>
          <w:tcPr>
            <w:tcW w:type="dxa" w:w="6192"/>
          </w:tcPr>
          <w:p>
            <w:r/>
            <w:r>
              <w:rPr>
                <w:rFonts w:ascii="Verdana" w:hAnsi="Verdana"/>
                <w:b w:val="0"/>
                <w:i w:val="0"/>
                <w:color w:val="333333"/>
                <w:sz w:val="16"/>
              </w:rPr>
              <w:t>Revenue → NI with formulas referencing Assumptions</w:t>
            </w:r>
          </w:p>
        </w:tc>
      </w:tr>
      <w:tr>
        <w:tc>
          <w:tcPr>
            <w:tcW w:type="dxa" w:w="720"/>
            <w:shd w:fill="F7F9FB" w:val="clear"/>
          </w:tcPr>
          <w:p>
            <w:r/>
            <w:r>
              <w:rPr>
                <w:rFonts w:ascii="Verdana" w:hAnsi="Verdana"/>
                <w:b w:val="0"/>
                <w:i w:val="0"/>
                <w:color w:val="333333"/>
                <w:sz w:val="16"/>
              </w:rPr>
              <w:t>4</w:t>
            </w:r>
          </w:p>
        </w:tc>
        <w:tc>
          <w:tcPr>
            <w:tcW w:type="dxa" w:w="2592"/>
            <w:shd w:fill="F7F9FB" w:val="clear"/>
          </w:tcPr>
          <w:p>
            <w:r/>
            <w:r>
              <w:rPr>
                <w:rFonts w:ascii="Verdana" w:hAnsi="Verdana"/>
                <w:b w:val="0"/>
                <w:i w:val="0"/>
                <w:color w:val="333333"/>
                <w:sz w:val="16"/>
              </w:rPr>
              <w:t>Working Capital</w:t>
            </w:r>
          </w:p>
        </w:tc>
        <w:tc>
          <w:tcPr>
            <w:tcW w:type="dxa" w:w="6192"/>
            <w:shd w:fill="F7F9FB" w:val="clear"/>
          </w:tcPr>
          <w:p>
            <w:r/>
            <w:r>
              <w:rPr>
                <w:rFonts w:ascii="Verdana" w:hAnsi="Verdana"/>
                <w:b w:val="0"/>
                <w:i w:val="0"/>
                <w:color w:val="333333"/>
                <w:sz w:val="16"/>
              </w:rPr>
              <w:t>DSO/DIO/DPO-driven AR, Inventory, AP, NWC, ΔNWC</w:t>
            </w:r>
          </w:p>
        </w:tc>
      </w:tr>
      <w:tr>
        <w:tc>
          <w:tcPr>
            <w:tcW w:type="dxa" w:w="720"/>
          </w:tcPr>
          <w:p>
            <w:r/>
            <w:r>
              <w:rPr>
                <w:rFonts w:ascii="Verdana" w:hAnsi="Verdana"/>
                <w:b w:val="0"/>
                <w:i w:val="0"/>
                <w:color w:val="333333"/>
                <w:sz w:val="16"/>
              </w:rPr>
              <w:t>5</w:t>
            </w:r>
          </w:p>
        </w:tc>
        <w:tc>
          <w:tcPr>
            <w:tcW w:type="dxa" w:w="2592"/>
          </w:tcPr>
          <w:p>
            <w:r/>
            <w:r>
              <w:rPr>
                <w:rFonts w:ascii="Verdana" w:hAnsi="Verdana"/>
                <w:b w:val="0"/>
                <w:i w:val="0"/>
                <w:color w:val="333333"/>
                <w:sz w:val="16"/>
              </w:rPr>
              <w:t>Capex &amp; D&amp;A</w:t>
            </w:r>
          </w:p>
        </w:tc>
        <w:tc>
          <w:tcPr>
            <w:tcW w:type="dxa" w:w="6192"/>
          </w:tcPr>
          <w:p>
            <w:r/>
            <w:r>
              <w:rPr>
                <w:rFonts w:ascii="Verdana" w:hAnsi="Verdana"/>
                <w:b w:val="0"/>
                <w:i w:val="0"/>
                <w:color w:val="333333"/>
                <w:sz w:val="16"/>
              </w:rPr>
              <w:t>PP&amp;E rollforward with half-year convention</w:t>
            </w:r>
          </w:p>
        </w:tc>
      </w:tr>
      <w:tr>
        <w:tc>
          <w:tcPr>
            <w:tcW w:type="dxa" w:w="720"/>
            <w:shd w:fill="F7F9FB" w:val="clear"/>
          </w:tcPr>
          <w:p>
            <w:r/>
            <w:r>
              <w:rPr>
                <w:rFonts w:ascii="Verdana" w:hAnsi="Verdana"/>
                <w:b w:val="0"/>
                <w:i w:val="0"/>
                <w:color w:val="333333"/>
                <w:sz w:val="16"/>
              </w:rPr>
              <w:t>6</w:t>
            </w:r>
          </w:p>
        </w:tc>
        <w:tc>
          <w:tcPr>
            <w:tcW w:type="dxa" w:w="2592"/>
            <w:shd w:fill="F7F9FB" w:val="clear"/>
          </w:tcPr>
          <w:p>
            <w:r/>
            <w:r>
              <w:rPr>
                <w:rFonts w:ascii="Verdana" w:hAnsi="Verdana"/>
                <w:b w:val="0"/>
                <w:i w:val="0"/>
                <w:color w:val="333333"/>
                <w:sz w:val="16"/>
              </w:rPr>
              <w:t>Debt Schedule</w:t>
            </w:r>
          </w:p>
        </w:tc>
        <w:tc>
          <w:tcPr>
            <w:tcW w:type="dxa" w:w="6192"/>
            <w:shd w:fill="F7F9FB" w:val="clear"/>
          </w:tcPr>
          <w:p>
            <w:r/>
            <w:r>
              <w:rPr>
                <w:rFonts w:ascii="Verdana" w:hAnsi="Verdana"/>
                <w:b w:val="0"/>
                <w:i w:val="0"/>
                <w:color w:val="333333"/>
                <w:sz w:val="16"/>
              </w:rPr>
              <w:t>Multi-tranche with amortisation, bullet maturity, cash sweep</w:t>
            </w:r>
          </w:p>
        </w:tc>
      </w:tr>
      <w:tr>
        <w:tc>
          <w:tcPr>
            <w:tcW w:type="dxa" w:w="720"/>
          </w:tcPr>
          <w:p>
            <w:r/>
            <w:r>
              <w:rPr>
                <w:rFonts w:ascii="Verdana" w:hAnsi="Verdana"/>
                <w:b w:val="0"/>
                <w:i w:val="0"/>
                <w:color w:val="333333"/>
                <w:sz w:val="16"/>
              </w:rPr>
              <w:t>7</w:t>
            </w:r>
          </w:p>
        </w:tc>
        <w:tc>
          <w:tcPr>
            <w:tcW w:type="dxa" w:w="2592"/>
          </w:tcPr>
          <w:p>
            <w:r/>
            <w:r>
              <w:rPr>
                <w:rFonts w:ascii="Verdana" w:hAnsi="Verdana"/>
                <w:b w:val="0"/>
                <w:i w:val="0"/>
                <w:color w:val="333333"/>
                <w:sz w:val="16"/>
              </w:rPr>
              <w:t>Balance Sheet</w:t>
            </w:r>
          </w:p>
        </w:tc>
        <w:tc>
          <w:tcPr>
            <w:tcW w:type="dxa" w:w="6192"/>
          </w:tcPr>
          <w:p>
            <w:r/>
            <w:r>
              <w:rPr>
                <w:rFonts w:ascii="Verdana" w:hAnsi="Verdana"/>
                <w:b w:val="0"/>
                <w:i w:val="0"/>
                <w:color w:val="333333"/>
                <w:sz w:val="16"/>
              </w:rPr>
              <w:t>IFRS-ordered with cash plug (A = L + E enforced)</w:t>
            </w:r>
          </w:p>
        </w:tc>
      </w:tr>
      <w:tr>
        <w:tc>
          <w:tcPr>
            <w:tcW w:type="dxa" w:w="720"/>
            <w:shd w:fill="F7F9FB" w:val="clear"/>
          </w:tcPr>
          <w:p>
            <w:r/>
            <w:r>
              <w:rPr>
                <w:rFonts w:ascii="Verdana" w:hAnsi="Verdana"/>
                <w:b w:val="0"/>
                <w:i w:val="0"/>
                <w:color w:val="333333"/>
                <w:sz w:val="16"/>
              </w:rPr>
              <w:t>8</w:t>
            </w:r>
          </w:p>
        </w:tc>
        <w:tc>
          <w:tcPr>
            <w:tcW w:type="dxa" w:w="2592"/>
            <w:shd w:fill="F7F9FB" w:val="clear"/>
          </w:tcPr>
          <w:p>
            <w:r/>
            <w:r>
              <w:rPr>
                <w:rFonts w:ascii="Verdana" w:hAnsi="Verdana"/>
                <w:b w:val="0"/>
                <w:i w:val="0"/>
                <w:color w:val="333333"/>
                <w:sz w:val="16"/>
              </w:rPr>
              <w:t>Cash Flow</w:t>
            </w:r>
          </w:p>
        </w:tc>
        <w:tc>
          <w:tcPr>
            <w:tcW w:type="dxa" w:w="6192"/>
            <w:shd w:fill="F7F9FB" w:val="clear"/>
          </w:tcPr>
          <w:p>
            <w:r/>
            <w:r>
              <w:rPr>
                <w:rFonts w:ascii="Verdana" w:hAnsi="Verdana"/>
                <w:b w:val="0"/>
                <w:i w:val="0"/>
                <w:color w:val="333333"/>
                <w:sz w:val="16"/>
              </w:rPr>
              <w:t>Indirect CFO + CFI + CFF, UFCF and LFCF</w:t>
            </w:r>
          </w:p>
        </w:tc>
      </w:tr>
      <w:tr>
        <w:tc>
          <w:tcPr>
            <w:tcW w:type="dxa" w:w="720"/>
          </w:tcPr>
          <w:p>
            <w:r/>
            <w:r>
              <w:rPr>
                <w:rFonts w:ascii="Verdana" w:hAnsi="Verdana"/>
                <w:b w:val="0"/>
                <w:i w:val="0"/>
                <w:color w:val="333333"/>
                <w:sz w:val="16"/>
              </w:rPr>
              <w:t>9</w:t>
            </w:r>
          </w:p>
        </w:tc>
        <w:tc>
          <w:tcPr>
            <w:tcW w:type="dxa" w:w="2592"/>
          </w:tcPr>
          <w:p>
            <w:r/>
            <w:r>
              <w:rPr>
                <w:rFonts w:ascii="Verdana" w:hAnsi="Verdana"/>
                <w:b w:val="0"/>
                <w:i w:val="0"/>
                <w:color w:val="333333"/>
                <w:sz w:val="16"/>
              </w:rPr>
              <w:t>WACC</w:t>
            </w:r>
          </w:p>
        </w:tc>
        <w:tc>
          <w:tcPr>
            <w:tcW w:type="dxa" w:w="6192"/>
          </w:tcPr>
          <w:p>
            <w:r/>
            <w:r>
              <w:rPr>
                <w:rFonts w:ascii="Verdana" w:hAnsi="Verdana"/>
                <w:b w:val="0"/>
                <w:i w:val="0"/>
                <w:color w:val="333333"/>
                <w:sz w:val="16"/>
              </w:rPr>
              <w:t>CAPM cost of equity + synthetic credit rating cost of debt</w:t>
            </w:r>
          </w:p>
        </w:tc>
      </w:tr>
      <w:tr>
        <w:tc>
          <w:tcPr>
            <w:tcW w:type="dxa" w:w="720"/>
            <w:shd w:fill="F7F9FB" w:val="clear"/>
          </w:tcPr>
          <w:p>
            <w:r/>
            <w:r>
              <w:rPr>
                <w:rFonts w:ascii="Verdana" w:hAnsi="Verdana"/>
                <w:b w:val="0"/>
                <w:i w:val="0"/>
                <w:color w:val="333333"/>
                <w:sz w:val="16"/>
              </w:rPr>
              <w:t>10</w:t>
            </w:r>
          </w:p>
        </w:tc>
        <w:tc>
          <w:tcPr>
            <w:tcW w:type="dxa" w:w="2592"/>
            <w:shd w:fill="F7F9FB" w:val="clear"/>
          </w:tcPr>
          <w:p>
            <w:r/>
            <w:r>
              <w:rPr>
                <w:rFonts w:ascii="Verdana" w:hAnsi="Verdana"/>
                <w:b w:val="0"/>
                <w:i w:val="0"/>
                <w:color w:val="333333"/>
                <w:sz w:val="16"/>
              </w:rPr>
              <w:t>DCF</w:t>
            </w:r>
          </w:p>
        </w:tc>
        <w:tc>
          <w:tcPr>
            <w:tcW w:type="dxa" w:w="6192"/>
            <w:shd w:fill="F7F9FB" w:val="clear"/>
          </w:tcPr>
          <w:p>
            <w:r/>
            <w:r>
              <w:rPr>
                <w:rFonts w:ascii="Verdana" w:hAnsi="Verdana"/>
                <w:b w:val="0"/>
                <w:i w:val="0"/>
                <w:color w:val="333333"/>
                <w:sz w:val="16"/>
              </w:rPr>
              <w:t>PV of FCFs, terminal value blend, equity bridge, price per share</w:t>
            </w:r>
          </w:p>
        </w:tc>
      </w:tr>
      <w:tr>
        <w:tc>
          <w:tcPr>
            <w:tcW w:type="dxa" w:w="720"/>
          </w:tcPr>
          <w:p>
            <w:r/>
            <w:r>
              <w:rPr>
                <w:rFonts w:ascii="Verdana" w:hAnsi="Verdana"/>
                <w:b w:val="0"/>
                <w:i w:val="0"/>
                <w:color w:val="333333"/>
                <w:sz w:val="16"/>
              </w:rPr>
              <w:t>11</w:t>
            </w:r>
          </w:p>
        </w:tc>
        <w:tc>
          <w:tcPr>
            <w:tcW w:type="dxa" w:w="2592"/>
          </w:tcPr>
          <w:p>
            <w:r/>
            <w:r>
              <w:rPr>
                <w:rFonts w:ascii="Verdana" w:hAnsi="Verdana"/>
                <w:b w:val="0"/>
                <w:i w:val="0"/>
                <w:color w:val="333333"/>
                <w:sz w:val="16"/>
              </w:rPr>
              <w:t>Checks</w:t>
            </w:r>
          </w:p>
        </w:tc>
        <w:tc>
          <w:tcPr>
            <w:tcW w:type="dxa" w:w="6192"/>
          </w:tcPr>
          <w:p>
            <w:r/>
            <w:r>
              <w:rPr>
                <w:rFonts w:ascii="Verdana" w:hAnsi="Verdana"/>
                <w:b w:val="0"/>
                <w:i w:val="0"/>
                <w:color w:val="333333"/>
                <w:sz w:val="16"/>
              </w:rPr>
              <w:t>Balance sheet balance, cross-statement reconciliation</w:t>
            </w:r>
          </w:p>
        </w:tc>
      </w:tr>
    </w:tbl>
    <w:p/>
    <w:p>
      <w:r>
        <w:rPr>
          <w:rFonts w:ascii="Verdana" w:hAnsi="Verdana"/>
          <w:b/>
          <w:i w:val="0"/>
          <w:color w:val="2E86AB"/>
          <w:sz w:val="22"/>
        </w:rPr>
        <w:t>Analytics Tabs (Python-Computed Values)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720"/>
            <w:shd w:fill="1B3A5C" w:val="clear"/>
          </w:tcPr>
          <w:p>
            <w:r/>
            <w:r>
              <w:rPr>
                <w:rFonts w:ascii="Verdana" w:hAnsi="Verdana"/>
                <w:b/>
                <w:i w:val="0"/>
                <w:color w:val="FFFFFF"/>
                <w:sz w:val="16"/>
              </w:rPr>
              <w:t>Tab #</w:t>
            </w:r>
          </w:p>
        </w:tc>
        <w:tc>
          <w:tcPr>
            <w:tcW w:type="dxa" w:w="2592"/>
            <w:shd w:fill="1B3A5C" w:val="clear"/>
          </w:tcPr>
          <w:p>
            <w:r/>
            <w:r>
              <w:rPr>
                <w:rFonts w:ascii="Verdana" w:hAnsi="Verdana"/>
                <w:b/>
                <w:i w:val="0"/>
                <w:color w:val="FFFFFF"/>
                <w:sz w:val="16"/>
              </w:rPr>
              <w:t>Tab Name</w:t>
            </w:r>
          </w:p>
        </w:tc>
        <w:tc>
          <w:tcPr>
            <w:tcW w:type="dxa" w:w="6192"/>
            <w:shd w:fill="1B3A5C" w:val="clear"/>
          </w:tcPr>
          <w:p>
            <w:r/>
            <w:r>
              <w:rPr>
                <w:rFonts w:ascii="Verdana" w:hAnsi="Verdana"/>
                <w:b/>
                <w:i w:val="0"/>
                <w:color w:val="FFFFFF"/>
                <w:sz w:val="16"/>
              </w:rPr>
              <w:t>Content</w:t>
            </w:r>
          </w:p>
        </w:tc>
      </w:tr>
      <w:tr>
        <w:tc>
          <w:tcPr>
            <w:tcW w:type="dxa" w:w="720"/>
          </w:tcPr>
          <w:p>
            <w:r/>
            <w:r>
              <w:rPr>
                <w:rFonts w:ascii="Verdana" w:hAnsi="Verdana"/>
                <w:b w:val="0"/>
                <w:i w:val="0"/>
                <w:color w:val="333333"/>
                <w:sz w:val="16"/>
              </w:rPr>
              <w:t>12</w:t>
            </w:r>
          </w:p>
        </w:tc>
        <w:tc>
          <w:tcPr>
            <w:tcW w:type="dxa" w:w="2592"/>
          </w:tcPr>
          <w:p>
            <w:r/>
            <w:r>
              <w:rPr>
                <w:rFonts w:ascii="Verdana" w:hAnsi="Verdana"/>
                <w:b w:val="0"/>
                <w:i w:val="0"/>
                <w:color w:val="333333"/>
                <w:sz w:val="16"/>
              </w:rPr>
              <w:t>Scenarios</w:t>
            </w:r>
          </w:p>
        </w:tc>
        <w:tc>
          <w:tcPr>
            <w:tcW w:type="dxa" w:w="6192"/>
          </w:tcPr>
          <w:p>
            <w:r/>
            <w:r>
              <w:rPr>
                <w:rFonts w:ascii="Verdana" w:hAnsi="Verdana"/>
                <w:b w:val="0"/>
                <w:i w:val="0"/>
                <w:color w:val="333333"/>
                <w:sz w:val="16"/>
              </w:rPr>
              <w:t>Base / Bull / Bear side-by-side comparison</w:t>
            </w:r>
          </w:p>
        </w:tc>
      </w:tr>
      <w:tr>
        <w:tc>
          <w:tcPr>
            <w:tcW w:type="dxa" w:w="720"/>
            <w:shd w:fill="F7F9FB" w:val="clear"/>
          </w:tcPr>
          <w:p>
            <w:r/>
            <w:r>
              <w:rPr>
                <w:rFonts w:ascii="Verdana" w:hAnsi="Verdana"/>
                <w:b w:val="0"/>
                <w:i w:val="0"/>
                <w:color w:val="333333"/>
                <w:sz w:val="16"/>
              </w:rPr>
              <w:t>13</w:t>
            </w:r>
          </w:p>
        </w:tc>
        <w:tc>
          <w:tcPr>
            <w:tcW w:type="dxa" w:w="2592"/>
            <w:shd w:fill="F7F9FB" w:val="clear"/>
          </w:tcPr>
          <w:p>
            <w:r/>
            <w:r>
              <w:rPr>
                <w:rFonts w:ascii="Verdana" w:hAnsi="Verdana"/>
                <w:b w:val="0"/>
                <w:i w:val="0"/>
                <w:color w:val="333333"/>
                <w:sz w:val="16"/>
              </w:rPr>
              <w:t>Sensitivity</w:t>
            </w:r>
          </w:p>
        </w:tc>
        <w:tc>
          <w:tcPr>
            <w:tcW w:type="dxa" w:w="6192"/>
            <w:shd w:fill="F7F9FB" w:val="clear"/>
          </w:tcPr>
          <w:p>
            <w:r/>
            <w:r>
              <w:rPr>
                <w:rFonts w:ascii="Verdana" w:hAnsi="Verdana"/>
                <w:b w:val="0"/>
                <w:i w:val="0"/>
                <w:color w:val="333333"/>
                <w:sz w:val="16"/>
              </w:rPr>
              <w:t>2D heatmaps (WACC vs TG, Revenue Growth vs Margin)</w:t>
            </w:r>
          </w:p>
        </w:tc>
      </w:tr>
      <w:tr>
        <w:tc>
          <w:tcPr>
            <w:tcW w:type="dxa" w:w="720"/>
          </w:tcPr>
          <w:p>
            <w:r/>
            <w:r>
              <w:rPr>
                <w:rFonts w:ascii="Verdana" w:hAnsi="Verdana"/>
                <w:b w:val="0"/>
                <w:i w:val="0"/>
                <w:color w:val="333333"/>
                <w:sz w:val="16"/>
              </w:rPr>
              <w:t>14</w:t>
            </w:r>
          </w:p>
        </w:tc>
        <w:tc>
          <w:tcPr>
            <w:tcW w:type="dxa" w:w="2592"/>
          </w:tcPr>
          <w:p>
            <w:r/>
            <w:r>
              <w:rPr>
                <w:rFonts w:ascii="Verdana" w:hAnsi="Verdana"/>
                <w:b w:val="0"/>
                <w:i w:val="0"/>
                <w:color w:val="333333"/>
                <w:sz w:val="16"/>
              </w:rPr>
              <w:t>Monte Carlo</w:t>
            </w:r>
          </w:p>
        </w:tc>
        <w:tc>
          <w:tcPr>
            <w:tcW w:type="dxa" w:w="6192"/>
          </w:tcPr>
          <w:p>
            <w:r/>
            <w:r>
              <w:rPr>
                <w:rFonts w:ascii="Verdana" w:hAnsi="Verdana"/>
                <w:b w:val="0"/>
                <w:i w:val="0"/>
                <w:color w:val="333333"/>
                <w:sz w:val="16"/>
              </w:rPr>
              <w:t>10,000 simulation rows with histogram and statistics</w:t>
            </w:r>
          </w:p>
        </w:tc>
      </w:tr>
      <w:tr>
        <w:tc>
          <w:tcPr>
            <w:tcW w:type="dxa" w:w="720"/>
            <w:shd w:fill="F7F9FB" w:val="clear"/>
          </w:tcPr>
          <w:p>
            <w:r/>
            <w:r>
              <w:rPr>
                <w:rFonts w:ascii="Verdana" w:hAnsi="Verdana"/>
                <w:b w:val="0"/>
                <w:i w:val="0"/>
                <w:color w:val="333333"/>
                <w:sz w:val="16"/>
              </w:rPr>
              <w:t>15</w:t>
            </w:r>
          </w:p>
        </w:tc>
        <w:tc>
          <w:tcPr>
            <w:tcW w:type="dxa" w:w="2592"/>
            <w:shd w:fill="F7F9FB" w:val="clear"/>
          </w:tcPr>
          <w:p>
            <w:r/>
            <w:r>
              <w:rPr>
                <w:rFonts w:ascii="Verdana" w:hAnsi="Verdana"/>
                <w:b w:val="0"/>
                <w:i w:val="0"/>
                <w:color w:val="333333"/>
                <w:sz w:val="16"/>
              </w:rPr>
              <w:t>Tornado</w:t>
            </w:r>
          </w:p>
        </w:tc>
        <w:tc>
          <w:tcPr>
            <w:tcW w:type="dxa" w:w="6192"/>
            <w:shd w:fill="F7F9FB" w:val="clear"/>
          </w:tcPr>
          <w:p>
            <w:r/>
            <w:r>
              <w:rPr>
                <w:rFonts w:ascii="Verdana" w:hAnsi="Verdana"/>
                <w:b w:val="0"/>
                <w:i w:val="0"/>
                <w:color w:val="333333"/>
                <w:sz w:val="16"/>
              </w:rPr>
              <w:t>Driver sensitivity ranking with embedded chart</w:t>
            </w:r>
          </w:p>
        </w:tc>
      </w:tr>
      <w:tr>
        <w:tc>
          <w:tcPr>
            <w:tcW w:type="dxa" w:w="720"/>
          </w:tcPr>
          <w:p>
            <w:r/>
            <w:r>
              <w:rPr>
                <w:rFonts w:ascii="Verdana" w:hAnsi="Verdana"/>
                <w:b w:val="0"/>
                <w:i w:val="0"/>
                <w:color w:val="333333"/>
                <w:sz w:val="16"/>
              </w:rPr>
              <w:t>16</w:t>
            </w:r>
          </w:p>
        </w:tc>
        <w:tc>
          <w:tcPr>
            <w:tcW w:type="dxa" w:w="2592"/>
          </w:tcPr>
          <w:p>
            <w:r/>
            <w:r>
              <w:rPr>
                <w:rFonts w:ascii="Verdana" w:hAnsi="Verdana"/>
                <w:b w:val="0"/>
                <w:i w:val="0"/>
                <w:color w:val="333333"/>
                <w:sz w:val="16"/>
              </w:rPr>
              <w:t>Comps</w:t>
            </w:r>
          </w:p>
        </w:tc>
        <w:tc>
          <w:tcPr>
            <w:tcW w:type="dxa" w:w="6192"/>
          </w:tcPr>
          <w:p>
            <w:r/>
            <w:r>
              <w:rPr>
                <w:rFonts w:ascii="Verdana" w:hAnsi="Verdana"/>
                <w:b w:val="0"/>
                <w:i w:val="0"/>
                <w:color w:val="333333"/>
                <w:sz w:val="16"/>
              </w:rPr>
              <w:t>Comparable company multiples (EV/Revenue, EV/EBITDA, P/E)</w:t>
            </w:r>
          </w:p>
        </w:tc>
      </w:tr>
      <w:tr>
        <w:tc>
          <w:tcPr>
            <w:tcW w:type="dxa" w:w="720"/>
            <w:shd w:fill="F7F9FB" w:val="clear"/>
          </w:tcPr>
          <w:p>
            <w:r/>
            <w:r>
              <w:rPr>
                <w:rFonts w:ascii="Verdana" w:hAnsi="Verdana"/>
                <w:b w:val="0"/>
                <w:i w:val="0"/>
                <w:color w:val="333333"/>
                <w:sz w:val="16"/>
              </w:rPr>
              <w:t>17</w:t>
            </w:r>
          </w:p>
        </w:tc>
        <w:tc>
          <w:tcPr>
            <w:tcW w:type="dxa" w:w="2592"/>
            <w:shd w:fill="F7F9FB" w:val="clear"/>
          </w:tcPr>
          <w:p>
            <w:r/>
            <w:r>
              <w:rPr>
                <w:rFonts w:ascii="Verdana" w:hAnsi="Verdana"/>
                <w:b w:val="0"/>
                <w:i w:val="0"/>
                <w:color w:val="333333"/>
                <w:sz w:val="16"/>
              </w:rPr>
              <w:t>Audit Trail</w:t>
            </w:r>
          </w:p>
        </w:tc>
        <w:tc>
          <w:tcPr>
            <w:tcW w:type="dxa" w:w="6192"/>
            <w:shd w:fill="F7F9FB" w:val="clear"/>
          </w:tcPr>
          <w:p>
            <w:r/>
            <w:r>
              <w:rPr>
                <w:rFonts w:ascii="Verdana" w:hAnsi="Verdana"/>
                <w:b w:val="0"/>
                <w:i w:val="0"/>
                <w:color w:val="333333"/>
                <w:sz w:val="16"/>
              </w:rPr>
              <w:t>Pipeline execution log for model traceability</w:t>
            </w:r>
          </w:p>
        </w:tc>
      </w:tr>
    </w:tbl>
    <w:p/>
    <w:p>
      <w:r>
        <w:rPr>
          <w:rFonts w:ascii="Verdana" w:hAnsi="Verdana"/>
          <w:b/>
          <w:i w:val="0"/>
          <w:color w:val="2E86AB"/>
          <w:sz w:val="22"/>
        </w:rPr>
        <w:t>How Formula Injection Works</w:t>
      </w:r>
    </w:p>
    <w:p>
      <w:pPr>
        <w:spacing w:line="280" w:lineRule="exact"/>
      </w:pPr>
      <w:r>
        <w:rPr>
          <w:rFonts w:ascii="Verdana" w:hAnsi="Verdana"/>
          <w:b w:val="0"/>
          <w:i w:val="0"/>
          <w:color w:val="333333"/>
          <w:sz w:val="18"/>
        </w:rPr>
        <w:t>The engine uses a deterministic row/column mapping system. Each financial line item has a fixed row number, and all formulas reference the Assumptions sheet using absolute cell references (e.g., Assumptions!$B$4 for Revenue CAGR). This means:</w:t>
      </w:r>
    </w:p>
    <w:p>
      <w:pPr>
        <w:spacing w:line="260" w:lineRule="exact"/>
        <w:ind w:left="680" w:hanging="227"/>
      </w:pPr>
      <w:r>
        <w:rPr>
          <w:rFonts w:ascii="Verdana" w:hAnsi="Verdana"/>
          <w:b w:val="0"/>
          <w:i w:val="0"/>
          <w:color w:val="333333"/>
          <w:sz w:val="17"/>
        </w:rPr>
        <w:t>•  Changing Revenue CAGR in cell B4 of Assumptions recalculates all Revenue, GP, EBITDA, and downstream values.</w:t>
      </w:r>
    </w:p>
    <w:p>
      <w:pPr>
        <w:spacing w:line="260" w:lineRule="exact"/>
        <w:ind w:left="680" w:hanging="227"/>
      </w:pPr>
      <w:r>
        <w:rPr>
          <w:rFonts w:ascii="Verdana" w:hAnsi="Verdana"/>
          <w:b w:val="0"/>
          <w:i w:val="0"/>
          <w:color w:val="333333"/>
          <w:sz w:val="17"/>
        </w:rPr>
        <w:t>•  Changing COGS % recalculates Gross Profit through to Net Income and FCF.</w:t>
      </w:r>
    </w:p>
    <w:p>
      <w:pPr>
        <w:spacing w:line="260" w:lineRule="exact"/>
        <w:ind w:left="680" w:hanging="227"/>
      </w:pPr>
      <w:r>
        <w:rPr>
          <w:rFonts w:ascii="Verdana" w:hAnsi="Verdana"/>
          <w:b w:val="0"/>
          <w:i w:val="0"/>
          <w:color w:val="333333"/>
          <w:sz w:val="17"/>
        </w:rPr>
        <w:t>•  Changing WACC inputs recalculates discount factors, PV of FCFs, and equity value.</w:t>
      </w:r>
    </w:p>
    <w:p>
      <w:pPr>
        <w:spacing w:line="260" w:lineRule="exact"/>
        <w:ind w:left="680" w:hanging="227"/>
      </w:pPr>
      <w:r>
        <w:rPr>
          <w:rFonts w:ascii="Verdana" w:hAnsi="Verdana"/>
          <w:b w:val="0"/>
          <w:i w:val="0"/>
          <w:color w:val="333333"/>
          <w:sz w:val="17"/>
        </w:rPr>
        <w:t>•  The Balance Sheet remains balanced because cash is a formula-driven plug.</w:t>
      </w:r>
    </w:p>
    <w:p>
      <w:r>
        <w:br w:type="page"/>
      </w:r>
    </w:p>
    <w:p>
      <w:pPr>
        <w:pBdr>
          <w:bottom w:val="single" w:sz="6" w:space="4" w:color="2E86AB"/>
        </w:pBdr>
      </w:pPr>
      <w:r>
        <w:rPr>
          <w:rFonts w:ascii="Verdana" w:hAnsi="Verdana"/>
          <w:b/>
          <w:i w:val="0"/>
          <w:color w:val="1B3A5C"/>
          <w:sz w:val="28"/>
        </w:rPr>
        <w:t>7. COMPLETE FILE &amp; FOLDER REFERENCE</w:t>
      </w:r>
    </w:p>
    <w:p>
      <w:r>
        <w:rPr>
          <w:rFonts w:ascii="Verdana" w:hAnsi="Verdana"/>
          <w:b/>
          <w:i w:val="0"/>
          <w:color w:val="2E86AB"/>
          <w:sz w:val="22"/>
        </w:rPr>
        <w:t>Root Directory</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4032"/>
            <w:shd w:fill="1B3A5C" w:val="clear"/>
          </w:tcPr>
          <w:p>
            <w:r/>
            <w:r>
              <w:rPr>
                <w:rFonts w:ascii="Verdana" w:hAnsi="Verdana"/>
                <w:b/>
                <w:i w:val="0"/>
                <w:color w:val="FFFFFF"/>
                <w:sz w:val="16"/>
              </w:rPr>
              <w:t>File / Folder</w:t>
            </w:r>
          </w:p>
        </w:tc>
        <w:tc>
          <w:tcPr>
            <w:tcW w:type="dxa" w:w="5472"/>
            <w:shd w:fill="1B3A5C" w:val="clear"/>
          </w:tcPr>
          <w:p>
            <w:r/>
            <w:r>
              <w:rPr>
                <w:rFonts w:ascii="Verdana" w:hAnsi="Verdana"/>
                <w:b/>
                <w:i w:val="0"/>
                <w:color w:val="FFFFFF"/>
                <w:sz w:val="16"/>
              </w:rPr>
              <w:t>Purpose</w:t>
            </w:r>
          </w:p>
        </w:tc>
      </w:tr>
      <w:tr>
        <w:tc>
          <w:tcPr>
            <w:tcW w:type="dxa" w:w="4032"/>
          </w:tcPr>
          <w:p>
            <w:r/>
            <w:r>
              <w:rPr>
                <w:rFonts w:ascii="Verdana" w:hAnsi="Verdana"/>
                <w:b w:val="0"/>
                <w:i w:val="0"/>
                <w:color w:val="333333"/>
                <w:sz w:val="16"/>
              </w:rPr>
              <w:t>dashboard_api.py</w:t>
            </w:r>
          </w:p>
        </w:tc>
        <w:tc>
          <w:tcPr>
            <w:tcW w:type="dxa" w:w="5472"/>
          </w:tcPr>
          <w:p>
            <w:r/>
            <w:r>
              <w:rPr>
                <w:rFonts w:ascii="Verdana" w:hAnsi="Verdana"/>
                <w:b w:val="0"/>
                <w:i w:val="0"/>
                <w:color w:val="333333"/>
                <w:sz w:val="16"/>
              </w:rPr>
              <w:t>Flask web server — routes, config parsing, JSON serialisation, export</w:t>
            </w:r>
          </w:p>
        </w:tc>
      </w:tr>
      <w:tr>
        <w:tc>
          <w:tcPr>
            <w:tcW w:type="dxa" w:w="4032"/>
            <w:shd w:fill="F7F9FB" w:val="clear"/>
          </w:tcPr>
          <w:p>
            <w:r/>
            <w:r>
              <w:rPr>
                <w:rFonts w:ascii="Verdana" w:hAnsi="Verdana"/>
                <w:b w:val="0"/>
                <w:i w:val="0"/>
                <w:color w:val="333333"/>
                <w:sz w:val="16"/>
              </w:rPr>
              <w:t>run_dashboard.bat</w:t>
            </w:r>
          </w:p>
        </w:tc>
        <w:tc>
          <w:tcPr>
            <w:tcW w:type="dxa" w:w="5472"/>
            <w:shd w:fill="F7F9FB" w:val="clear"/>
          </w:tcPr>
          <w:p>
            <w:r/>
            <w:r>
              <w:rPr>
                <w:rFonts w:ascii="Verdana" w:hAnsi="Verdana"/>
                <w:b w:val="0"/>
                <w:i w:val="0"/>
                <w:color w:val="333333"/>
                <w:sz w:val="16"/>
              </w:rPr>
              <w:t>Windows one-click launcher (double-click to start)</w:t>
            </w:r>
          </w:p>
        </w:tc>
      </w:tr>
      <w:tr>
        <w:tc>
          <w:tcPr>
            <w:tcW w:type="dxa" w:w="4032"/>
          </w:tcPr>
          <w:p>
            <w:r/>
            <w:r>
              <w:rPr>
                <w:rFonts w:ascii="Verdana" w:hAnsi="Verdana"/>
                <w:b w:val="0"/>
                <w:i w:val="0"/>
                <w:color w:val="333333"/>
                <w:sz w:val="16"/>
              </w:rPr>
              <w:t>requirements.txt</w:t>
            </w:r>
          </w:p>
        </w:tc>
        <w:tc>
          <w:tcPr>
            <w:tcW w:type="dxa" w:w="5472"/>
          </w:tcPr>
          <w:p>
            <w:r/>
            <w:r>
              <w:rPr>
                <w:rFonts w:ascii="Verdana" w:hAnsi="Verdana"/>
                <w:b w:val="0"/>
                <w:i w:val="0"/>
                <w:color w:val="333333"/>
                <w:sz w:val="16"/>
              </w:rPr>
              <w:t>Python dependencies</w:t>
            </w:r>
          </w:p>
        </w:tc>
      </w:tr>
      <w:tr>
        <w:tc>
          <w:tcPr>
            <w:tcW w:type="dxa" w:w="4032"/>
            <w:shd w:fill="F7F9FB" w:val="clear"/>
          </w:tcPr>
          <w:p>
            <w:r/>
            <w:r>
              <w:rPr>
                <w:rFonts w:ascii="Verdana" w:hAnsi="Verdana"/>
                <w:b w:val="0"/>
                <w:i w:val="0"/>
                <w:color w:val="333333"/>
                <w:sz w:val="16"/>
              </w:rPr>
              <w:t>config.example.json</w:t>
            </w:r>
          </w:p>
        </w:tc>
        <w:tc>
          <w:tcPr>
            <w:tcW w:type="dxa" w:w="5472"/>
            <w:shd w:fill="F7F9FB" w:val="clear"/>
          </w:tcPr>
          <w:p>
            <w:r/>
            <w:r>
              <w:rPr>
                <w:rFonts w:ascii="Verdana" w:hAnsi="Verdana"/>
                <w:b w:val="0"/>
                <w:i w:val="0"/>
                <w:color w:val="333333"/>
                <w:sz w:val="16"/>
              </w:rPr>
              <w:t>Template configuration with default assumptions</w:t>
            </w:r>
          </w:p>
        </w:tc>
      </w:tr>
      <w:tr>
        <w:tc>
          <w:tcPr>
            <w:tcW w:type="dxa" w:w="4032"/>
          </w:tcPr>
          <w:p>
            <w:r/>
            <w:r>
              <w:rPr>
                <w:rFonts w:ascii="Verdana" w:hAnsi="Verdana"/>
                <w:b w:val="0"/>
                <w:i w:val="0"/>
                <w:color w:val="333333"/>
                <w:sz w:val="16"/>
              </w:rPr>
              <w:t>config.asian_street_ib_grade.json</w:t>
            </w:r>
          </w:p>
        </w:tc>
        <w:tc>
          <w:tcPr>
            <w:tcW w:type="dxa" w:w="5472"/>
          </w:tcPr>
          <w:p>
            <w:r/>
            <w:r>
              <w:rPr>
                <w:rFonts w:ascii="Verdana" w:hAnsi="Verdana"/>
                <w:b w:val="0"/>
                <w:i w:val="0"/>
                <w:color w:val="333333"/>
                <w:sz w:val="16"/>
              </w:rPr>
              <w:t>Working example config (Food &amp; Beverage company)</w:t>
            </w:r>
          </w:p>
        </w:tc>
      </w:tr>
      <w:tr>
        <w:tc>
          <w:tcPr>
            <w:tcW w:type="dxa" w:w="4032"/>
            <w:shd w:fill="F7F9FB" w:val="clear"/>
          </w:tcPr>
          <w:p>
            <w:r/>
            <w:r>
              <w:rPr>
                <w:rFonts w:ascii="Verdana" w:hAnsi="Verdana"/>
                <w:b w:val="0"/>
                <w:i w:val="0"/>
                <w:color w:val="333333"/>
                <w:sz w:val="16"/>
              </w:rPr>
              <w:t>vercel.json</w:t>
            </w:r>
          </w:p>
        </w:tc>
        <w:tc>
          <w:tcPr>
            <w:tcW w:type="dxa" w:w="5472"/>
            <w:shd w:fill="F7F9FB" w:val="clear"/>
          </w:tcPr>
          <w:p>
            <w:r/>
            <w:r>
              <w:rPr>
                <w:rFonts w:ascii="Verdana" w:hAnsi="Verdana"/>
                <w:b w:val="0"/>
                <w:i w:val="0"/>
                <w:color w:val="333333"/>
                <w:sz w:val="16"/>
              </w:rPr>
              <w:t>Vercel serverless deployment configuration</w:t>
            </w:r>
          </w:p>
        </w:tc>
      </w:tr>
      <w:tr>
        <w:tc>
          <w:tcPr>
            <w:tcW w:type="dxa" w:w="4032"/>
          </w:tcPr>
          <w:p>
            <w:r/>
            <w:r>
              <w:rPr>
                <w:rFonts w:ascii="Verdana" w:hAnsi="Verdana"/>
                <w:b w:val="0"/>
                <w:i w:val="0"/>
                <w:color w:val="333333"/>
                <w:sz w:val="16"/>
              </w:rPr>
              <w:t>templates/dashboard.html</w:t>
            </w:r>
          </w:p>
        </w:tc>
        <w:tc>
          <w:tcPr>
            <w:tcW w:type="dxa" w:w="5472"/>
          </w:tcPr>
          <w:p>
            <w:r/>
            <w:r>
              <w:rPr>
                <w:rFonts w:ascii="Verdana" w:hAnsi="Verdana"/>
                <w:b w:val="0"/>
                <w:i w:val="0"/>
                <w:color w:val="333333"/>
                <w:sz w:val="16"/>
              </w:rPr>
              <w:t>Single-file React 18 dashboard (entire frontend)</w:t>
            </w:r>
          </w:p>
        </w:tc>
      </w:tr>
      <w:tr>
        <w:tc>
          <w:tcPr>
            <w:tcW w:type="dxa" w:w="4032"/>
            <w:shd w:fill="F7F9FB" w:val="clear"/>
          </w:tcPr>
          <w:p>
            <w:r/>
            <w:r>
              <w:rPr>
                <w:rFonts w:ascii="Verdana" w:hAnsi="Verdana"/>
                <w:b w:val="0"/>
                <w:i w:val="0"/>
                <w:color w:val="333333"/>
                <w:sz w:val="16"/>
              </w:rPr>
              <w:t>data/</w:t>
            </w:r>
          </w:p>
        </w:tc>
        <w:tc>
          <w:tcPr>
            <w:tcW w:type="dxa" w:w="5472"/>
            <w:shd w:fill="F7F9FB" w:val="clear"/>
          </w:tcPr>
          <w:p>
            <w:r/>
            <w:r>
              <w:rPr>
                <w:rFonts w:ascii="Verdana" w:hAnsi="Verdana"/>
                <w:b w:val="0"/>
                <w:i w:val="0"/>
                <w:color w:val="333333"/>
                <w:sz w:val="16"/>
              </w:rPr>
              <w:t>Historical financial data (CSV files)</w:t>
            </w:r>
          </w:p>
        </w:tc>
      </w:tr>
      <w:tr>
        <w:tc>
          <w:tcPr>
            <w:tcW w:type="dxa" w:w="4032"/>
          </w:tcPr>
          <w:p>
            <w:r/>
            <w:r>
              <w:rPr>
                <w:rFonts w:ascii="Verdana" w:hAnsi="Verdana"/>
                <w:b w:val="0"/>
                <w:i w:val="0"/>
                <w:color w:val="333333"/>
                <w:sz w:val="16"/>
              </w:rPr>
              <w:t>api/index.py</w:t>
            </w:r>
          </w:p>
        </w:tc>
        <w:tc>
          <w:tcPr>
            <w:tcW w:type="dxa" w:w="5472"/>
          </w:tcPr>
          <w:p>
            <w:r/>
            <w:r>
              <w:rPr>
                <w:rFonts w:ascii="Verdana" w:hAnsi="Verdana"/>
                <w:b w:val="0"/>
                <w:i w:val="0"/>
                <w:color w:val="333333"/>
                <w:sz w:val="16"/>
              </w:rPr>
              <w:t>Vercel serverless entry point</w:t>
            </w:r>
          </w:p>
        </w:tc>
      </w:tr>
    </w:tbl>
    <w:p/>
    <w:p>
      <w:r>
        <w:rPr>
          <w:rFonts w:ascii="Verdana" w:hAnsi="Verdana"/>
          <w:b/>
          <w:i w:val="0"/>
          <w:color w:val="2E86AB"/>
          <w:sz w:val="22"/>
        </w:rPr>
        <w:t>Core Engine — src/dcf_engine/</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3600"/>
            <w:shd w:fill="1B3A5C" w:val="clear"/>
          </w:tcPr>
          <w:p>
            <w:r/>
            <w:r>
              <w:rPr>
                <w:rFonts w:ascii="Verdana" w:hAnsi="Verdana"/>
                <w:b/>
                <w:i w:val="0"/>
                <w:color w:val="FFFFFF"/>
                <w:sz w:val="16"/>
              </w:rPr>
              <w:t>File</w:t>
            </w:r>
          </w:p>
        </w:tc>
        <w:tc>
          <w:tcPr>
            <w:tcW w:type="dxa" w:w="5904"/>
            <w:shd w:fill="1B3A5C" w:val="clear"/>
          </w:tcPr>
          <w:p>
            <w:r/>
            <w:r>
              <w:rPr>
                <w:rFonts w:ascii="Verdana" w:hAnsi="Verdana"/>
                <w:b/>
                <w:i w:val="0"/>
                <w:color w:val="FFFFFF"/>
                <w:sz w:val="16"/>
              </w:rPr>
              <w:t>Purpose</w:t>
            </w:r>
          </w:p>
        </w:tc>
      </w:tr>
      <w:tr>
        <w:tc>
          <w:tcPr>
            <w:tcW w:type="dxa" w:w="3600"/>
          </w:tcPr>
          <w:p>
            <w:r/>
            <w:r>
              <w:rPr>
                <w:rFonts w:ascii="Verdana" w:hAnsi="Verdana"/>
                <w:b w:val="0"/>
                <w:i w:val="0"/>
                <w:color w:val="333333"/>
                <w:sz w:val="16"/>
              </w:rPr>
              <w:t>config.py</w:t>
            </w:r>
          </w:p>
        </w:tc>
        <w:tc>
          <w:tcPr>
            <w:tcW w:type="dxa" w:w="5904"/>
          </w:tcPr>
          <w:p>
            <w:r/>
            <w:r>
              <w:rPr>
                <w:rFonts w:ascii="Verdana" w:hAnsi="Verdana"/>
                <w:b w:val="0"/>
                <w:i w:val="0"/>
                <w:color w:val="333333"/>
                <w:sz w:val="16"/>
              </w:rPr>
              <w:t>Typed configuration dataclasses with JSON serialisation and alias handling</w:t>
            </w:r>
          </w:p>
        </w:tc>
      </w:tr>
      <w:tr>
        <w:tc>
          <w:tcPr>
            <w:tcW w:type="dxa" w:w="3600"/>
            <w:shd w:fill="F7F9FB" w:val="clear"/>
          </w:tcPr>
          <w:p>
            <w:r/>
            <w:r>
              <w:rPr>
                <w:rFonts w:ascii="Verdana" w:hAnsi="Verdana"/>
                <w:b w:val="0"/>
                <w:i w:val="0"/>
                <w:color w:val="333333"/>
                <w:sz w:val="16"/>
              </w:rPr>
              <w:t>pipeline.py</w:t>
            </w:r>
          </w:p>
        </w:tc>
        <w:tc>
          <w:tcPr>
            <w:tcW w:type="dxa" w:w="5904"/>
            <w:shd w:fill="F7F9FB" w:val="clear"/>
          </w:tcPr>
          <w:p>
            <w:r/>
            <w:r>
              <w:rPr>
                <w:rFonts w:ascii="Verdana" w:hAnsi="Verdana"/>
                <w:b w:val="0"/>
                <w:i w:val="0"/>
                <w:color w:val="333333"/>
                <w:sz w:val="16"/>
              </w:rPr>
              <w:t>16-step orchestrator — the heart of the engine</w:t>
            </w:r>
          </w:p>
        </w:tc>
      </w:tr>
      <w:tr>
        <w:tc>
          <w:tcPr>
            <w:tcW w:type="dxa" w:w="3600"/>
          </w:tcPr>
          <w:p>
            <w:r/>
            <w:r>
              <w:rPr>
                <w:rFonts w:ascii="Verdana" w:hAnsi="Verdana"/>
                <w:b w:val="0"/>
                <w:i w:val="0"/>
                <w:color w:val="333333"/>
                <w:sz w:val="16"/>
              </w:rPr>
              <w:t>main.py</w:t>
            </w:r>
          </w:p>
        </w:tc>
        <w:tc>
          <w:tcPr>
            <w:tcW w:type="dxa" w:w="5904"/>
          </w:tcPr>
          <w:p>
            <w:r/>
            <w:r>
              <w:rPr>
                <w:rFonts w:ascii="Verdana" w:hAnsi="Verdana"/>
                <w:b w:val="0"/>
                <w:i w:val="0"/>
                <w:color w:val="333333"/>
                <w:sz w:val="16"/>
              </w:rPr>
              <w:t>CLI entry point (python -m src.dcf_engine.main)</w:t>
            </w:r>
          </w:p>
        </w:tc>
      </w:tr>
    </w:tbl>
    <w:p/>
    <w:p>
      <w:r>
        <w:rPr>
          <w:rFonts w:ascii="Verdana" w:hAnsi="Verdana"/>
          <w:b/>
          <w:i w:val="0"/>
          <w:color w:val="2E86AB"/>
          <w:sz w:val="22"/>
        </w:rPr>
        <w:t>Financial Statements — src/dcf_engine/statements/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3600"/>
            <w:shd w:fill="1B3A5C" w:val="clear"/>
          </w:tcPr>
          <w:p>
            <w:r/>
            <w:r>
              <w:rPr>
                <w:rFonts w:ascii="Verdana" w:hAnsi="Verdana"/>
                <w:b/>
                <w:i w:val="0"/>
                <w:color w:val="FFFFFF"/>
                <w:sz w:val="16"/>
              </w:rPr>
              <w:t>File</w:t>
            </w:r>
          </w:p>
        </w:tc>
        <w:tc>
          <w:tcPr>
            <w:tcW w:type="dxa" w:w="5904"/>
            <w:shd w:fill="1B3A5C" w:val="clear"/>
          </w:tcPr>
          <w:p>
            <w:r/>
            <w:r>
              <w:rPr>
                <w:rFonts w:ascii="Verdana" w:hAnsi="Verdana"/>
                <w:b/>
                <w:i w:val="0"/>
                <w:color w:val="FFFFFF"/>
                <w:sz w:val="16"/>
              </w:rPr>
              <w:t>Purpose</w:t>
            </w:r>
          </w:p>
        </w:tc>
      </w:tr>
      <w:tr>
        <w:tc>
          <w:tcPr>
            <w:tcW w:type="dxa" w:w="3600"/>
          </w:tcPr>
          <w:p>
            <w:r/>
            <w:r>
              <w:rPr>
                <w:rFonts w:ascii="Verdana" w:hAnsi="Verdana"/>
                <w:b w:val="0"/>
                <w:i w:val="0"/>
                <w:color w:val="333333"/>
                <w:sz w:val="16"/>
              </w:rPr>
              <w:t>income_statement.py</w:t>
            </w:r>
          </w:p>
        </w:tc>
        <w:tc>
          <w:tcPr>
            <w:tcW w:type="dxa" w:w="5904"/>
          </w:tcPr>
          <w:p>
            <w:r/>
            <w:r>
              <w:rPr>
                <w:rFonts w:ascii="Verdana" w:hAnsi="Verdana"/>
                <w:b w:val="0"/>
                <w:i w:val="0"/>
                <w:color w:val="333333"/>
                <w:sz w:val="16"/>
              </w:rPr>
              <w:t>Projects IS with CAGR / YoY / manual revenue, scenario overrides</w:t>
            </w:r>
          </w:p>
        </w:tc>
      </w:tr>
      <w:tr>
        <w:tc>
          <w:tcPr>
            <w:tcW w:type="dxa" w:w="3600"/>
            <w:shd w:fill="F7F9FB" w:val="clear"/>
          </w:tcPr>
          <w:p>
            <w:r/>
            <w:r>
              <w:rPr>
                <w:rFonts w:ascii="Verdana" w:hAnsi="Verdana"/>
                <w:b w:val="0"/>
                <w:i w:val="0"/>
                <w:color w:val="333333"/>
                <w:sz w:val="16"/>
              </w:rPr>
              <w:t>balance_sheet.py</w:t>
            </w:r>
          </w:p>
        </w:tc>
        <w:tc>
          <w:tcPr>
            <w:tcW w:type="dxa" w:w="5904"/>
            <w:shd w:fill="F7F9FB" w:val="clear"/>
          </w:tcPr>
          <w:p>
            <w:r/>
            <w:r>
              <w:rPr>
                <w:rFonts w:ascii="Verdana" w:hAnsi="Verdana"/>
                <w:b w:val="0"/>
                <w:i w:val="0"/>
                <w:color w:val="333333"/>
                <w:sz w:val="16"/>
              </w:rPr>
              <w:t>Constructs BS from IS + schedules; cash is plug to force A=L+E</w:t>
            </w:r>
          </w:p>
        </w:tc>
      </w:tr>
      <w:tr>
        <w:tc>
          <w:tcPr>
            <w:tcW w:type="dxa" w:w="3600"/>
          </w:tcPr>
          <w:p>
            <w:r/>
            <w:r>
              <w:rPr>
                <w:rFonts w:ascii="Verdana" w:hAnsi="Verdana"/>
                <w:b w:val="0"/>
                <w:i w:val="0"/>
                <w:color w:val="333333"/>
                <w:sz w:val="16"/>
              </w:rPr>
              <w:t>cash_flow.py</w:t>
            </w:r>
          </w:p>
        </w:tc>
        <w:tc>
          <w:tcPr>
            <w:tcW w:type="dxa" w:w="5904"/>
          </w:tcPr>
          <w:p>
            <w:r/>
            <w:r>
              <w:rPr>
                <w:rFonts w:ascii="Verdana" w:hAnsi="Verdana"/>
                <w:b w:val="0"/>
                <w:i w:val="0"/>
                <w:color w:val="333333"/>
                <w:sz w:val="16"/>
              </w:rPr>
              <w:t>CFO (indirect) + CFI + CFF; computes UFCF and LFCF</w:t>
            </w:r>
          </w:p>
        </w:tc>
      </w:tr>
    </w:tbl>
    <w:p/>
    <w:p>
      <w:r>
        <w:rPr>
          <w:rFonts w:ascii="Verdana" w:hAnsi="Verdana"/>
          <w:b/>
          <w:i w:val="0"/>
          <w:color w:val="2E86AB"/>
          <w:sz w:val="22"/>
        </w:rPr>
        <w:t>Supporting Schedules — src/dcf_engine/schedules/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3600"/>
            <w:shd w:fill="1B3A5C" w:val="clear"/>
          </w:tcPr>
          <w:p>
            <w:r/>
            <w:r>
              <w:rPr>
                <w:rFonts w:ascii="Verdana" w:hAnsi="Verdana"/>
                <w:b/>
                <w:i w:val="0"/>
                <w:color w:val="FFFFFF"/>
                <w:sz w:val="16"/>
              </w:rPr>
              <w:t>File</w:t>
            </w:r>
          </w:p>
        </w:tc>
        <w:tc>
          <w:tcPr>
            <w:tcW w:type="dxa" w:w="5904"/>
            <w:shd w:fill="1B3A5C" w:val="clear"/>
          </w:tcPr>
          <w:p>
            <w:r/>
            <w:r>
              <w:rPr>
                <w:rFonts w:ascii="Verdana" w:hAnsi="Verdana"/>
                <w:b/>
                <w:i w:val="0"/>
                <w:color w:val="FFFFFF"/>
                <w:sz w:val="16"/>
              </w:rPr>
              <w:t>Purpose</w:t>
            </w:r>
          </w:p>
        </w:tc>
      </w:tr>
      <w:tr>
        <w:tc>
          <w:tcPr>
            <w:tcW w:type="dxa" w:w="3600"/>
          </w:tcPr>
          <w:p>
            <w:r/>
            <w:r>
              <w:rPr>
                <w:rFonts w:ascii="Verdana" w:hAnsi="Verdana"/>
                <w:b w:val="0"/>
                <w:i w:val="0"/>
                <w:color w:val="333333"/>
                <w:sz w:val="16"/>
              </w:rPr>
              <w:t>working_capital.py</w:t>
            </w:r>
          </w:p>
        </w:tc>
        <w:tc>
          <w:tcPr>
            <w:tcW w:type="dxa" w:w="5904"/>
          </w:tcPr>
          <w:p>
            <w:r/>
            <w:r>
              <w:rPr>
                <w:rFonts w:ascii="Verdana" w:hAnsi="Verdana"/>
                <w:b w:val="0"/>
                <w:i w:val="0"/>
                <w:color w:val="333333"/>
                <w:sz w:val="16"/>
              </w:rPr>
              <w:t>DSO/DIO/DPO-driven WC schedule with NWC and Delta NWC</w:t>
            </w:r>
          </w:p>
        </w:tc>
      </w:tr>
      <w:tr>
        <w:tc>
          <w:tcPr>
            <w:tcW w:type="dxa" w:w="3600"/>
            <w:shd w:fill="F7F9FB" w:val="clear"/>
          </w:tcPr>
          <w:p>
            <w:r/>
            <w:r>
              <w:rPr>
                <w:rFonts w:ascii="Verdana" w:hAnsi="Verdana"/>
                <w:b w:val="0"/>
                <w:i w:val="0"/>
                <w:color w:val="333333"/>
                <w:sz w:val="16"/>
              </w:rPr>
              <w:t>capex_depreciation.py</w:t>
            </w:r>
          </w:p>
        </w:tc>
        <w:tc>
          <w:tcPr>
            <w:tcW w:type="dxa" w:w="5904"/>
            <w:shd w:fill="F7F9FB" w:val="clear"/>
          </w:tcPr>
          <w:p>
            <w:r/>
            <w:r>
              <w:rPr>
                <w:rFonts w:ascii="Verdana" w:hAnsi="Verdana"/>
                <w:b w:val="0"/>
                <w:i w:val="0"/>
                <w:color w:val="333333"/>
                <w:sz w:val="16"/>
              </w:rPr>
              <w:t>PP&amp;E rollforward with half-year convention for new capex</w:t>
            </w:r>
          </w:p>
        </w:tc>
      </w:tr>
      <w:tr>
        <w:tc>
          <w:tcPr>
            <w:tcW w:type="dxa" w:w="3600"/>
          </w:tcPr>
          <w:p>
            <w:r/>
            <w:r>
              <w:rPr>
                <w:rFonts w:ascii="Verdana" w:hAnsi="Verdana"/>
                <w:b w:val="0"/>
                <w:i w:val="0"/>
                <w:color w:val="333333"/>
                <w:sz w:val="16"/>
              </w:rPr>
              <w:t>debt_schedule.py</w:t>
            </w:r>
          </w:p>
        </w:tc>
        <w:tc>
          <w:tcPr>
            <w:tcW w:type="dxa" w:w="5904"/>
          </w:tcPr>
          <w:p>
            <w:r/>
            <w:r>
              <w:rPr>
                <w:rFonts w:ascii="Verdana" w:hAnsi="Verdana"/>
                <w:b w:val="0"/>
                <w:i w:val="0"/>
                <w:color w:val="333333"/>
                <w:sz w:val="16"/>
              </w:rPr>
              <w:t>Multi-tranche debt with amortisation, bullet maturity, cash sweeps</w:t>
            </w:r>
          </w:p>
        </w:tc>
      </w:tr>
    </w:tbl>
    <w:p/>
    <w:p>
      <w:r>
        <w:rPr>
          <w:rFonts w:ascii="Verdana" w:hAnsi="Verdana"/>
          <w:b/>
          <w:i w:val="0"/>
          <w:color w:val="2E86AB"/>
          <w:sz w:val="22"/>
        </w:rPr>
        <w:t>Valuation &amp; Analytics — src/dcf_engine/valuation/</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3600"/>
            <w:shd w:fill="1B3A5C" w:val="clear"/>
          </w:tcPr>
          <w:p>
            <w:r/>
            <w:r>
              <w:rPr>
                <w:rFonts w:ascii="Verdana" w:hAnsi="Verdana"/>
                <w:b/>
                <w:i w:val="0"/>
                <w:color w:val="FFFFFF"/>
                <w:sz w:val="16"/>
              </w:rPr>
              <w:t>File</w:t>
            </w:r>
          </w:p>
        </w:tc>
        <w:tc>
          <w:tcPr>
            <w:tcW w:type="dxa" w:w="5904"/>
            <w:shd w:fill="1B3A5C" w:val="clear"/>
          </w:tcPr>
          <w:p>
            <w:r/>
            <w:r>
              <w:rPr>
                <w:rFonts w:ascii="Verdana" w:hAnsi="Verdana"/>
                <w:b/>
                <w:i w:val="0"/>
                <w:color w:val="FFFFFF"/>
                <w:sz w:val="16"/>
              </w:rPr>
              <w:t>Purpose</w:t>
            </w:r>
          </w:p>
        </w:tc>
      </w:tr>
      <w:tr>
        <w:tc>
          <w:tcPr>
            <w:tcW w:type="dxa" w:w="3600"/>
          </w:tcPr>
          <w:p>
            <w:r/>
            <w:r>
              <w:rPr>
                <w:rFonts w:ascii="Verdana" w:hAnsi="Verdana"/>
                <w:b w:val="0"/>
                <w:i w:val="0"/>
                <w:color w:val="333333"/>
                <w:sz w:val="16"/>
              </w:rPr>
              <w:t>wacc.py</w:t>
            </w:r>
          </w:p>
        </w:tc>
        <w:tc>
          <w:tcPr>
            <w:tcW w:type="dxa" w:w="5904"/>
          </w:tcPr>
          <w:p>
            <w:r/>
            <w:r>
              <w:rPr>
                <w:rFonts w:ascii="Verdana" w:hAnsi="Verdana"/>
                <w:b w:val="0"/>
                <w:i w:val="0"/>
                <w:color w:val="333333"/>
                <w:sz w:val="16"/>
              </w:rPr>
              <w:t>CAPM cost of equity + synthetic credit rating for cost of debt</w:t>
            </w:r>
          </w:p>
        </w:tc>
      </w:tr>
      <w:tr>
        <w:tc>
          <w:tcPr>
            <w:tcW w:type="dxa" w:w="3600"/>
            <w:shd w:fill="F7F9FB" w:val="clear"/>
          </w:tcPr>
          <w:p>
            <w:r/>
            <w:r>
              <w:rPr>
                <w:rFonts w:ascii="Verdana" w:hAnsi="Verdana"/>
                <w:b w:val="0"/>
                <w:i w:val="0"/>
                <w:color w:val="333333"/>
                <w:sz w:val="16"/>
              </w:rPr>
              <w:t>dcf_engine.py</w:t>
            </w:r>
          </w:p>
        </w:tc>
        <w:tc>
          <w:tcPr>
            <w:tcW w:type="dxa" w:w="5904"/>
            <w:shd w:fill="F7F9FB" w:val="clear"/>
          </w:tcPr>
          <w:p>
            <w:r/>
            <w:r>
              <w:rPr>
                <w:rFonts w:ascii="Verdana" w:hAnsi="Verdana"/>
                <w:b w:val="0"/>
                <w:i w:val="0"/>
                <w:color w:val="333333"/>
                <w:sz w:val="16"/>
              </w:rPr>
              <w:t>Core DCF: discount FCFs, terminal value (Gordon + Exit), equity bridge</w:t>
            </w:r>
          </w:p>
        </w:tc>
      </w:tr>
      <w:tr>
        <w:tc>
          <w:tcPr>
            <w:tcW w:type="dxa" w:w="3600"/>
          </w:tcPr>
          <w:p>
            <w:r/>
            <w:r>
              <w:rPr>
                <w:rFonts w:ascii="Verdana" w:hAnsi="Verdana"/>
                <w:b w:val="0"/>
                <w:i w:val="0"/>
                <w:color w:val="333333"/>
                <w:sz w:val="16"/>
              </w:rPr>
              <w:t>scenarios.py</w:t>
            </w:r>
          </w:p>
        </w:tc>
        <w:tc>
          <w:tcPr>
            <w:tcW w:type="dxa" w:w="5904"/>
          </w:tcPr>
          <w:p>
            <w:r/>
            <w:r>
              <w:rPr>
                <w:rFonts w:ascii="Verdana" w:hAnsi="Verdana"/>
                <w:b w:val="0"/>
                <w:i w:val="0"/>
                <w:color w:val="333333"/>
                <w:sz w:val="16"/>
              </w:rPr>
              <w:t>Side-by-side scenario comparison builder</w:t>
            </w:r>
          </w:p>
        </w:tc>
      </w:tr>
      <w:tr>
        <w:tc>
          <w:tcPr>
            <w:tcW w:type="dxa" w:w="3600"/>
            <w:shd w:fill="F7F9FB" w:val="clear"/>
          </w:tcPr>
          <w:p>
            <w:r/>
            <w:r>
              <w:rPr>
                <w:rFonts w:ascii="Verdana" w:hAnsi="Verdana"/>
                <w:b w:val="0"/>
                <w:i w:val="0"/>
                <w:color w:val="333333"/>
                <w:sz w:val="16"/>
              </w:rPr>
              <w:t>monte_carlo.py</w:t>
            </w:r>
          </w:p>
        </w:tc>
        <w:tc>
          <w:tcPr>
            <w:tcW w:type="dxa" w:w="5904"/>
            <w:shd w:fill="F7F9FB" w:val="clear"/>
          </w:tcPr>
          <w:p>
            <w:r/>
            <w:r>
              <w:rPr>
                <w:rFonts w:ascii="Verdana" w:hAnsi="Verdana"/>
                <w:b w:val="0"/>
                <w:i w:val="0"/>
                <w:color w:val="333333"/>
                <w:sz w:val="16"/>
              </w:rPr>
              <w:t>10,000-iteration MC simulation with 5 randomised drivers</w:t>
            </w:r>
          </w:p>
        </w:tc>
      </w:tr>
      <w:tr>
        <w:tc>
          <w:tcPr>
            <w:tcW w:type="dxa" w:w="3600"/>
          </w:tcPr>
          <w:p>
            <w:r/>
            <w:r>
              <w:rPr>
                <w:rFonts w:ascii="Verdana" w:hAnsi="Verdana"/>
                <w:b w:val="0"/>
                <w:i w:val="0"/>
                <w:color w:val="333333"/>
                <w:sz w:val="16"/>
              </w:rPr>
              <w:t>sensitivity.py</w:t>
            </w:r>
          </w:p>
        </w:tc>
        <w:tc>
          <w:tcPr>
            <w:tcW w:type="dxa" w:w="5904"/>
          </w:tcPr>
          <w:p>
            <w:r/>
            <w:r>
              <w:rPr>
                <w:rFonts w:ascii="Verdana" w:hAnsi="Verdana"/>
                <w:b w:val="0"/>
                <w:i w:val="0"/>
                <w:color w:val="333333"/>
                <w:sz w:val="16"/>
              </w:rPr>
              <w:t>2D sensitivity tables (WACC/TG and RevGrowth/Margin)</w:t>
            </w:r>
          </w:p>
        </w:tc>
      </w:tr>
      <w:tr>
        <w:tc>
          <w:tcPr>
            <w:tcW w:type="dxa" w:w="3600"/>
            <w:shd w:fill="F7F9FB" w:val="clear"/>
          </w:tcPr>
          <w:p>
            <w:r/>
            <w:r>
              <w:rPr>
                <w:rFonts w:ascii="Verdana" w:hAnsi="Verdana"/>
                <w:b w:val="0"/>
                <w:i w:val="0"/>
                <w:color w:val="333333"/>
                <w:sz w:val="16"/>
              </w:rPr>
              <w:t>tornado.py</w:t>
            </w:r>
          </w:p>
        </w:tc>
        <w:tc>
          <w:tcPr>
            <w:tcW w:type="dxa" w:w="5904"/>
            <w:shd w:fill="F7F9FB" w:val="clear"/>
          </w:tcPr>
          <w:p>
            <w:r/>
            <w:r>
              <w:rPr>
                <w:rFonts w:ascii="Verdana" w:hAnsi="Verdana"/>
                <w:b w:val="0"/>
                <w:i w:val="0"/>
                <w:color w:val="333333"/>
                <w:sz w:val="16"/>
              </w:rPr>
              <w:t>±20% driver swing analysis for tornado charts</w:t>
            </w:r>
          </w:p>
        </w:tc>
      </w:tr>
    </w:tbl>
    <w:p/>
    <w:p>
      <w:r>
        <w:rPr>
          <w:rFonts w:ascii="Verdana" w:hAnsi="Verdana"/>
          <w:b/>
          <w:i w:val="0"/>
          <w:color w:val="2E86AB"/>
          <w:sz w:val="22"/>
        </w:rPr>
        <w:t>Export Layer — src/dcf_engine/output/</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3600"/>
            <w:shd w:fill="1B3A5C" w:val="clear"/>
          </w:tcPr>
          <w:p>
            <w:r/>
            <w:r>
              <w:rPr>
                <w:rFonts w:ascii="Verdana" w:hAnsi="Verdana"/>
                <w:b/>
                <w:i w:val="0"/>
                <w:color w:val="FFFFFF"/>
                <w:sz w:val="16"/>
              </w:rPr>
              <w:t>File</w:t>
            </w:r>
          </w:p>
        </w:tc>
        <w:tc>
          <w:tcPr>
            <w:tcW w:type="dxa" w:w="5904"/>
            <w:shd w:fill="1B3A5C" w:val="clear"/>
          </w:tcPr>
          <w:p>
            <w:r/>
            <w:r>
              <w:rPr>
                <w:rFonts w:ascii="Verdana" w:hAnsi="Verdana"/>
                <w:b/>
                <w:i w:val="0"/>
                <w:color w:val="FFFFFF"/>
                <w:sz w:val="16"/>
              </w:rPr>
              <w:t>Purpose</w:t>
            </w:r>
          </w:p>
        </w:tc>
      </w:tr>
      <w:tr>
        <w:tc>
          <w:tcPr>
            <w:tcW w:type="dxa" w:w="3600"/>
          </w:tcPr>
          <w:p>
            <w:r/>
            <w:r>
              <w:rPr>
                <w:rFonts w:ascii="Verdana" w:hAnsi="Verdana"/>
                <w:b w:val="0"/>
                <w:i w:val="0"/>
                <w:color w:val="333333"/>
                <w:sz w:val="16"/>
              </w:rPr>
              <w:t>excel_builder.py</w:t>
            </w:r>
          </w:p>
        </w:tc>
        <w:tc>
          <w:tcPr>
            <w:tcW w:type="dxa" w:w="5904"/>
          </w:tcPr>
          <w:p>
            <w:r/>
            <w:r>
              <w:rPr>
                <w:rFonts w:ascii="Verdana" w:hAnsi="Verdana"/>
                <w:b w:val="0"/>
                <w:i w:val="0"/>
                <w:color w:val="333333"/>
                <w:sz w:val="16"/>
              </w:rPr>
              <w:t>Orchestrates workbook creation (calls all sheet builders)</w:t>
            </w:r>
          </w:p>
        </w:tc>
      </w:tr>
      <w:tr>
        <w:tc>
          <w:tcPr>
            <w:tcW w:type="dxa" w:w="3600"/>
            <w:shd w:fill="F7F9FB" w:val="clear"/>
          </w:tcPr>
          <w:p>
            <w:r/>
            <w:r>
              <w:rPr>
                <w:rFonts w:ascii="Verdana" w:hAnsi="Verdana"/>
                <w:b w:val="0"/>
                <w:i w:val="0"/>
                <w:color w:val="333333"/>
                <w:sz w:val="16"/>
              </w:rPr>
              <w:t>excel_formats.py</w:t>
            </w:r>
          </w:p>
        </w:tc>
        <w:tc>
          <w:tcPr>
            <w:tcW w:type="dxa" w:w="5904"/>
            <w:shd w:fill="F7F9FB" w:val="clear"/>
          </w:tcPr>
          <w:p>
            <w:r/>
            <w:r>
              <w:rPr>
                <w:rFonts w:ascii="Verdana" w:hAnsi="Verdana"/>
                <w:b w:val="0"/>
                <w:i w:val="0"/>
                <w:color w:val="333333"/>
                <w:sz w:val="16"/>
              </w:rPr>
              <w:t>Shared formatting: fonts, fills, borders, Assumptions row map</w:t>
            </w:r>
          </w:p>
        </w:tc>
      </w:tr>
      <w:tr>
        <w:tc>
          <w:tcPr>
            <w:tcW w:type="dxa" w:w="3600"/>
          </w:tcPr>
          <w:p>
            <w:r/>
            <w:r>
              <w:rPr>
                <w:rFonts w:ascii="Verdana" w:hAnsi="Verdana"/>
                <w:b w:val="0"/>
                <w:i w:val="0"/>
                <w:color w:val="333333"/>
                <w:sz w:val="16"/>
              </w:rPr>
              <w:t>sheets_core.py</w:t>
            </w:r>
          </w:p>
        </w:tc>
        <w:tc>
          <w:tcPr>
            <w:tcW w:type="dxa" w:w="5904"/>
          </w:tcPr>
          <w:p>
            <w:r/>
            <w:r>
              <w:rPr>
                <w:rFonts w:ascii="Verdana" w:hAnsi="Verdana"/>
                <w:b w:val="0"/>
                <w:i w:val="0"/>
                <w:color w:val="333333"/>
                <w:sz w:val="16"/>
              </w:rPr>
              <w:t>Formula-linked sheets: Cover, Assumptions, IS, WC, Capex DA, Debt</w:t>
            </w:r>
          </w:p>
        </w:tc>
      </w:tr>
      <w:tr>
        <w:tc>
          <w:tcPr>
            <w:tcW w:type="dxa" w:w="3600"/>
            <w:shd w:fill="F7F9FB" w:val="clear"/>
          </w:tcPr>
          <w:p>
            <w:r/>
            <w:r>
              <w:rPr>
                <w:rFonts w:ascii="Verdana" w:hAnsi="Verdana"/>
                <w:b w:val="0"/>
                <w:i w:val="0"/>
                <w:color w:val="333333"/>
                <w:sz w:val="16"/>
              </w:rPr>
              <w:t>sheets_valuation.py</w:t>
            </w:r>
          </w:p>
        </w:tc>
        <w:tc>
          <w:tcPr>
            <w:tcW w:type="dxa" w:w="5904"/>
            <w:shd w:fill="F7F9FB" w:val="clear"/>
          </w:tcPr>
          <w:p>
            <w:r/>
            <w:r>
              <w:rPr>
                <w:rFonts w:ascii="Verdana" w:hAnsi="Verdana"/>
                <w:b w:val="0"/>
                <w:i w:val="0"/>
                <w:color w:val="333333"/>
                <w:sz w:val="16"/>
              </w:rPr>
              <w:t>Formula-linked sheets: Balance Sheet, Cash Flow, WACC, DCF</w:t>
            </w:r>
          </w:p>
        </w:tc>
      </w:tr>
      <w:tr>
        <w:tc>
          <w:tcPr>
            <w:tcW w:type="dxa" w:w="3600"/>
          </w:tcPr>
          <w:p>
            <w:r/>
            <w:r>
              <w:rPr>
                <w:rFonts w:ascii="Verdana" w:hAnsi="Verdana"/>
                <w:b w:val="0"/>
                <w:i w:val="0"/>
                <w:color w:val="333333"/>
                <w:sz w:val="16"/>
              </w:rPr>
              <w:t>sheets_analytics.py</w:t>
            </w:r>
          </w:p>
        </w:tc>
        <w:tc>
          <w:tcPr>
            <w:tcW w:type="dxa" w:w="5904"/>
          </w:tcPr>
          <w:p>
            <w:r/>
            <w:r>
              <w:rPr>
                <w:rFonts w:ascii="Verdana" w:hAnsi="Verdana"/>
                <w:b w:val="0"/>
                <w:i w:val="0"/>
                <w:color w:val="333333"/>
                <w:sz w:val="16"/>
              </w:rPr>
              <w:t>Value-based tabs: Scenarios, Sensitivity, MC, Tornado, Comps</w:t>
            </w:r>
          </w:p>
        </w:tc>
      </w:tr>
      <w:tr>
        <w:tc>
          <w:tcPr>
            <w:tcW w:type="dxa" w:w="3600"/>
            <w:shd w:fill="F7F9FB" w:val="clear"/>
          </w:tcPr>
          <w:p>
            <w:r/>
            <w:r>
              <w:rPr>
                <w:rFonts w:ascii="Verdana" w:hAnsi="Verdana"/>
                <w:b w:val="0"/>
                <w:i w:val="0"/>
                <w:color w:val="333333"/>
                <w:sz w:val="16"/>
              </w:rPr>
              <w:t>pdf_memo.py</w:t>
            </w:r>
          </w:p>
        </w:tc>
        <w:tc>
          <w:tcPr>
            <w:tcW w:type="dxa" w:w="5904"/>
            <w:shd w:fill="F7F9FB" w:val="clear"/>
          </w:tcPr>
          <w:p>
            <w:r/>
            <w:r>
              <w:rPr>
                <w:rFonts w:ascii="Verdana" w:hAnsi="Verdana"/>
                <w:b w:val="0"/>
                <w:i w:val="0"/>
                <w:color w:val="333333"/>
                <w:sz w:val="16"/>
              </w:rPr>
              <w:t>ReportLab PDF investment memo (graceful fallback if not installed)</w:t>
            </w:r>
          </w:p>
        </w:tc>
      </w:tr>
    </w:tbl>
    <w:p/>
    <w:p>
      <w:r>
        <w:rPr>
          <w:rFonts w:ascii="Verdana" w:hAnsi="Verdana"/>
          <w:b/>
          <w:i w:val="0"/>
          <w:color w:val="2E86AB"/>
          <w:sz w:val="22"/>
        </w:rPr>
        <w:t>Other Modules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3600"/>
            <w:shd w:fill="1B3A5C" w:val="clear"/>
          </w:tcPr>
          <w:p>
            <w:r/>
            <w:r>
              <w:rPr>
                <w:rFonts w:ascii="Verdana" w:hAnsi="Verdana"/>
                <w:b/>
                <w:i w:val="0"/>
                <w:color w:val="FFFFFF"/>
                <w:sz w:val="16"/>
              </w:rPr>
              <w:t>File / Folder</w:t>
            </w:r>
          </w:p>
        </w:tc>
        <w:tc>
          <w:tcPr>
            <w:tcW w:type="dxa" w:w="5904"/>
            <w:shd w:fill="1B3A5C" w:val="clear"/>
          </w:tcPr>
          <w:p>
            <w:r/>
            <w:r>
              <w:rPr>
                <w:rFonts w:ascii="Verdana" w:hAnsi="Verdana"/>
                <w:b/>
                <w:i w:val="0"/>
                <w:color w:val="FFFFFF"/>
                <w:sz w:val="16"/>
              </w:rPr>
              <w:t>Purpose</w:t>
            </w:r>
          </w:p>
        </w:tc>
      </w:tr>
      <w:tr>
        <w:tc>
          <w:tcPr>
            <w:tcW w:type="dxa" w:w="3600"/>
          </w:tcPr>
          <w:p>
            <w:r/>
            <w:r>
              <w:rPr>
                <w:rFonts w:ascii="Verdana" w:hAnsi="Verdana"/>
                <w:b w:val="0"/>
                <w:i w:val="0"/>
                <w:color w:val="333333"/>
                <w:sz w:val="16"/>
              </w:rPr>
              <w:t>comps/comps.py</w:t>
            </w:r>
          </w:p>
        </w:tc>
        <w:tc>
          <w:tcPr>
            <w:tcW w:type="dxa" w:w="5904"/>
          </w:tcPr>
          <w:p>
            <w:r/>
            <w:r>
              <w:rPr>
                <w:rFonts w:ascii="Verdana" w:hAnsi="Verdana"/>
                <w:b w:val="0"/>
                <w:i w:val="0"/>
                <w:color w:val="333333"/>
                <w:sz w:val="16"/>
              </w:rPr>
              <w:t>Comparable companies via yfinance (EV/Revenue, EV/EBITDA, P/E)</w:t>
            </w:r>
          </w:p>
        </w:tc>
      </w:tr>
      <w:tr>
        <w:tc>
          <w:tcPr>
            <w:tcW w:type="dxa" w:w="3600"/>
            <w:shd w:fill="F7F9FB" w:val="clear"/>
          </w:tcPr>
          <w:p>
            <w:r/>
            <w:r>
              <w:rPr>
                <w:rFonts w:ascii="Verdana" w:hAnsi="Verdana"/>
                <w:b w:val="0"/>
                <w:i w:val="0"/>
                <w:color w:val="333333"/>
                <w:sz w:val="16"/>
              </w:rPr>
              <w:t>ingestion/file_loader.py</w:t>
            </w:r>
          </w:p>
        </w:tc>
        <w:tc>
          <w:tcPr>
            <w:tcW w:type="dxa" w:w="5904"/>
            <w:shd w:fill="F7F9FB" w:val="clear"/>
          </w:tcPr>
          <w:p>
            <w:r/>
            <w:r>
              <w:rPr>
                <w:rFonts w:ascii="Verdana" w:hAnsi="Verdana"/>
                <w:b w:val="0"/>
                <w:i w:val="0"/>
                <w:color w:val="333333"/>
                <w:sz w:val="16"/>
              </w:rPr>
              <w:t>Flexible CSV/XLSX loader with auto-format detection</w:t>
            </w:r>
          </w:p>
        </w:tc>
      </w:tr>
      <w:tr>
        <w:tc>
          <w:tcPr>
            <w:tcW w:type="dxa" w:w="3600"/>
          </w:tcPr>
          <w:p>
            <w:r/>
            <w:r>
              <w:rPr>
                <w:rFonts w:ascii="Verdana" w:hAnsi="Verdana"/>
                <w:b w:val="0"/>
                <w:i w:val="0"/>
                <w:color w:val="333333"/>
                <w:sz w:val="16"/>
              </w:rPr>
              <w:t>ingestion/edgar_client.py</w:t>
            </w:r>
          </w:p>
        </w:tc>
        <w:tc>
          <w:tcPr>
            <w:tcW w:type="dxa" w:w="5904"/>
          </w:tcPr>
          <w:p>
            <w:r/>
            <w:r>
              <w:rPr>
                <w:rFonts w:ascii="Verdana" w:hAnsi="Verdana"/>
                <w:b w:val="0"/>
                <w:i w:val="0"/>
                <w:color w:val="333333"/>
                <w:sz w:val="16"/>
              </w:rPr>
              <w:t>SEC EDGAR XBRL API client for public company filings</w:t>
            </w:r>
          </w:p>
        </w:tc>
      </w:tr>
      <w:tr>
        <w:tc>
          <w:tcPr>
            <w:tcW w:type="dxa" w:w="3600"/>
            <w:shd w:fill="F7F9FB" w:val="clear"/>
          </w:tcPr>
          <w:p>
            <w:r/>
            <w:r>
              <w:rPr>
                <w:rFonts w:ascii="Verdana" w:hAnsi="Verdana"/>
                <w:b w:val="0"/>
                <w:i w:val="0"/>
                <w:color w:val="333333"/>
                <w:sz w:val="16"/>
              </w:rPr>
              <w:t>ingestion/market_data.py</w:t>
            </w:r>
          </w:p>
        </w:tc>
        <w:tc>
          <w:tcPr>
            <w:tcW w:type="dxa" w:w="5904"/>
            <w:shd w:fill="F7F9FB" w:val="clear"/>
          </w:tcPr>
          <w:p>
            <w:r/>
            <w:r>
              <w:rPr>
                <w:rFonts w:ascii="Verdana" w:hAnsi="Verdana"/>
                <w:b w:val="0"/>
                <w:i w:val="0"/>
                <w:color w:val="333333"/>
                <w:sz w:val="16"/>
              </w:rPr>
              <w:t>Live data helpers via yfinance (beta, Rf, ERP)</w:t>
            </w:r>
          </w:p>
        </w:tc>
      </w:tr>
    </w:tbl>
    <w:p/>
    <w:p>
      <w:r>
        <w:br w:type="page"/>
      </w:r>
    </w:p>
    <w:p>
      <w:pPr>
        <w:pBdr>
          <w:bottom w:val="single" w:sz="6" w:space="4" w:color="2E86AB"/>
        </w:pBdr>
      </w:pPr>
      <w:r>
        <w:rPr>
          <w:rFonts w:ascii="Verdana" w:hAnsi="Verdana"/>
          <w:b/>
          <w:i w:val="0"/>
          <w:color w:val="1B3A5C"/>
          <w:sz w:val="28"/>
        </w:rPr>
        <w:t>8. INSTALLATION &amp; SETUP GUIDE</w:t>
      </w:r>
    </w:p>
    <w:p>
      <w:r>
        <w:rPr>
          <w:rFonts w:ascii="Verdana" w:hAnsi="Verdana"/>
          <w:b/>
          <w:i w:val="0"/>
          <w:color w:val="2E86AB"/>
          <w:sz w:val="22"/>
        </w:rPr>
        <w:t>Prerequisites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2160"/>
            <w:shd w:fill="1B3A5C" w:val="clear"/>
          </w:tcPr>
          <w:p>
            <w:r/>
            <w:r>
              <w:rPr>
                <w:rFonts w:ascii="Verdana" w:hAnsi="Verdana"/>
                <w:b/>
                <w:i w:val="0"/>
                <w:color w:val="FFFFFF"/>
                <w:sz w:val="16"/>
              </w:rPr>
              <w:t>Requirement</w:t>
            </w:r>
          </w:p>
        </w:tc>
        <w:tc>
          <w:tcPr>
            <w:tcW w:type="dxa" w:w="2160"/>
            <w:shd w:fill="1B3A5C" w:val="clear"/>
          </w:tcPr>
          <w:p>
            <w:r/>
            <w:r>
              <w:rPr>
                <w:rFonts w:ascii="Verdana" w:hAnsi="Verdana"/>
                <w:b/>
                <w:i w:val="0"/>
                <w:color w:val="FFFFFF"/>
                <w:sz w:val="16"/>
              </w:rPr>
              <w:t>Version</w:t>
            </w:r>
          </w:p>
        </w:tc>
        <w:tc>
          <w:tcPr>
            <w:tcW w:type="dxa" w:w="5184"/>
            <w:shd w:fill="1B3A5C" w:val="clear"/>
          </w:tcPr>
          <w:p>
            <w:r/>
            <w:r>
              <w:rPr>
                <w:rFonts w:ascii="Verdana" w:hAnsi="Verdana"/>
                <w:b/>
                <w:i w:val="0"/>
                <w:color w:val="FFFFFF"/>
                <w:sz w:val="16"/>
              </w:rPr>
              <w:t>Notes</w:t>
            </w:r>
          </w:p>
        </w:tc>
      </w:tr>
      <w:tr>
        <w:tc>
          <w:tcPr>
            <w:tcW w:type="dxa" w:w="2160"/>
          </w:tcPr>
          <w:p>
            <w:r/>
            <w:r>
              <w:rPr>
                <w:rFonts w:ascii="Verdana" w:hAnsi="Verdana"/>
                <w:b w:val="0"/>
                <w:i w:val="0"/>
                <w:color w:val="333333"/>
                <w:sz w:val="16"/>
              </w:rPr>
              <w:t>Python</w:t>
            </w:r>
          </w:p>
        </w:tc>
        <w:tc>
          <w:tcPr>
            <w:tcW w:type="dxa" w:w="2160"/>
          </w:tcPr>
          <w:p>
            <w:r/>
            <w:r>
              <w:rPr>
                <w:rFonts w:ascii="Verdana" w:hAnsi="Verdana"/>
                <w:b w:val="0"/>
                <w:i w:val="0"/>
                <w:color w:val="333333"/>
                <w:sz w:val="16"/>
              </w:rPr>
              <w:t>3.10 or higher</w:t>
            </w:r>
          </w:p>
        </w:tc>
        <w:tc>
          <w:tcPr>
            <w:tcW w:type="dxa" w:w="5184"/>
          </w:tcPr>
          <w:p>
            <w:r/>
            <w:r>
              <w:rPr>
                <w:rFonts w:ascii="Verdana" w:hAnsi="Verdana"/>
                <w:b w:val="0"/>
                <w:i w:val="0"/>
                <w:color w:val="333333"/>
                <w:sz w:val="16"/>
              </w:rPr>
              <w:t>Download from python.org</w:t>
            </w:r>
          </w:p>
        </w:tc>
      </w:tr>
      <w:tr>
        <w:tc>
          <w:tcPr>
            <w:tcW w:type="dxa" w:w="2160"/>
            <w:shd w:fill="F7F9FB" w:val="clear"/>
          </w:tcPr>
          <w:p>
            <w:r/>
            <w:r>
              <w:rPr>
                <w:rFonts w:ascii="Verdana" w:hAnsi="Verdana"/>
                <w:b w:val="0"/>
                <w:i w:val="0"/>
                <w:color w:val="333333"/>
                <w:sz w:val="16"/>
              </w:rPr>
              <w:t>pip</w:t>
            </w:r>
          </w:p>
        </w:tc>
        <w:tc>
          <w:tcPr>
            <w:tcW w:type="dxa" w:w="2160"/>
            <w:shd w:fill="F7F9FB" w:val="clear"/>
          </w:tcPr>
          <w:p>
            <w:r/>
            <w:r>
              <w:rPr>
                <w:rFonts w:ascii="Verdana" w:hAnsi="Verdana"/>
                <w:b w:val="0"/>
                <w:i w:val="0"/>
                <w:color w:val="333333"/>
                <w:sz w:val="16"/>
              </w:rPr>
              <w:t>Latest</w:t>
            </w:r>
          </w:p>
        </w:tc>
        <w:tc>
          <w:tcPr>
            <w:tcW w:type="dxa" w:w="5184"/>
            <w:shd w:fill="F7F9FB" w:val="clear"/>
          </w:tcPr>
          <w:p>
            <w:r/>
            <w:r>
              <w:rPr>
                <w:rFonts w:ascii="Verdana" w:hAnsi="Verdana"/>
                <w:b w:val="0"/>
                <w:i w:val="0"/>
                <w:color w:val="333333"/>
                <w:sz w:val="16"/>
              </w:rPr>
              <w:t>Included with Python</w:t>
            </w:r>
          </w:p>
        </w:tc>
      </w:tr>
      <w:tr>
        <w:tc>
          <w:tcPr>
            <w:tcW w:type="dxa" w:w="2160"/>
          </w:tcPr>
          <w:p>
            <w:r/>
            <w:r>
              <w:rPr>
                <w:rFonts w:ascii="Verdana" w:hAnsi="Verdana"/>
                <w:b w:val="0"/>
                <w:i w:val="0"/>
                <w:color w:val="333333"/>
                <w:sz w:val="16"/>
              </w:rPr>
              <w:t>Git</w:t>
            </w:r>
          </w:p>
        </w:tc>
        <w:tc>
          <w:tcPr>
            <w:tcW w:type="dxa" w:w="2160"/>
          </w:tcPr>
          <w:p>
            <w:r/>
            <w:r>
              <w:rPr>
                <w:rFonts w:ascii="Verdana" w:hAnsi="Verdana"/>
                <w:b w:val="0"/>
                <w:i w:val="0"/>
                <w:color w:val="333333"/>
                <w:sz w:val="16"/>
              </w:rPr>
              <w:t>Any</w:t>
            </w:r>
          </w:p>
        </w:tc>
        <w:tc>
          <w:tcPr>
            <w:tcW w:type="dxa" w:w="5184"/>
          </w:tcPr>
          <w:p>
            <w:r/>
            <w:r>
              <w:rPr>
                <w:rFonts w:ascii="Verdana" w:hAnsi="Verdana"/>
                <w:b w:val="0"/>
                <w:i w:val="0"/>
                <w:color w:val="333333"/>
                <w:sz w:val="16"/>
              </w:rPr>
              <w:t>For version control (optional)</w:t>
            </w:r>
          </w:p>
        </w:tc>
      </w:tr>
    </w:tbl>
    <w:p/>
    <w:p>
      <w:pPr>
        <w:spacing w:line="280" w:lineRule="exact"/>
      </w:pPr>
      <w:r>
        <w:rPr>
          <w:rFonts w:ascii="Verdana" w:hAnsi="Verdana"/>
          <w:b w:val="0"/>
          <w:i w:val="0"/>
          <w:color w:val="333333"/>
          <w:sz w:val="18"/>
        </w:rPr>
        <w:t>No Node.js installation is required.</w:t>
      </w:r>
    </w:p>
    <w:p>
      <w:r>
        <w:rPr>
          <w:rFonts w:ascii="Verdana" w:hAnsi="Verdana"/>
          <w:b/>
          <w:i w:val="0"/>
          <w:color w:val="2E86AB"/>
          <w:sz w:val="22"/>
        </w:rPr>
        <w:t>Installation Steps</w:t>
      </w:r>
    </w:p>
    <w:p>
      <w:pPr>
        <w:spacing w:line="260" w:lineRule="exact"/>
      </w:pPr>
      <w:r>
        <w:rPr>
          <w:rFonts w:ascii="Consolas" w:hAnsi="Consolas"/>
          <w:b w:val="0"/>
          <w:i w:val="0"/>
          <w:color w:val="333333"/>
          <w:sz w:val="17"/>
        </w:rPr>
        <w:t>1. Create a virtual environment (recommended):</w:t>
        <w:br/>
        <w:t xml:space="preserve">    python -m venv .venv</w:t>
      </w:r>
    </w:p>
    <w:p>
      <w:pPr>
        <w:spacing w:line="260" w:lineRule="exact"/>
      </w:pPr>
      <w:r>
        <w:rPr>
          <w:rFonts w:ascii="Consolas" w:hAnsi="Consolas"/>
          <w:b w:val="0"/>
          <w:i w:val="0"/>
          <w:color w:val="333333"/>
          <w:sz w:val="17"/>
        </w:rPr>
        <w:t>2. Activate the virtual environment:</w:t>
        <w:br/>
        <w:t xml:space="preserve">    Windows:  .venv\Scripts\activate</w:t>
        <w:br/>
        <w:t xml:space="preserve">    macOS/Linux:  source .venv/bin/activate</w:t>
      </w:r>
    </w:p>
    <w:p>
      <w:pPr>
        <w:spacing w:line="260" w:lineRule="exact"/>
      </w:pPr>
      <w:r>
        <w:rPr>
          <w:rFonts w:ascii="Consolas" w:hAnsi="Consolas"/>
          <w:b w:val="0"/>
          <w:i w:val="0"/>
          <w:color w:val="333333"/>
          <w:sz w:val="17"/>
        </w:rPr>
        <w:t>3. Install core dependencies:</w:t>
        <w:br/>
        <w:t xml:space="preserve">    pip install -r requirements.txt</w:t>
      </w:r>
    </w:p>
    <w:p>
      <w:pPr>
        <w:spacing w:line="260" w:lineRule="exact"/>
      </w:pPr>
      <w:r>
        <w:rPr>
          <w:rFonts w:ascii="Consolas" w:hAnsi="Consolas"/>
          <w:b w:val="0"/>
          <w:i w:val="0"/>
          <w:color w:val="333333"/>
          <w:sz w:val="17"/>
        </w:rPr>
        <w:t>4. Install optional dependencies for full functionality:</w:t>
        <w:br/>
        <w:t xml:space="preserve">    pip install matplotlib scipy reportlab yfinance</w:t>
      </w:r>
    </w:p>
    <w:p>
      <w:r>
        <w:rPr>
          <w:rFonts w:ascii="Verdana" w:hAnsi="Verdana"/>
          <w:b/>
          <w:i w:val="0"/>
          <w:color w:val="2E86AB"/>
          <w:sz w:val="22"/>
        </w:rPr>
        <w:t>Running the Dashboard</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2160"/>
            <w:shd w:fill="1B3A5C" w:val="clear"/>
          </w:tcPr>
          <w:p>
            <w:r/>
            <w:r>
              <w:rPr>
                <w:rFonts w:ascii="Verdana" w:hAnsi="Verdana"/>
                <w:b/>
                <w:i w:val="0"/>
                <w:color w:val="FFFFFF"/>
                <w:sz w:val="16"/>
              </w:rPr>
              <w:t>Method</w:t>
            </w:r>
          </w:p>
        </w:tc>
        <w:tc>
          <w:tcPr>
            <w:tcW w:type="dxa" w:w="4320"/>
            <w:shd w:fill="1B3A5C" w:val="clear"/>
          </w:tcPr>
          <w:p>
            <w:r/>
            <w:r>
              <w:rPr>
                <w:rFonts w:ascii="Verdana" w:hAnsi="Verdana"/>
                <w:b/>
                <w:i w:val="0"/>
                <w:color w:val="FFFFFF"/>
                <w:sz w:val="16"/>
              </w:rPr>
              <w:t>Command</w:t>
            </w:r>
          </w:p>
        </w:tc>
        <w:tc>
          <w:tcPr>
            <w:tcW w:type="dxa" w:w="3024"/>
            <w:shd w:fill="1B3A5C" w:val="clear"/>
          </w:tcPr>
          <w:p>
            <w:r/>
            <w:r>
              <w:rPr>
                <w:rFonts w:ascii="Verdana" w:hAnsi="Verdana"/>
                <w:b/>
                <w:i w:val="0"/>
                <w:color w:val="FFFFFF"/>
                <w:sz w:val="16"/>
              </w:rPr>
              <w:t>Notes</w:t>
            </w:r>
          </w:p>
        </w:tc>
      </w:tr>
      <w:tr>
        <w:tc>
          <w:tcPr>
            <w:tcW w:type="dxa" w:w="2160"/>
          </w:tcPr>
          <w:p>
            <w:r/>
            <w:r>
              <w:rPr>
                <w:rFonts w:ascii="Verdana" w:hAnsi="Verdana"/>
                <w:b w:val="0"/>
                <w:i w:val="0"/>
                <w:color w:val="333333"/>
                <w:sz w:val="16"/>
              </w:rPr>
              <w:t>Direct Python</w:t>
            </w:r>
          </w:p>
        </w:tc>
        <w:tc>
          <w:tcPr>
            <w:tcW w:type="dxa" w:w="4320"/>
          </w:tcPr>
          <w:p>
            <w:r/>
            <w:r>
              <w:rPr>
                <w:rFonts w:ascii="Verdana" w:hAnsi="Verdana"/>
                <w:b w:val="0"/>
                <w:i w:val="0"/>
                <w:color w:val="333333"/>
                <w:sz w:val="16"/>
              </w:rPr>
              <w:t>python dashboard_api.py</w:t>
            </w:r>
          </w:p>
        </w:tc>
        <w:tc>
          <w:tcPr>
            <w:tcW w:type="dxa" w:w="3024"/>
          </w:tcPr>
          <w:p>
            <w:r/>
            <w:r>
              <w:rPr>
                <w:rFonts w:ascii="Verdana" w:hAnsi="Verdana"/>
                <w:b w:val="0"/>
                <w:i w:val="0"/>
                <w:color w:val="333333"/>
                <w:sz w:val="16"/>
              </w:rPr>
              <w:t>Opens on http://localhost:5050</w:t>
            </w:r>
          </w:p>
        </w:tc>
      </w:tr>
      <w:tr>
        <w:tc>
          <w:tcPr>
            <w:tcW w:type="dxa" w:w="2160"/>
            <w:shd w:fill="F7F9FB" w:val="clear"/>
          </w:tcPr>
          <w:p>
            <w:r/>
            <w:r>
              <w:rPr>
                <w:rFonts w:ascii="Verdana" w:hAnsi="Verdana"/>
                <w:b w:val="0"/>
                <w:i w:val="0"/>
                <w:color w:val="333333"/>
                <w:sz w:val="16"/>
              </w:rPr>
              <w:t>Windows Batch</w:t>
            </w:r>
          </w:p>
        </w:tc>
        <w:tc>
          <w:tcPr>
            <w:tcW w:type="dxa" w:w="4320"/>
            <w:shd w:fill="F7F9FB" w:val="clear"/>
          </w:tcPr>
          <w:p>
            <w:r/>
            <w:r>
              <w:rPr>
                <w:rFonts w:ascii="Verdana" w:hAnsi="Verdana"/>
                <w:b w:val="0"/>
                <w:i w:val="0"/>
                <w:color w:val="333333"/>
                <w:sz w:val="16"/>
              </w:rPr>
              <w:t>Double-click run_dashboard.bat</w:t>
            </w:r>
          </w:p>
        </w:tc>
        <w:tc>
          <w:tcPr>
            <w:tcW w:type="dxa" w:w="3024"/>
            <w:shd w:fill="F7F9FB" w:val="clear"/>
          </w:tcPr>
          <w:p>
            <w:r/>
            <w:r>
              <w:rPr>
                <w:rFonts w:ascii="Verdana" w:hAnsi="Verdana"/>
                <w:b w:val="0"/>
                <w:i w:val="0"/>
                <w:color w:val="333333"/>
                <w:sz w:val="16"/>
              </w:rPr>
              <w:t>Same as above, one-click</w:t>
            </w:r>
          </w:p>
        </w:tc>
      </w:tr>
      <w:tr>
        <w:tc>
          <w:tcPr>
            <w:tcW w:type="dxa" w:w="2160"/>
          </w:tcPr>
          <w:p>
            <w:r/>
            <w:r>
              <w:rPr>
                <w:rFonts w:ascii="Verdana" w:hAnsi="Verdana"/>
                <w:b w:val="0"/>
                <w:i w:val="0"/>
                <w:color w:val="333333"/>
                <w:sz w:val="16"/>
              </w:rPr>
              <w:t>Custom Port</w:t>
            </w:r>
          </w:p>
        </w:tc>
        <w:tc>
          <w:tcPr>
            <w:tcW w:type="dxa" w:w="4320"/>
          </w:tcPr>
          <w:p>
            <w:r/>
            <w:r>
              <w:rPr>
                <w:rFonts w:ascii="Verdana" w:hAnsi="Verdana"/>
                <w:b w:val="0"/>
                <w:i w:val="0"/>
                <w:color w:val="333333"/>
                <w:sz w:val="16"/>
              </w:rPr>
              <w:t>flask --app dashboard_api run --port 8080</w:t>
            </w:r>
          </w:p>
        </w:tc>
        <w:tc>
          <w:tcPr>
            <w:tcW w:type="dxa" w:w="3024"/>
          </w:tcPr>
          <w:p>
            <w:r/>
            <w:r>
              <w:rPr>
                <w:rFonts w:ascii="Verdana" w:hAnsi="Verdana"/>
                <w:b w:val="0"/>
                <w:i w:val="0"/>
                <w:color w:val="333333"/>
                <w:sz w:val="16"/>
              </w:rPr>
              <w:t>For port configuration</w:t>
            </w:r>
          </w:p>
        </w:tc>
      </w:tr>
    </w:tbl>
    <w:p/>
    <w:p>
      <w:r>
        <w:rPr>
          <w:rFonts w:ascii="Verdana" w:hAnsi="Verdana"/>
          <w:b/>
          <w:i w:val="0"/>
          <w:color w:val="2E86AB"/>
          <w:sz w:val="22"/>
        </w:rPr>
        <w:t>Optional Dependencies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2160"/>
            <w:shd w:fill="1B3A5C" w:val="clear"/>
          </w:tcPr>
          <w:p>
            <w:r/>
            <w:r>
              <w:rPr>
                <w:rFonts w:ascii="Verdana" w:hAnsi="Verdana"/>
                <w:b/>
                <w:i w:val="0"/>
                <w:color w:val="FFFFFF"/>
                <w:sz w:val="16"/>
              </w:rPr>
              <w:t>Package</w:t>
            </w:r>
          </w:p>
        </w:tc>
        <w:tc>
          <w:tcPr>
            <w:tcW w:type="dxa" w:w="5040"/>
            <w:shd w:fill="1B3A5C" w:val="clear"/>
          </w:tcPr>
          <w:p>
            <w:r/>
            <w:r>
              <w:rPr>
                <w:rFonts w:ascii="Verdana" w:hAnsi="Verdana"/>
                <w:b/>
                <w:i w:val="0"/>
                <w:color w:val="FFFFFF"/>
                <w:sz w:val="16"/>
              </w:rPr>
              <w:t>Purpose</w:t>
            </w:r>
          </w:p>
        </w:tc>
        <w:tc>
          <w:tcPr>
            <w:tcW w:type="dxa" w:w="2304"/>
            <w:shd w:fill="1B3A5C" w:val="clear"/>
          </w:tcPr>
          <w:p>
            <w:r/>
            <w:r>
              <w:rPr>
                <w:rFonts w:ascii="Verdana" w:hAnsi="Verdana"/>
                <w:b/>
                <w:i w:val="0"/>
                <w:color w:val="FFFFFF"/>
                <w:sz w:val="16"/>
              </w:rPr>
              <w:t>Required?</w:t>
            </w:r>
          </w:p>
        </w:tc>
      </w:tr>
      <w:tr>
        <w:tc>
          <w:tcPr>
            <w:tcW w:type="dxa" w:w="2160"/>
          </w:tcPr>
          <w:p>
            <w:r/>
            <w:r>
              <w:rPr>
                <w:rFonts w:ascii="Verdana" w:hAnsi="Verdana"/>
                <w:b w:val="0"/>
                <w:i w:val="0"/>
                <w:color w:val="333333"/>
                <w:sz w:val="16"/>
              </w:rPr>
              <w:t>yfinance</w:t>
            </w:r>
          </w:p>
        </w:tc>
        <w:tc>
          <w:tcPr>
            <w:tcW w:type="dxa" w:w="5040"/>
          </w:tcPr>
          <w:p>
            <w:r/>
            <w:r>
              <w:rPr>
                <w:rFonts w:ascii="Verdana" w:hAnsi="Verdana"/>
                <w:b w:val="0"/>
                <w:i w:val="0"/>
                <w:color w:val="333333"/>
                <w:sz w:val="16"/>
              </w:rPr>
              <w:t>Live beta, risk-free rate, comparable company data</w:t>
            </w:r>
          </w:p>
        </w:tc>
        <w:tc>
          <w:tcPr>
            <w:tcW w:type="dxa" w:w="2304"/>
          </w:tcPr>
          <w:p>
            <w:r/>
            <w:r>
              <w:rPr>
                <w:rFonts w:ascii="Verdana" w:hAnsi="Verdana"/>
                <w:b w:val="0"/>
                <w:i w:val="0"/>
                <w:color w:val="333333"/>
                <w:sz w:val="16"/>
              </w:rPr>
              <w:t>No</w:t>
            </w:r>
          </w:p>
        </w:tc>
      </w:tr>
      <w:tr>
        <w:tc>
          <w:tcPr>
            <w:tcW w:type="dxa" w:w="2160"/>
            <w:shd w:fill="F7F9FB" w:val="clear"/>
          </w:tcPr>
          <w:p>
            <w:r/>
            <w:r>
              <w:rPr>
                <w:rFonts w:ascii="Verdana" w:hAnsi="Verdana"/>
                <w:b w:val="0"/>
                <w:i w:val="0"/>
                <w:color w:val="333333"/>
                <w:sz w:val="16"/>
              </w:rPr>
              <w:t>reportlab</w:t>
            </w:r>
          </w:p>
        </w:tc>
        <w:tc>
          <w:tcPr>
            <w:tcW w:type="dxa" w:w="5040"/>
            <w:shd w:fill="F7F9FB" w:val="clear"/>
          </w:tcPr>
          <w:p>
            <w:r/>
            <w:r>
              <w:rPr>
                <w:rFonts w:ascii="Verdana" w:hAnsi="Verdana"/>
                <w:b w:val="0"/>
                <w:i w:val="0"/>
                <w:color w:val="333333"/>
                <w:sz w:val="16"/>
              </w:rPr>
              <w:t>PDF investment memo generation</w:t>
            </w:r>
          </w:p>
        </w:tc>
        <w:tc>
          <w:tcPr>
            <w:tcW w:type="dxa" w:w="2304"/>
            <w:shd w:fill="F7F9FB" w:val="clear"/>
          </w:tcPr>
          <w:p>
            <w:r/>
            <w:r>
              <w:rPr>
                <w:rFonts w:ascii="Verdana" w:hAnsi="Verdana"/>
                <w:b w:val="0"/>
                <w:i w:val="0"/>
                <w:color w:val="333333"/>
                <w:sz w:val="16"/>
              </w:rPr>
              <w:t>No</w:t>
            </w:r>
          </w:p>
        </w:tc>
      </w:tr>
      <w:tr>
        <w:tc>
          <w:tcPr>
            <w:tcW w:type="dxa" w:w="2160"/>
          </w:tcPr>
          <w:p>
            <w:r/>
            <w:r>
              <w:rPr>
                <w:rFonts w:ascii="Verdana" w:hAnsi="Verdana"/>
                <w:b w:val="0"/>
                <w:i w:val="0"/>
                <w:color w:val="333333"/>
                <w:sz w:val="16"/>
              </w:rPr>
              <w:t>matplotlib</w:t>
            </w:r>
          </w:p>
        </w:tc>
        <w:tc>
          <w:tcPr>
            <w:tcW w:type="dxa" w:w="5040"/>
          </w:tcPr>
          <w:p>
            <w:r/>
            <w:r>
              <w:rPr>
                <w:rFonts w:ascii="Verdana" w:hAnsi="Verdana"/>
                <w:b w:val="0"/>
                <w:i w:val="0"/>
                <w:color w:val="333333"/>
                <w:sz w:val="16"/>
              </w:rPr>
              <w:t>Additional chart rendering in exports</w:t>
            </w:r>
          </w:p>
        </w:tc>
        <w:tc>
          <w:tcPr>
            <w:tcW w:type="dxa" w:w="2304"/>
          </w:tcPr>
          <w:p>
            <w:r/>
            <w:r>
              <w:rPr>
                <w:rFonts w:ascii="Verdana" w:hAnsi="Verdana"/>
                <w:b w:val="0"/>
                <w:i w:val="0"/>
                <w:color w:val="333333"/>
                <w:sz w:val="16"/>
              </w:rPr>
              <w:t>No</w:t>
            </w:r>
          </w:p>
        </w:tc>
      </w:tr>
      <w:tr>
        <w:tc>
          <w:tcPr>
            <w:tcW w:type="dxa" w:w="2160"/>
            <w:shd w:fill="F7F9FB" w:val="clear"/>
          </w:tcPr>
          <w:p>
            <w:r/>
            <w:r>
              <w:rPr>
                <w:rFonts w:ascii="Verdana" w:hAnsi="Verdana"/>
                <w:b w:val="0"/>
                <w:i w:val="0"/>
                <w:color w:val="333333"/>
                <w:sz w:val="16"/>
              </w:rPr>
              <w:t>scipy</w:t>
            </w:r>
          </w:p>
        </w:tc>
        <w:tc>
          <w:tcPr>
            <w:tcW w:type="dxa" w:w="5040"/>
            <w:shd w:fill="F7F9FB" w:val="clear"/>
          </w:tcPr>
          <w:p>
            <w:r/>
            <w:r>
              <w:rPr>
                <w:rFonts w:ascii="Verdana" w:hAnsi="Verdana"/>
                <w:b w:val="0"/>
                <w:i w:val="0"/>
                <w:color w:val="333333"/>
                <w:sz w:val="16"/>
              </w:rPr>
              <w:t>Statistical distributions for Monte Carlo</w:t>
            </w:r>
          </w:p>
        </w:tc>
        <w:tc>
          <w:tcPr>
            <w:tcW w:type="dxa" w:w="2304"/>
            <w:shd w:fill="F7F9FB" w:val="clear"/>
          </w:tcPr>
          <w:p>
            <w:r/>
            <w:r>
              <w:rPr>
                <w:rFonts w:ascii="Verdana" w:hAnsi="Verdana"/>
                <w:b w:val="0"/>
                <w:i w:val="0"/>
                <w:color w:val="333333"/>
                <w:sz w:val="16"/>
              </w:rPr>
              <w:t>No</w:t>
            </w:r>
          </w:p>
        </w:tc>
      </w:tr>
    </w:tbl>
    <w:p/>
    <w:p>
      <w:pPr>
        <w:spacing w:line="280" w:lineRule="exact"/>
      </w:pPr>
      <w:r>
        <w:rPr>
          <w:rFonts w:ascii="Verdana" w:hAnsi="Verdana"/>
          <w:b w:val="0"/>
          <w:i w:val="0"/>
          <w:color w:val="333333"/>
          <w:sz w:val="18"/>
        </w:rPr>
        <w:t>The core engine (dashboard + Excel export) runs with only the packages in requirements.txt. Optional packages add PDF generation, live market data, and enhanced statistics.</w:t>
      </w:r>
    </w:p>
    <w:p>
      <w:r>
        <w:br w:type="page"/>
      </w:r>
    </w:p>
    <w:p>
      <w:pPr>
        <w:pBdr>
          <w:bottom w:val="single" w:sz="6" w:space="4" w:color="2E86AB"/>
        </w:pBdr>
      </w:pPr>
      <w:r>
        <w:rPr>
          <w:rFonts w:ascii="Verdana" w:hAnsi="Verdana"/>
          <w:b/>
          <w:i w:val="0"/>
          <w:color w:val="1B3A5C"/>
          <w:sz w:val="28"/>
        </w:rPr>
        <w:t>9. HOW TO LOAD YOUR OWN DATA</w:t>
      </w:r>
    </w:p>
    <w:p>
      <w:r>
        <w:rPr>
          <w:rFonts w:ascii="Verdana" w:hAnsi="Verdana"/>
          <w:b/>
          <w:i w:val="0"/>
          <w:color w:val="2E86AB"/>
          <w:sz w:val="22"/>
        </w:rPr>
        <w:t>Step 1: Prepare Your CSV</w:t>
      </w:r>
    </w:p>
    <w:p>
      <w:pPr>
        <w:spacing w:line="280" w:lineRule="exact"/>
      </w:pPr>
      <w:r>
        <w:rPr>
          <w:rFonts w:ascii="Verdana" w:hAnsi="Verdana"/>
          <w:b w:val="0"/>
          <w:i w:val="0"/>
          <w:color w:val="333333"/>
          <w:sz w:val="18"/>
        </w:rPr>
        <w:t>Place a CSV file in the data/ folder. The engine accepts tidy format with four columns: period, account, amount, statement.</w:t>
      </w:r>
    </w:p>
    <w:p>
      <w:pPr>
        <w:spacing w:line="280" w:lineRule="exact"/>
      </w:pPr>
      <w:r>
        <w:rPr>
          <w:rFonts w:ascii="Verdana" w:hAnsi="Verdana"/>
          <w:b w:val="0"/>
          <w:i w:val="0"/>
          <w:color w:val="333333"/>
          <w:sz w:val="18"/>
        </w:rPr>
        <w:t>Example CSV format:</w:t>
      </w:r>
    </w:p>
    <w:tbl>
      <w:tblPr>
        <w:tblW w:type="auto" w:w="0"/>
        <w:jc w:val="center"/>
        <w:tblLook w:firstColumn="1" w:firstRow="1" w:lastColumn="0" w:lastRow="0" w:noHBand="0" w:noVBand="1" w:val="04A0"/>
      </w:tblPr>
      <w:tblGrid>
        <w:gridCol w:w="2409"/>
        <w:gridCol w:w="2409"/>
        <w:gridCol w:w="2409"/>
        <w:gridCol w:w="2409"/>
      </w:tblGrid>
      <w:tr>
        <w:tc>
          <w:tcPr>
            <w:tcW w:type="dxa" w:w="2409"/>
            <w:shd w:fill="1B3A5C" w:val="clear"/>
          </w:tcPr>
          <w:p>
            <w:r/>
            <w:r>
              <w:rPr>
                <w:rFonts w:ascii="Consolas" w:hAnsi="Consolas"/>
                <w:b/>
                <w:i w:val="0"/>
                <w:color w:val="FFFFFF"/>
                <w:sz w:val="16"/>
              </w:rPr>
              <w:t>period</w:t>
            </w:r>
          </w:p>
        </w:tc>
        <w:tc>
          <w:tcPr>
            <w:tcW w:type="dxa" w:w="2409"/>
            <w:shd w:fill="1B3A5C" w:val="clear"/>
          </w:tcPr>
          <w:p>
            <w:r/>
            <w:r>
              <w:rPr>
                <w:rFonts w:ascii="Consolas" w:hAnsi="Consolas"/>
                <w:b/>
                <w:i w:val="0"/>
                <w:color w:val="FFFFFF"/>
                <w:sz w:val="16"/>
              </w:rPr>
              <w:t>account</w:t>
            </w:r>
          </w:p>
        </w:tc>
        <w:tc>
          <w:tcPr>
            <w:tcW w:type="dxa" w:w="2409"/>
            <w:shd w:fill="1B3A5C" w:val="clear"/>
          </w:tcPr>
          <w:p>
            <w:r/>
            <w:r>
              <w:rPr>
                <w:rFonts w:ascii="Consolas" w:hAnsi="Consolas"/>
                <w:b/>
                <w:i w:val="0"/>
                <w:color w:val="FFFFFF"/>
                <w:sz w:val="16"/>
              </w:rPr>
              <w:t>amount</w:t>
            </w:r>
          </w:p>
        </w:tc>
        <w:tc>
          <w:tcPr>
            <w:tcW w:type="dxa" w:w="2409"/>
            <w:shd w:fill="1B3A5C" w:val="clear"/>
          </w:tcPr>
          <w:p>
            <w:r/>
            <w:r>
              <w:rPr>
                <w:rFonts w:ascii="Consolas" w:hAnsi="Consolas"/>
                <w:b/>
                <w:i w:val="0"/>
                <w:color w:val="FFFFFF"/>
                <w:sz w:val="16"/>
              </w:rPr>
              <w:t>statement</w:t>
            </w:r>
          </w:p>
        </w:tc>
      </w:tr>
      <w:tr>
        <w:tc>
          <w:tcPr>
            <w:tcW w:type="dxa" w:w="2409"/>
          </w:tcPr>
          <w:p>
            <w:r/>
            <w:r>
              <w:rPr>
                <w:rFonts w:ascii="Consolas" w:hAnsi="Consolas"/>
                <w:b w:val="0"/>
                <w:i w:val="0"/>
                <w:color w:val="333333"/>
                <w:sz w:val="16"/>
              </w:rPr>
              <w:t>2024</w:t>
            </w:r>
          </w:p>
        </w:tc>
        <w:tc>
          <w:tcPr>
            <w:tcW w:type="dxa" w:w="2409"/>
          </w:tcPr>
          <w:p>
            <w:r/>
            <w:r>
              <w:rPr>
                <w:rFonts w:ascii="Consolas" w:hAnsi="Consolas"/>
                <w:b w:val="0"/>
                <w:i w:val="0"/>
                <w:color w:val="333333"/>
                <w:sz w:val="16"/>
              </w:rPr>
              <w:t>Revenue</w:t>
            </w:r>
          </w:p>
        </w:tc>
        <w:tc>
          <w:tcPr>
            <w:tcW w:type="dxa" w:w="2409"/>
          </w:tcPr>
          <w:p>
            <w:r/>
            <w:r>
              <w:rPr>
                <w:rFonts w:ascii="Consolas" w:hAnsi="Consolas"/>
                <w:b w:val="0"/>
                <w:i w:val="0"/>
                <w:color w:val="333333"/>
                <w:sz w:val="16"/>
              </w:rPr>
              <w:t>5000000</w:t>
            </w:r>
          </w:p>
        </w:tc>
        <w:tc>
          <w:tcPr>
            <w:tcW w:type="dxa" w:w="2409"/>
          </w:tcPr>
          <w:p>
            <w:r/>
            <w:r>
              <w:rPr>
                <w:rFonts w:ascii="Consolas" w:hAnsi="Consolas"/>
                <w:b w:val="0"/>
                <w:i w:val="0"/>
                <w:color w:val="333333"/>
                <w:sz w:val="16"/>
              </w:rPr>
              <w:t>income</w:t>
            </w:r>
          </w:p>
        </w:tc>
      </w:tr>
      <w:tr>
        <w:tc>
          <w:tcPr>
            <w:tcW w:type="dxa" w:w="2409"/>
            <w:shd w:fill="F7F9FB" w:val="clear"/>
          </w:tcPr>
          <w:p>
            <w:r/>
            <w:r>
              <w:rPr>
                <w:rFonts w:ascii="Consolas" w:hAnsi="Consolas"/>
                <w:b w:val="0"/>
                <w:i w:val="0"/>
                <w:color w:val="333333"/>
                <w:sz w:val="16"/>
              </w:rPr>
              <w:t>2024</w:t>
            </w:r>
          </w:p>
        </w:tc>
        <w:tc>
          <w:tcPr>
            <w:tcW w:type="dxa" w:w="2409"/>
            <w:shd w:fill="F7F9FB" w:val="clear"/>
          </w:tcPr>
          <w:p>
            <w:r/>
            <w:r>
              <w:rPr>
                <w:rFonts w:ascii="Consolas" w:hAnsi="Consolas"/>
                <w:b w:val="0"/>
                <w:i w:val="0"/>
                <w:color w:val="333333"/>
                <w:sz w:val="16"/>
              </w:rPr>
              <w:t>COGS</w:t>
            </w:r>
          </w:p>
        </w:tc>
        <w:tc>
          <w:tcPr>
            <w:tcW w:type="dxa" w:w="2409"/>
            <w:shd w:fill="F7F9FB" w:val="clear"/>
          </w:tcPr>
          <w:p>
            <w:r/>
            <w:r>
              <w:rPr>
                <w:rFonts w:ascii="Consolas" w:hAnsi="Consolas"/>
                <w:b w:val="0"/>
                <w:i w:val="0"/>
                <w:color w:val="333333"/>
                <w:sz w:val="16"/>
              </w:rPr>
              <w:t>2250000</w:t>
            </w:r>
          </w:p>
        </w:tc>
        <w:tc>
          <w:tcPr>
            <w:tcW w:type="dxa" w:w="2409"/>
            <w:shd w:fill="F7F9FB" w:val="clear"/>
          </w:tcPr>
          <w:p>
            <w:r/>
            <w:r>
              <w:rPr>
                <w:rFonts w:ascii="Consolas" w:hAnsi="Consolas"/>
                <w:b w:val="0"/>
                <w:i w:val="0"/>
                <w:color w:val="333333"/>
                <w:sz w:val="16"/>
              </w:rPr>
              <w:t>income</w:t>
            </w:r>
          </w:p>
        </w:tc>
      </w:tr>
      <w:tr>
        <w:tc>
          <w:tcPr>
            <w:tcW w:type="dxa" w:w="2409"/>
          </w:tcPr>
          <w:p>
            <w:r/>
            <w:r>
              <w:rPr>
                <w:rFonts w:ascii="Consolas" w:hAnsi="Consolas"/>
                <w:b w:val="0"/>
                <w:i w:val="0"/>
                <w:color w:val="333333"/>
                <w:sz w:val="16"/>
              </w:rPr>
              <w:t>2024</w:t>
            </w:r>
          </w:p>
        </w:tc>
        <w:tc>
          <w:tcPr>
            <w:tcW w:type="dxa" w:w="2409"/>
          </w:tcPr>
          <w:p>
            <w:r/>
            <w:r>
              <w:rPr>
                <w:rFonts w:ascii="Consolas" w:hAnsi="Consolas"/>
                <w:b w:val="0"/>
                <w:i w:val="0"/>
                <w:color w:val="333333"/>
                <w:sz w:val="16"/>
              </w:rPr>
              <w:t>SGA</w:t>
            </w:r>
          </w:p>
        </w:tc>
        <w:tc>
          <w:tcPr>
            <w:tcW w:type="dxa" w:w="2409"/>
          </w:tcPr>
          <w:p>
            <w:r/>
            <w:r>
              <w:rPr>
                <w:rFonts w:ascii="Consolas" w:hAnsi="Consolas"/>
                <w:b w:val="0"/>
                <w:i w:val="0"/>
                <w:color w:val="333333"/>
                <w:sz w:val="16"/>
              </w:rPr>
              <w:t>1000000</w:t>
            </w:r>
          </w:p>
        </w:tc>
        <w:tc>
          <w:tcPr>
            <w:tcW w:type="dxa" w:w="2409"/>
          </w:tcPr>
          <w:p>
            <w:r/>
            <w:r>
              <w:rPr>
                <w:rFonts w:ascii="Consolas" w:hAnsi="Consolas"/>
                <w:b w:val="0"/>
                <w:i w:val="0"/>
                <w:color w:val="333333"/>
                <w:sz w:val="16"/>
              </w:rPr>
              <w:t>income</w:t>
            </w:r>
          </w:p>
        </w:tc>
      </w:tr>
      <w:tr>
        <w:tc>
          <w:tcPr>
            <w:tcW w:type="dxa" w:w="2409"/>
            <w:shd w:fill="F7F9FB" w:val="clear"/>
          </w:tcPr>
          <w:p>
            <w:r/>
            <w:r>
              <w:rPr>
                <w:rFonts w:ascii="Consolas" w:hAnsi="Consolas"/>
                <w:b w:val="0"/>
                <w:i w:val="0"/>
                <w:color w:val="333333"/>
                <w:sz w:val="16"/>
              </w:rPr>
              <w:t>2024</w:t>
            </w:r>
          </w:p>
        </w:tc>
        <w:tc>
          <w:tcPr>
            <w:tcW w:type="dxa" w:w="2409"/>
            <w:shd w:fill="F7F9FB" w:val="clear"/>
          </w:tcPr>
          <w:p>
            <w:r/>
            <w:r>
              <w:rPr>
                <w:rFonts w:ascii="Consolas" w:hAnsi="Consolas"/>
                <w:b w:val="0"/>
                <w:i w:val="0"/>
                <w:color w:val="333333"/>
                <w:sz w:val="16"/>
              </w:rPr>
              <w:t>Cash</w:t>
            </w:r>
          </w:p>
        </w:tc>
        <w:tc>
          <w:tcPr>
            <w:tcW w:type="dxa" w:w="2409"/>
            <w:shd w:fill="F7F9FB" w:val="clear"/>
          </w:tcPr>
          <w:p>
            <w:r/>
            <w:r>
              <w:rPr>
                <w:rFonts w:ascii="Consolas" w:hAnsi="Consolas"/>
                <w:b w:val="0"/>
                <w:i w:val="0"/>
                <w:color w:val="333333"/>
                <w:sz w:val="16"/>
              </w:rPr>
              <w:t>500000</w:t>
            </w:r>
          </w:p>
        </w:tc>
        <w:tc>
          <w:tcPr>
            <w:tcW w:type="dxa" w:w="2409"/>
            <w:shd w:fill="F7F9FB" w:val="clear"/>
          </w:tcPr>
          <w:p>
            <w:r/>
            <w:r>
              <w:rPr>
                <w:rFonts w:ascii="Consolas" w:hAnsi="Consolas"/>
                <w:b w:val="0"/>
                <w:i w:val="0"/>
                <w:color w:val="333333"/>
                <w:sz w:val="16"/>
              </w:rPr>
              <w:t>balance</w:t>
            </w:r>
          </w:p>
        </w:tc>
      </w:tr>
      <w:tr>
        <w:tc>
          <w:tcPr>
            <w:tcW w:type="dxa" w:w="2409"/>
          </w:tcPr>
          <w:p>
            <w:r/>
            <w:r>
              <w:rPr>
                <w:rFonts w:ascii="Consolas" w:hAnsi="Consolas"/>
                <w:b w:val="0"/>
                <w:i w:val="0"/>
                <w:color w:val="333333"/>
                <w:sz w:val="16"/>
              </w:rPr>
              <w:t>2024</w:t>
            </w:r>
          </w:p>
        </w:tc>
        <w:tc>
          <w:tcPr>
            <w:tcW w:type="dxa" w:w="2409"/>
          </w:tcPr>
          <w:p>
            <w:r/>
            <w:r>
              <w:rPr>
                <w:rFonts w:ascii="Consolas" w:hAnsi="Consolas"/>
                <w:b w:val="0"/>
                <w:i w:val="0"/>
                <w:color w:val="333333"/>
                <w:sz w:val="16"/>
              </w:rPr>
              <w:t>PP&amp;E</w:t>
            </w:r>
          </w:p>
        </w:tc>
        <w:tc>
          <w:tcPr>
            <w:tcW w:type="dxa" w:w="2409"/>
          </w:tcPr>
          <w:p>
            <w:r/>
            <w:r>
              <w:rPr>
                <w:rFonts w:ascii="Consolas" w:hAnsi="Consolas"/>
                <w:b w:val="0"/>
                <w:i w:val="0"/>
                <w:color w:val="333333"/>
                <w:sz w:val="16"/>
              </w:rPr>
              <w:t>800000</w:t>
            </w:r>
          </w:p>
        </w:tc>
        <w:tc>
          <w:tcPr>
            <w:tcW w:type="dxa" w:w="2409"/>
          </w:tcPr>
          <w:p>
            <w:r/>
            <w:r>
              <w:rPr>
                <w:rFonts w:ascii="Consolas" w:hAnsi="Consolas"/>
                <w:b w:val="0"/>
                <w:i w:val="0"/>
                <w:color w:val="333333"/>
                <w:sz w:val="16"/>
              </w:rPr>
              <w:t>balance</w:t>
            </w:r>
          </w:p>
        </w:tc>
      </w:tr>
    </w:tbl>
    <w:p/>
    <w:p>
      <w:r>
        <w:rPr>
          <w:rFonts w:ascii="Verdana" w:hAnsi="Verdana"/>
          <w:b/>
          <w:i w:val="0"/>
          <w:color w:val="2E86AB"/>
          <w:sz w:val="22"/>
        </w:rPr>
        <w:t>Step 2: Create a Configuration File</w:t>
      </w:r>
    </w:p>
    <w:p>
      <w:pPr>
        <w:spacing w:line="280" w:lineRule="exact"/>
      </w:pPr>
      <w:r>
        <w:rPr>
          <w:rFonts w:ascii="Verdana" w:hAnsi="Verdana"/>
          <w:b w:val="0"/>
          <w:i w:val="0"/>
          <w:color w:val="333333"/>
          <w:sz w:val="18"/>
        </w:rPr>
        <w:t>Copy config.example.json and customise the assumptions for your company. Set the 'data_file' field to point to your CSV (e.g., "data/my_company.csv"). Adjust revenue growth, margins, working capital days, capex method, WACC inputs, and valuation parameters.</w:t>
      </w:r>
    </w:p>
    <w:p>
      <w:r>
        <w:rPr>
          <w:rFonts w:ascii="Verdana" w:hAnsi="Verdana"/>
          <w:b/>
          <w:i w:val="0"/>
          <w:color w:val="2E86AB"/>
          <w:sz w:val="22"/>
        </w:rPr>
        <w:t>Step 3: Load in the Dashboard</w:t>
      </w:r>
    </w:p>
    <w:p>
      <w:pPr>
        <w:spacing w:line="280" w:lineRule="exact"/>
      </w:pPr>
      <w:r>
        <w:rPr>
          <w:rFonts w:ascii="Verdana" w:hAnsi="Verdana"/>
          <w:b w:val="0"/>
          <w:i w:val="0"/>
          <w:color w:val="333333"/>
          <w:sz w:val="18"/>
        </w:rPr>
        <w:t>Start the dashboard, then use the preset dropdown to load your config file. Alternatively, run from the command line:</w:t>
      </w:r>
    </w:p>
    <w:p>
      <w:r>
        <w:rPr>
          <w:rFonts w:ascii="Consolas" w:hAnsi="Consolas"/>
          <w:b w:val="0"/>
          <w:i w:val="0"/>
          <w:color w:val="333333"/>
          <w:sz w:val="17"/>
        </w:rPr>
        <w:t xml:space="preserve">    python -m src.dcf_engine.main --config config.your_company.json</w:t>
      </w:r>
    </w:p>
    <w:p>
      <w:r>
        <w:br w:type="page"/>
      </w:r>
    </w:p>
    <w:p>
      <w:pPr>
        <w:pBdr>
          <w:bottom w:val="single" w:sz="6" w:space="4" w:color="2E86AB"/>
        </w:pBdr>
      </w:pPr>
      <w:r>
        <w:rPr>
          <w:rFonts w:ascii="Verdana" w:hAnsi="Verdana"/>
          <w:b/>
          <w:i w:val="0"/>
          <w:color w:val="1B3A5C"/>
          <w:sz w:val="28"/>
        </w:rPr>
        <w:t>10. CONFIGURATION REFERENCE</w:t>
      </w:r>
    </w:p>
    <w:p>
      <w:pPr>
        <w:spacing w:line="280" w:lineRule="exact"/>
      </w:pPr>
      <w:r>
        <w:rPr>
          <w:rFonts w:ascii="Verdana" w:hAnsi="Verdana"/>
          <w:b w:val="0"/>
          <w:i w:val="0"/>
          <w:color w:val="333333"/>
          <w:sz w:val="18"/>
        </w:rPr>
        <w:t>All model assumptions are stored in a single JSON configuration file. Below are the main sections and their key parameters.</w:t>
      </w:r>
    </w:p>
    <w:p>
      <w:r>
        <w:rPr>
          <w:rFonts w:ascii="Verdana" w:hAnsi="Verdana"/>
          <w:b/>
          <w:i w:val="0"/>
          <w:color w:val="2E86AB"/>
          <w:sz w:val="22"/>
        </w:rPr>
        <w:t>Company Section</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2592"/>
            <w:shd w:fill="1B3A5C" w:val="clear"/>
          </w:tcPr>
          <w:p>
            <w:r/>
            <w:r>
              <w:rPr>
                <w:rFonts w:ascii="Verdana" w:hAnsi="Verdana"/>
                <w:b/>
                <w:i w:val="0"/>
                <w:color w:val="FFFFFF"/>
                <w:sz w:val="16"/>
              </w:rPr>
              <w:t>Parameter</w:t>
            </w:r>
          </w:p>
        </w:tc>
        <w:tc>
          <w:tcPr>
            <w:tcW w:type="dxa" w:w="1440"/>
            <w:shd w:fill="1B3A5C" w:val="clear"/>
          </w:tcPr>
          <w:p>
            <w:r/>
            <w:r>
              <w:rPr>
                <w:rFonts w:ascii="Verdana" w:hAnsi="Verdana"/>
                <w:b/>
                <w:i w:val="0"/>
                <w:color w:val="FFFFFF"/>
                <w:sz w:val="16"/>
              </w:rPr>
              <w:t>Type</w:t>
            </w:r>
          </w:p>
        </w:tc>
        <w:tc>
          <w:tcPr>
            <w:tcW w:type="dxa" w:w="5472"/>
            <w:shd w:fill="1B3A5C" w:val="clear"/>
          </w:tcPr>
          <w:p>
            <w:r/>
            <w:r>
              <w:rPr>
                <w:rFonts w:ascii="Verdana" w:hAnsi="Verdana"/>
                <w:b/>
                <w:i w:val="0"/>
                <w:color w:val="FFFFFF"/>
                <w:sz w:val="16"/>
              </w:rPr>
              <w:t>Description</w:t>
            </w:r>
          </w:p>
        </w:tc>
      </w:tr>
      <w:tr>
        <w:tc>
          <w:tcPr>
            <w:tcW w:type="dxa" w:w="2592"/>
          </w:tcPr>
          <w:p>
            <w:r/>
            <w:r>
              <w:rPr>
                <w:rFonts w:ascii="Verdana" w:hAnsi="Verdana"/>
                <w:b w:val="0"/>
                <w:i w:val="0"/>
                <w:color w:val="333333"/>
                <w:sz w:val="16"/>
              </w:rPr>
              <w:t>name</w:t>
            </w:r>
          </w:p>
        </w:tc>
        <w:tc>
          <w:tcPr>
            <w:tcW w:type="dxa" w:w="1440"/>
          </w:tcPr>
          <w:p>
            <w:r/>
            <w:r>
              <w:rPr>
                <w:rFonts w:ascii="Verdana" w:hAnsi="Verdana"/>
                <w:b w:val="0"/>
                <w:i w:val="0"/>
                <w:color w:val="333333"/>
                <w:sz w:val="16"/>
              </w:rPr>
              <w:t>string</w:t>
            </w:r>
          </w:p>
        </w:tc>
        <w:tc>
          <w:tcPr>
            <w:tcW w:type="dxa" w:w="5472"/>
          </w:tcPr>
          <w:p>
            <w:r/>
            <w:r>
              <w:rPr>
                <w:rFonts w:ascii="Verdana" w:hAnsi="Verdana"/>
                <w:b w:val="0"/>
                <w:i w:val="0"/>
                <w:color w:val="333333"/>
                <w:sz w:val="16"/>
              </w:rPr>
              <w:t>Company name displayed in outputs</w:t>
            </w:r>
          </w:p>
        </w:tc>
      </w:tr>
      <w:tr>
        <w:tc>
          <w:tcPr>
            <w:tcW w:type="dxa" w:w="2592"/>
            <w:shd w:fill="F7F9FB" w:val="clear"/>
          </w:tcPr>
          <w:p>
            <w:r/>
            <w:r>
              <w:rPr>
                <w:rFonts w:ascii="Verdana" w:hAnsi="Verdana"/>
                <w:b w:val="0"/>
                <w:i w:val="0"/>
                <w:color w:val="333333"/>
                <w:sz w:val="16"/>
              </w:rPr>
              <w:t>ticker</w:t>
            </w:r>
          </w:p>
        </w:tc>
        <w:tc>
          <w:tcPr>
            <w:tcW w:type="dxa" w:w="1440"/>
            <w:shd w:fill="F7F9FB" w:val="clear"/>
          </w:tcPr>
          <w:p>
            <w:r/>
            <w:r>
              <w:rPr>
                <w:rFonts w:ascii="Verdana" w:hAnsi="Verdana"/>
                <w:b w:val="0"/>
                <w:i w:val="0"/>
                <w:color w:val="333333"/>
                <w:sz w:val="16"/>
              </w:rPr>
              <w:t>string</w:t>
            </w:r>
          </w:p>
        </w:tc>
        <w:tc>
          <w:tcPr>
            <w:tcW w:type="dxa" w:w="5472"/>
            <w:shd w:fill="F7F9FB" w:val="clear"/>
          </w:tcPr>
          <w:p>
            <w:r/>
            <w:r>
              <w:rPr>
                <w:rFonts w:ascii="Verdana" w:hAnsi="Verdana"/>
                <w:b w:val="0"/>
                <w:i w:val="0"/>
                <w:color w:val="333333"/>
                <w:sz w:val="16"/>
              </w:rPr>
              <w:t>Stock ticker (optional, for live data pulls)</w:t>
            </w:r>
          </w:p>
        </w:tc>
      </w:tr>
      <w:tr>
        <w:tc>
          <w:tcPr>
            <w:tcW w:type="dxa" w:w="2592"/>
          </w:tcPr>
          <w:p>
            <w:r/>
            <w:r>
              <w:rPr>
                <w:rFonts w:ascii="Verdana" w:hAnsi="Verdana"/>
                <w:b w:val="0"/>
                <w:i w:val="0"/>
                <w:color w:val="333333"/>
                <w:sz w:val="16"/>
              </w:rPr>
              <w:t>industry</w:t>
            </w:r>
          </w:p>
        </w:tc>
        <w:tc>
          <w:tcPr>
            <w:tcW w:type="dxa" w:w="1440"/>
          </w:tcPr>
          <w:p>
            <w:r/>
            <w:r>
              <w:rPr>
                <w:rFonts w:ascii="Verdana" w:hAnsi="Verdana"/>
                <w:b w:val="0"/>
                <w:i w:val="0"/>
                <w:color w:val="333333"/>
                <w:sz w:val="16"/>
              </w:rPr>
              <w:t>string</w:t>
            </w:r>
          </w:p>
        </w:tc>
        <w:tc>
          <w:tcPr>
            <w:tcW w:type="dxa" w:w="5472"/>
          </w:tcPr>
          <w:p>
            <w:r/>
            <w:r>
              <w:rPr>
                <w:rFonts w:ascii="Verdana" w:hAnsi="Verdana"/>
                <w:b w:val="0"/>
                <w:i w:val="0"/>
                <w:color w:val="333333"/>
                <w:sz w:val="16"/>
              </w:rPr>
              <w:t>Industry classification</w:t>
            </w:r>
          </w:p>
        </w:tc>
      </w:tr>
      <w:tr>
        <w:tc>
          <w:tcPr>
            <w:tcW w:type="dxa" w:w="2592"/>
            <w:shd w:fill="F7F9FB" w:val="clear"/>
          </w:tcPr>
          <w:p>
            <w:r/>
            <w:r>
              <w:rPr>
                <w:rFonts w:ascii="Verdana" w:hAnsi="Verdana"/>
                <w:b w:val="0"/>
                <w:i w:val="0"/>
                <w:color w:val="333333"/>
                <w:sz w:val="16"/>
              </w:rPr>
              <w:t>currency</w:t>
            </w:r>
          </w:p>
        </w:tc>
        <w:tc>
          <w:tcPr>
            <w:tcW w:type="dxa" w:w="1440"/>
            <w:shd w:fill="F7F9FB" w:val="clear"/>
          </w:tcPr>
          <w:p>
            <w:r/>
            <w:r>
              <w:rPr>
                <w:rFonts w:ascii="Verdana" w:hAnsi="Verdana"/>
                <w:b w:val="0"/>
                <w:i w:val="0"/>
                <w:color w:val="333333"/>
                <w:sz w:val="16"/>
              </w:rPr>
              <w:t>string</w:t>
            </w:r>
          </w:p>
        </w:tc>
        <w:tc>
          <w:tcPr>
            <w:tcW w:type="dxa" w:w="5472"/>
            <w:shd w:fill="F7F9FB" w:val="clear"/>
          </w:tcPr>
          <w:p>
            <w:r/>
            <w:r>
              <w:rPr>
                <w:rFonts w:ascii="Verdana" w:hAnsi="Verdana"/>
                <w:b w:val="0"/>
                <w:i w:val="0"/>
                <w:color w:val="333333"/>
                <w:sz w:val="16"/>
              </w:rPr>
              <w:t>Reporting currency (e.g., USD, GBP)</w:t>
            </w:r>
          </w:p>
        </w:tc>
      </w:tr>
    </w:tbl>
    <w:p/>
    <w:p>
      <w:r>
        <w:rPr>
          <w:rFonts w:ascii="Verdana" w:hAnsi="Verdana"/>
          <w:b/>
          <w:i w:val="0"/>
          <w:color w:val="2E86AB"/>
          <w:sz w:val="22"/>
        </w:rPr>
        <w:t>Forecast Section</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2592"/>
            <w:shd w:fill="1B3A5C" w:val="clear"/>
          </w:tcPr>
          <w:p>
            <w:r/>
            <w:r>
              <w:rPr>
                <w:rFonts w:ascii="Verdana" w:hAnsi="Verdana"/>
                <w:b/>
                <w:i w:val="0"/>
                <w:color w:val="FFFFFF"/>
                <w:sz w:val="16"/>
              </w:rPr>
              <w:t>Parameter</w:t>
            </w:r>
          </w:p>
        </w:tc>
        <w:tc>
          <w:tcPr>
            <w:tcW w:type="dxa" w:w="1440"/>
            <w:shd w:fill="1B3A5C" w:val="clear"/>
          </w:tcPr>
          <w:p>
            <w:r/>
            <w:r>
              <w:rPr>
                <w:rFonts w:ascii="Verdana" w:hAnsi="Verdana"/>
                <w:b/>
                <w:i w:val="0"/>
                <w:color w:val="FFFFFF"/>
                <w:sz w:val="16"/>
              </w:rPr>
              <w:t>Type</w:t>
            </w:r>
          </w:p>
        </w:tc>
        <w:tc>
          <w:tcPr>
            <w:tcW w:type="dxa" w:w="5472"/>
            <w:shd w:fill="1B3A5C" w:val="clear"/>
          </w:tcPr>
          <w:p>
            <w:r/>
            <w:r>
              <w:rPr>
                <w:rFonts w:ascii="Verdana" w:hAnsi="Verdana"/>
                <w:b/>
                <w:i w:val="0"/>
                <w:color w:val="FFFFFF"/>
                <w:sz w:val="16"/>
              </w:rPr>
              <w:t>Description</w:t>
            </w:r>
          </w:p>
        </w:tc>
      </w:tr>
      <w:tr>
        <w:tc>
          <w:tcPr>
            <w:tcW w:type="dxa" w:w="2592"/>
          </w:tcPr>
          <w:p>
            <w:r/>
            <w:r>
              <w:rPr>
                <w:rFonts w:ascii="Verdana" w:hAnsi="Verdana"/>
                <w:b w:val="0"/>
                <w:i w:val="0"/>
                <w:color w:val="333333"/>
                <w:sz w:val="16"/>
              </w:rPr>
              <w:t>years</w:t>
            </w:r>
          </w:p>
        </w:tc>
        <w:tc>
          <w:tcPr>
            <w:tcW w:type="dxa" w:w="1440"/>
          </w:tcPr>
          <w:p>
            <w:r/>
            <w:r>
              <w:rPr>
                <w:rFonts w:ascii="Verdana" w:hAnsi="Verdana"/>
                <w:b w:val="0"/>
                <w:i w:val="0"/>
                <w:color w:val="333333"/>
                <w:sz w:val="16"/>
              </w:rPr>
              <w:t>integer</w:t>
            </w:r>
          </w:p>
        </w:tc>
        <w:tc>
          <w:tcPr>
            <w:tcW w:type="dxa" w:w="5472"/>
          </w:tcPr>
          <w:p>
            <w:r/>
            <w:r>
              <w:rPr>
                <w:rFonts w:ascii="Verdana" w:hAnsi="Verdana"/>
                <w:b w:val="0"/>
                <w:i w:val="0"/>
                <w:color w:val="333333"/>
                <w:sz w:val="16"/>
              </w:rPr>
              <w:t>Number of projection years (typically 5)</w:t>
            </w:r>
          </w:p>
        </w:tc>
      </w:tr>
      <w:tr>
        <w:tc>
          <w:tcPr>
            <w:tcW w:type="dxa" w:w="2592"/>
            <w:shd w:fill="F7F9FB" w:val="clear"/>
          </w:tcPr>
          <w:p>
            <w:r/>
            <w:r>
              <w:rPr>
                <w:rFonts w:ascii="Verdana" w:hAnsi="Verdana"/>
                <w:b w:val="0"/>
                <w:i w:val="0"/>
                <w:color w:val="333333"/>
                <w:sz w:val="16"/>
              </w:rPr>
              <w:t>revenue_method</w:t>
            </w:r>
          </w:p>
        </w:tc>
        <w:tc>
          <w:tcPr>
            <w:tcW w:type="dxa" w:w="1440"/>
            <w:shd w:fill="F7F9FB" w:val="clear"/>
          </w:tcPr>
          <w:p>
            <w:r/>
            <w:r>
              <w:rPr>
                <w:rFonts w:ascii="Verdana" w:hAnsi="Verdana"/>
                <w:b w:val="0"/>
                <w:i w:val="0"/>
                <w:color w:val="333333"/>
                <w:sz w:val="16"/>
              </w:rPr>
              <w:t>string</w:t>
            </w:r>
          </w:p>
        </w:tc>
        <w:tc>
          <w:tcPr>
            <w:tcW w:type="dxa" w:w="5472"/>
            <w:shd w:fill="F7F9FB" w:val="clear"/>
          </w:tcPr>
          <w:p>
            <w:r/>
            <w:r>
              <w:rPr>
                <w:rFonts w:ascii="Verdana" w:hAnsi="Verdana"/>
                <w:b w:val="0"/>
                <w:i w:val="0"/>
                <w:color w:val="333333"/>
                <w:sz w:val="16"/>
              </w:rPr>
              <w:t>Growth method: cagr, yoy, or manual</w:t>
            </w:r>
          </w:p>
        </w:tc>
      </w:tr>
      <w:tr>
        <w:tc>
          <w:tcPr>
            <w:tcW w:type="dxa" w:w="2592"/>
          </w:tcPr>
          <w:p>
            <w:r/>
            <w:r>
              <w:rPr>
                <w:rFonts w:ascii="Verdana" w:hAnsi="Verdana"/>
                <w:b w:val="0"/>
                <w:i w:val="0"/>
                <w:color w:val="333333"/>
                <w:sz w:val="16"/>
              </w:rPr>
              <w:t>revenue_cagr</w:t>
            </w:r>
          </w:p>
        </w:tc>
        <w:tc>
          <w:tcPr>
            <w:tcW w:type="dxa" w:w="1440"/>
          </w:tcPr>
          <w:p>
            <w:r/>
            <w:r>
              <w:rPr>
                <w:rFonts w:ascii="Verdana" w:hAnsi="Verdana"/>
                <w:b w:val="0"/>
                <w:i w:val="0"/>
                <w:color w:val="333333"/>
                <w:sz w:val="16"/>
              </w:rPr>
              <w:t>decimal</w:t>
            </w:r>
          </w:p>
        </w:tc>
        <w:tc>
          <w:tcPr>
            <w:tcW w:type="dxa" w:w="5472"/>
          </w:tcPr>
          <w:p>
            <w:r/>
            <w:r>
              <w:rPr>
                <w:rFonts w:ascii="Verdana" w:hAnsi="Verdana"/>
                <w:b w:val="0"/>
                <w:i w:val="0"/>
                <w:color w:val="333333"/>
                <w:sz w:val="16"/>
              </w:rPr>
              <w:t>Compound annual growth rate (e.g., 0.08 for 8%)</w:t>
            </w:r>
          </w:p>
        </w:tc>
      </w:tr>
      <w:tr>
        <w:tc>
          <w:tcPr>
            <w:tcW w:type="dxa" w:w="2592"/>
            <w:shd w:fill="F7F9FB" w:val="clear"/>
          </w:tcPr>
          <w:p>
            <w:r/>
            <w:r>
              <w:rPr>
                <w:rFonts w:ascii="Verdana" w:hAnsi="Verdana"/>
                <w:b w:val="0"/>
                <w:i w:val="0"/>
                <w:color w:val="333333"/>
                <w:sz w:val="16"/>
              </w:rPr>
              <w:t>cogs_pct_revenue</w:t>
            </w:r>
          </w:p>
        </w:tc>
        <w:tc>
          <w:tcPr>
            <w:tcW w:type="dxa" w:w="1440"/>
            <w:shd w:fill="F7F9FB" w:val="clear"/>
          </w:tcPr>
          <w:p>
            <w:r/>
            <w:r>
              <w:rPr>
                <w:rFonts w:ascii="Verdana" w:hAnsi="Verdana"/>
                <w:b w:val="0"/>
                <w:i w:val="0"/>
                <w:color w:val="333333"/>
                <w:sz w:val="16"/>
              </w:rPr>
              <w:t>decimal</w:t>
            </w:r>
          </w:p>
        </w:tc>
        <w:tc>
          <w:tcPr>
            <w:tcW w:type="dxa" w:w="5472"/>
            <w:shd w:fill="F7F9FB" w:val="clear"/>
          </w:tcPr>
          <w:p>
            <w:r/>
            <w:r>
              <w:rPr>
                <w:rFonts w:ascii="Verdana" w:hAnsi="Verdana"/>
                <w:b w:val="0"/>
                <w:i w:val="0"/>
                <w:color w:val="333333"/>
                <w:sz w:val="16"/>
              </w:rPr>
              <w:t>COGS as percentage of revenue</w:t>
            </w:r>
          </w:p>
        </w:tc>
      </w:tr>
      <w:tr>
        <w:tc>
          <w:tcPr>
            <w:tcW w:type="dxa" w:w="2592"/>
          </w:tcPr>
          <w:p>
            <w:r/>
            <w:r>
              <w:rPr>
                <w:rFonts w:ascii="Verdana" w:hAnsi="Verdana"/>
                <w:b w:val="0"/>
                <w:i w:val="0"/>
                <w:color w:val="333333"/>
                <w:sz w:val="16"/>
              </w:rPr>
              <w:t>opex_pct_revenue</w:t>
            </w:r>
          </w:p>
        </w:tc>
        <w:tc>
          <w:tcPr>
            <w:tcW w:type="dxa" w:w="1440"/>
          </w:tcPr>
          <w:p>
            <w:r/>
            <w:r>
              <w:rPr>
                <w:rFonts w:ascii="Verdana" w:hAnsi="Verdana"/>
                <w:b w:val="0"/>
                <w:i w:val="0"/>
                <w:color w:val="333333"/>
                <w:sz w:val="16"/>
              </w:rPr>
              <w:t>decimal</w:t>
            </w:r>
          </w:p>
        </w:tc>
        <w:tc>
          <w:tcPr>
            <w:tcW w:type="dxa" w:w="5472"/>
          </w:tcPr>
          <w:p>
            <w:r/>
            <w:r>
              <w:rPr>
                <w:rFonts w:ascii="Verdana" w:hAnsi="Verdana"/>
                <w:b w:val="0"/>
                <w:i w:val="0"/>
                <w:color w:val="333333"/>
                <w:sz w:val="16"/>
              </w:rPr>
              <w:t>SGA &amp; other operating expenses as % of revenue</w:t>
            </w:r>
          </w:p>
        </w:tc>
      </w:tr>
      <w:tr>
        <w:tc>
          <w:tcPr>
            <w:tcW w:type="dxa" w:w="2592"/>
            <w:shd w:fill="F7F9FB" w:val="clear"/>
          </w:tcPr>
          <w:p>
            <w:r/>
            <w:r>
              <w:rPr>
                <w:rFonts w:ascii="Verdana" w:hAnsi="Verdana"/>
                <w:b w:val="0"/>
                <w:i w:val="0"/>
                <w:color w:val="333333"/>
                <w:sz w:val="16"/>
              </w:rPr>
              <w:t>tax_rate</w:t>
            </w:r>
          </w:p>
        </w:tc>
        <w:tc>
          <w:tcPr>
            <w:tcW w:type="dxa" w:w="1440"/>
            <w:shd w:fill="F7F9FB" w:val="clear"/>
          </w:tcPr>
          <w:p>
            <w:r/>
            <w:r>
              <w:rPr>
                <w:rFonts w:ascii="Verdana" w:hAnsi="Verdana"/>
                <w:b w:val="0"/>
                <w:i w:val="0"/>
                <w:color w:val="333333"/>
                <w:sz w:val="16"/>
              </w:rPr>
              <w:t>decimal</w:t>
            </w:r>
          </w:p>
        </w:tc>
        <w:tc>
          <w:tcPr>
            <w:tcW w:type="dxa" w:w="5472"/>
            <w:shd w:fill="F7F9FB" w:val="clear"/>
          </w:tcPr>
          <w:p>
            <w:r/>
            <w:r>
              <w:rPr>
                <w:rFonts w:ascii="Verdana" w:hAnsi="Verdana"/>
                <w:b w:val="0"/>
                <w:i w:val="0"/>
                <w:color w:val="333333"/>
                <w:sz w:val="16"/>
              </w:rPr>
              <w:t>Effective tax rate</w:t>
            </w:r>
          </w:p>
        </w:tc>
      </w:tr>
      <w:tr>
        <w:tc>
          <w:tcPr>
            <w:tcW w:type="dxa" w:w="2592"/>
          </w:tcPr>
          <w:p>
            <w:r/>
            <w:r>
              <w:rPr>
                <w:rFonts w:ascii="Verdana" w:hAnsi="Verdana"/>
                <w:b w:val="0"/>
                <w:i w:val="0"/>
                <w:color w:val="333333"/>
                <w:sz w:val="16"/>
              </w:rPr>
              <w:t>dso / dio / dpo</w:t>
            </w:r>
          </w:p>
        </w:tc>
        <w:tc>
          <w:tcPr>
            <w:tcW w:type="dxa" w:w="1440"/>
          </w:tcPr>
          <w:p>
            <w:r/>
            <w:r>
              <w:rPr>
                <w:rFonts w:ascii="Verdana" w:hAnsi="Verdana"/>
                <w:b w:val="0"/>
                <w:i w:val="0"/>
                <w:color w:val="333333"/>
                <w:sz w:val="16"/>
              </w:rPr>
              <w:t>integer</w:t>
            </w:r>
          </w:p>
        </w:tc>
        <w:tc>
          <w:tcPr>
            <w:tcW w:type="dxa" w:w="5472"/>
          </w:tcPr>
          <w:p>
            <w:r/>
            <w:r>
              <w:rPr>
                <w:rFonts w:ascii="Verdana" w:hAnsi="Verdana"/>
                <w:b w:val="0"/>
                <w:i w:val="0"/>
                <w:color w:val="333333"/>
                <w:sz w:val="16"/>
              </w:rPr>
              <w:t>Working capital days (Sales Outstanding, Inventory, Payable)</w:t>
            </w:r>
          </w:p>
        </w:tc>
      </w:tr>
      <w:tr>
        <w:tc>
          <w:tcPr>
            <w:tcW w:type="dxa" w:w="2592"/>
            <w:shd w:fill="F7F9FB" w:val="clear"/>
          </w:tcPr>
          <w:p>
            <w:r/>
            <w:r>
              <w:rPr>
                <w:rFonts w:ascii="Verdana" w:hAnsi="Verdana"/>
                <w:b w:val="0"/>
                <w:i w:val="0"/>
                <w:color w:val="333333"/>
                <w:sz w:val="16"/>
              </w:rPr>
              <w:t>capex_method</w:t>
            </w:r>
          </w:p>
        </w:tc>
        <w:tc>
          <w:tcPr>
            <w:tcW w:type="dxa" w:w="1440"/>
            <w:shd w:fill="F7F9FB" w:val="clear"/>
          </w:tcPr>
          <w:p>
            <w:r/>
            <w:r>
              <w:rPr>
                <w:rFonts w:ascii="Verdana" w:hAnsi="Verdana"/>
                <w:b w:val="0"/>
                <w:i w:val="0"/>
                <w:color w:val="333333"/>
                <w:sz w:val="16"/>
              </w:rPr>
              <w:t>string</w:t>
            </w:r>
          </w:p>
        </w:tc>
        <w:tc>
          <w:tcPr>
            <w:tcW w:type="dxa" w:w="5472"/>
            <w:shd w:fill="F7F9FB" w:val="clear"/>
          </w:tcPr>
          <w:p>
            <w:r/>
            <w:r>
              <w:rPr>
                <w:rFonts w:ascii="Verdana" w:hAnsi="Verdana"/>
                <w:b w:val="0"/>
                <w:i w:val="0"/>
                <w:color w:val="333333"/>
                <w:sz w:val="16"/>
              </w:rPr>
              <w:t>pct_revenue, fixed, or manual</w:t>
            </w:r>
          </w:p>
        </w:tc>
      </w:tr>
      <w:tr>
        <w:tc>
          <w:tcPr>
            <w:tcW w:type="dxa" w:w="2592"/>
          </w:tcPr>
          <w:p>
            <w:r/>
            <w:r>
              <w:rPr>
                <w:rFonts w:ascii="Verdana" w:hAnsi="Verdana"/>
                <w:b w:val="0"/>
                <w:i w:val="0"/>
                <w:color w:val="333333"/>
                <w:sz w:val="16"/>
              </w:rPr>
              <w:t>depreciation_rate</w:t>
            </w:r>
          </w:p>
        </w:tc>
        <w:tc>
          <w:tcPr>
            <w:tcW w:type="dxa" w:w="1440"/>
          </w:tcPr>
          <w:p>
            <w:r/>
            <w:r>
              <w:rPr>
                <w:rFonts w:ascii="Verdana" w:hAnsi="Verdana"/>
                <w:b w:val="0"/>
                <w:i w:val="0"/>
                <w:color w:val="333333"/>
                <w:sz w:val="16"/>
              </w:rPr>
              <w:t>decimal</w:t>
            </w:r>
          </w:p>
        </w:tc>
        <w:tc>
          <w:tcPr>
            <w:tcW w:type="dxa" w:w="5472"/>
          </w:tcPr>
          <w:p>
            <w:r/>
            <w:r>
              <w:rPr>
                <w:rFonts w:ascii="Verdana" w:hAnsi="Verdana"/>
                <w:b w:val="0"/>
                <w:i w:val="0"/>
                <w:color w:val="333333"/>
                <w:sz w:val="16"/>
              </w:rPr>
              <w:t>Annual depreciation rate on PP&amp;E</w:t>
            </w:r>
          </w:p>
        </w:tc>
      </w:tr>
    </w:tbl>
    <w:p/>
    <w:p>
      <w:r>
        <w:rPr>
          <w:rFonts w:ascii="Verdana" w:hAnsi="Verdana"/>
          <w:b/>
          <w:i w:val="0"/>
          <w:color w:val="2E86AB"/>
          <w:sz w:val="22"/>
        </w:rPr>
        <w:t>WACC Section</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3168"/>
            <w:shd w:fill="1B3A5C" w:val="clear"/>
          </w:tcPr>
          <w:p>
            <w:r/>
            <w:r>
              <w:rPr>
                <w:rFonts w:ascii="Verdana" w:hAnsi="Verdana"/>
                <w:b/>
                <w:i w:val="0"/>
                <w:color w:val="FFFFFF"/>
                <w:sz w:val="16"/>
              </w:rPr>
              <w:t>Parameter</w:t>
            </w:r>
          </w:p>
        </w:tc>
        <w:tc>
          <w:tcPr>
            <w:tcW w:type="dxa" w:w="1440"/>
            <w:shd w:fill="1B3A5C" w:val="clear"/>
          </w:tcPr>
          <w:p>
            <w:r/>
            <w:r>
              <w:rPr>
                <w:rFonts w:ascii="Verdana" w:hAnsi="Verdana"/>
                <w:b/>
                <w:i w:val="0"/>
                <w:color w:val="FFFFFF"/>
                <w:sz w:val="16"/>
              </w:rPr>
              <w:t>Type</w:t>
            </w:r>
          </w:p>
        </w:tc>
        <w:tc>
          <w:tcPr>
            <w:tcW w:type="dxa" w:w="4896"/>
            <w:shd w:fill="1B3A5C" w:val="clear"/>
          </w:tcPr>
          <w:p>
            <w:r/>
            <w:r>
              <w:rPr>
                <w:rFonts w:ascii="Verdana" w:hAnsi="Verdana"/>
                <w:b/>
                <w:i w:val="0"/>
                <w:color w:val="FFFFFF"/>
                <w:sz w:val="16"/>
              </w:rPr>
              <w:t>Description</w:t>
            </w:r>
          </w:p>
        </w:tc>
      </w:tr>
      <w:tr>
        <w:tc>
          <w:tcPr>
            <w:tcW w:type="dxa" w:w="3168"/>
          </w:tcPr>
          <w:p>
            <w:r/>
            <w:r>
              <w:rPr>
                <w:rFonts w:ascii="Verdana" w:hAnsi="Verdana"/>
                <w:b w:val="0"/>
                <w:i w:val="0"/>
                <w:color w:val="333333"/>
                <w:sz w:val="16"/>
              </w:rPr>
              <w:t>risk_free_rate</w:t>
            </w:r>
          </w:p>
        </w:tc>
        <w:tc>
          <w:tcPr>
            <w:tcW w:type="dxa" w:w="1440"/>
          </w:tcPr>
          <w:p>
            <w:r/>
            <w:r>
              <w:rPr>
                <w:rFonts w:ascii="Verdana" w:hAnsi="Verdana"/>
                <w:b w:val="0"/>
                <w:i w:val="0"/>
                <w:color w:val="333333"/>
                <w:sz w:val="16"/>
              </w:rPr>
              <w:t>decimal</w:t>
            </w:r>
          </w:p>
        </w:tc>
        <w:tc>
          <w:tcPr>
            <w:tcW w:type="dxa" w:w="4896"/>
          </w:tcPr>
          <w:p>
            <w:r/>
            <w:r>
              <w:rPr>
                <w:rFonts w:ascii="Verdana" w:hAnsi="Verdana"/>
                <w:b w:val="0"/>
                <w:i w:val="0"/>
                <w:color w:val="333333"/>
                <w:sz w:val="16"/>
              </w:rPr>
              <w:t>Government bond yield (e.g., 0.043 for 4.3%)</w:t>
            </w:r>
          </w:p>
        </w:tc>
      </w:tr>
      <w:tr>
        <w:tc>
          <w:tcPr>
            <w:tcW w:type="dxa" w:w="3168"/>
            <w:shd w:fill="F7F9FB" w:val="clear"/>
          </w:tcPr>
          <w:p>
            <w:r/>
            <w:r>
              <w:rPr>
                <w:rFonts w:ascii="Verdana" w:hAnsi="Verdana"/>
                <w:b w:val="0"/>
                <w:i w:val="0"/>
                <w:color w:val="333333"/>
                <w:sz w:val="16"/>
              </w:rPr>
              <w:t>market_risk_premium</w:t>
            </w:r>
          </w:p>
        </w:tc>
        <w:tc>
          <w:tcPr>
            <w:tcW w:type="dxa" w:w="1440"/>
            <w:shd w:fill="F7F9FB" w:val="clear"/>
          </w:tcPr>
          <w:p>
            <w:r/>
            <w:r>
              <w:rPr>
                <w:rFonts w:ascii="Verdana" w:hAnsi="Verdana"/>
                <w:b w:val="0"/>
                <w:i w:val="0"/>
                <w:color w:val="333333"/>
                <w:sz w:val="16"/>
              </w:rPr>
              <w:t>decimal</w:t>
            </w:r>
          </w:p>
        </w:tc>
        <w:tc>
          <w:tcPr>
            <w:tcW w:type="dxa" w:w="4896"/>
            <w:shd w:fill="F7F9FB" w:val="clear"/>
          </w:tcPr>
          <w:p>
            <w:r/>
            <w:r>
              <w:rPr>
                <w:rFonts w:ascii="Verdana" w:hAnsi="Verdana"/>
                <w:b w:val="0"/>
                <w:i w:val="0"/>
                <w:color w:val="333333"/>
                <w:sz w:val="16"/>
              </w:rPr>
              <w:t>Equity risk premium (e.g., 0.055 for 5.5%)</w:t>
            </w:r>
          </w:p>
        </w:tc>
      </w:tr>
      <w:tr>
        <w:tc>
          <w:tcPr>
            <w:tcW w:type="dxa" w:w="3168"/>
          </w:tcPr>
          <w:p>
            <w:r/>
            <w:r>
              <w:rPr>
                <w:rFonts w:ascii="Verdana" w:hAnsi="Verdana"/>
                <w:b w:val="0"/>
                <w:i w:val="0"/>
                <w:color w:val="333333"/>
                <w:sz w:val="16"/>
              </w:rPr>
              <w:t>beta</w:t>
            </w:r>
          </w:p>
        </w:tc>
        <w:tc>
          <w:tcPr>
            <w:tcW w:type="dxa" w:w="1440"/>
          </w:tcPr>
          <w:p>
            <w:r/>
            <w:r>
              <w:rPr>
                <w:rFonts w:ascii="Verdana" w:hAnsi="Verdana"/>
                <w:b w:val="0"/>
                <w:i w:val="0"/>
                <w:color w:val="333333"/>
                <w:sz w:val="16"/>
              </w:rPr>
              <w:t>decimal</w:t>
            </w:r>
          </w:p>
        </w:tc>
        <w:tc>
          <w:tcPr>
            <w:tcW w:type="dxa" w:w="4896"/>
          </w:tcPr>
          <w:p>
            <w:r/>
            <w:r>
              <w:rPr>
                <w:rFonts w:ascii="Verdana" w:hAnsi="Verdana"/>
                <w:b w:val="0"/>
                <w:i w:val="0"/>
                <w:color w:val="333333"/>
                <w:sz w:val="16"/>
              </w:rPr>
              <w:t>Equity beta (levered)</w:t>
            </w:r>
          </w:p>
        </w:tc>
      </w:tr>
      <w:tr>
        <w:tc>
          <w:tcPr>
            <w:tcW w:type="dxa" w:w="3168"/>
            <w:shd w:fill="F7F9FB" w:val="clear"/>
          </w:tcPr>
          <w:p>
            <w:r/>
            <w:r>
              <w:rPr>
                <w:rFonts w:ascii="Verdana" w:hAnsi="Verdana"/>
                <w:b w:val="0"/>
                <w:i w:val="0"/>
                <w:color w:val="333333"/>
                <w:sz w:val="16"/>
              </w:rPr>
              <w:t>size_premium</w:t>
            </w:r>
          </w:p>
        </w:tc>
        <w:tc>
          <w:tcPr>
            <w:tcW w:type="dxa" w:w="1440"/>
            <w:shd w:fill="F7F9FB" w:val="clear"/>
          </w:tcPr>
          <w:p>
            <w:r/>
            <w:r>
              <w:rPr>
                <w:rFonts w:ascii="Verdana" w:hAnsi="Verdana"/>
                <w:b w:val="0"/>
                <w:i w:val="0"/>
                <w:color w:val="333333"/>
                <w:sz w:val="16"/>
              </w:rPr>
              <w:t>decimal</w:t>
            </w:r>
          </w:p>
        </w:tc>
        <w:tc>
          <w:tcPr>
            <w:tcW w:type="dxa" w:w="4896"/>
            <w:shd w:fill="F7F9FB" w:val="clear"/>
          </w:tcPr>
          <w:p>
            <w:r/>
            <w:r>
              <w:rPr>
                <w:rFonts w:ascii="Verdana" w:hAnsi="Verdana"/>
                <w:b w:val="0"/>
                <w:i w:val="0"/>
                <w:color w:val="333333"/>
                <w:sz w:val="16"/>
              </w:rPr>
              <w:t>Small-cap premium (optional)</w:t>
            </w:r>
          </w:p>
        </w:tc>
      </w:tr>
      <w:tr>
        <w:tc>
          <w:tcPr>
            <w:tcW w:type="dxa" w:w="3168"/>
          </w:tcPr>
          <w:p>
            <w:r/>
            <w:r>
              <w:rPr>
                <w:rFonts w:ascii="Verdana" w:hAnsi="Verdana"/>
                <w:b w:val="0"/>
                <w:i w:val="0"/>
                <w:color w:val="333333"/>
                <w:sz w:val="16"/>
              </w:rPr>
              <w:t>country_risk_premium</w:t>
            </w:r>
          </w:p>
        </w:tc>
        <w:tc>
          <w:tcPr>
            <w:tcW w:type="dxa" w:w="1440"/>
          </w:tcPr>
          <w:p>
            <w:r/>
            <w:r>
              <w:rPr>
                <w:rFonts w:ascii="Verdana" w:hAnsi="Verdana"/>
                <w:b w:val="0"/>
                <w:i w:val="0"/>
                <w:color w:val="333333"/>
                <w:sz w:val="16"/>
              </w:rPr>
              <w:t>decimal</w:t>
            </w:r>
          </w:p>
        </w:tc>
        <w:tc>
          <w:tcPr>
            <w:tcW w:type="dxa" w:w="4896"/>
          </w:tcPr>
          <w:p>
            <w:r/>
            <w:r>
              <w:rPr>
                <w:rFonts w:ascii="Verdana" w:hAnsi="Verdana"/>
                <w:b w:val="0"/>
                <w:i w:val="0"/>
                <w:color w:val="333333"/>
                <w:sz w:val="16"/>
              </w:rPr>
              <w:t>Country-specific risk (optional)</w:t>
            </w:r>
          </w:p>
        </w:tc>
      </w:tr>
      <w:tr>
        <w:tc>
          <w:tcPr>
            <w:tcW w:type="dxa" w:w="3168"/>
            <w:shd w:fill="F7F9FB" w:val="clear"/>
          </w:tcPr>
          <w:p>
            <w:r/>
            <w:r>
              <w:rPr>
                <w:rFonts w:ascii="Verdana" w:hAnsi="Verdana"/>
                <w:b w:val="0"/>
                <w:i w:val="0"/>
                <w:color w:val="333333"/>
                <w:sz w:val="16"/>
              </w:rPr>
              <w:t>target_debt_weight</w:t>
            </w:r>
          </w:p>
        </w:tc>
        <w:tc>
          <w:tcPr>
            <w:tcW w:type="dxa" w:w="1440"/>
            <w:shd w:fill="F7F9FB" w:val="clear"/>
          </w:tcPr>
          <w:p>
            <w:r/>
            <w:r>
              <w:rPr>
                <w:rFonts w:ascii="Verdana" w:hAnsi="Verdana"/>
                <w:b w:val="0"/>
                <w:i w:val="0"/>
                <w:color w:val="333333"/>
                <w:sz w:val="16"/>
              </w:rPr>
              <w:t>decimal</w:t>
            </w:r>
          </w:p>
        </w:tc>
        <w:tc>
          <w:tcPr>
            <w:tcW w:type="dxa" w:w="4896"/>
            <w:shd w:fill="F7F9FB" w:val="clear"/>
          </w:tcPr>
          <w:p>
            <w:r/>
            <w:r>
              <w:rPr>
                <w:rFonts w:ascii="Verdana" w:hAnsi="Verdana"/>
                <w:b w:val="0"/>
                <w:i w:val="0"/>
                <w:color w:val="333333"/>
                <w:sz w:val="16"/>
              </w:rPr>
              <w:t>Target debt / total capital</w:t>
            </w:r>
          </w:p>
        </w:tc>
      </w:tr>
      <w:tr>
        <w:tc>
          <w:tcPr>
            <w:tcW w:type="dxa" w:w="3168"/>
          </w:tcPr>
          <w:p>
            <w:r/>
            <w:r>
              <w:rPr>
                <w:rFonts w:ascii="Verdana" w:hAnsi="Verdana"/>
                <w:b w:val="0"/>
                <w:i w:val="0"/>
                <w:color w:val="333333"/>
                <w:sz w:val="16"/>
              </w:rPr>
              <w:t>target_equity_weight</w:t>
            </w:r>
          </w:p>
        </w:tc>
        <w:tc>
          <w:tcPr>
            <w:tcW w:type="dxa" w:w="1440"/>
          </w:tcPr>
          <w:p>
            <w:r/>
            <w:r>
              <w:rPr>
                <w:rFonts w:ascii="Verdana" w:hAnsi="Verdana"/>
                <w:b w:val="0"/>
                <w:i w:val="0"/>
                <w:color w:val="333333"/>
                <w:sz w:val="16"/>
              </w:rPr>
              <w:t>decimal</w:t>
            </w:r>
          </w:p>
        </w:tc>
        <w:tc>
          <w:tcPr>
            <w:tcW w:type="dxa" w:w="4896"/>
          </w:tcPr>
          <w:p>
            <w:r/>
            <w:r>
              <w:rPr>
                <w:rFonts w:ascii="Verdana" w:hAnsi="Verdana"/>
                <w:b w:val="0"/>
                <w:i w:val="0"/>
                <w:color w:val="333333"/>
                <w:sz w:val="16"/>
              </w:rPr>
              <w:t>Target equity / total capital</w:t>
            </w:r>
          </w:p>
        </w:tc>
      </w:tr>
      <w:tr>
        <w:tc>
          <w:tcPr>
            <w:tcW w:type="dxa" w:w="3168"/>
            <w:shd w:fill="F7F9FB" w:val="clear"/>
          </w:tcPr>
          <w:p>
            <w:r/>
            <w:r>
              <w:rPr>
                <w:rFonts w:ascii="Verdana" w:hAnsi="Verdana"/>
                <w:b w:val="0"/>
                <w:i w:val="0"/>
                <w:color w:val="333333"/>
                <w:sz w:val="16"/>
              </w:rPr>
              <w:t>interest_coverage_ratio</w:t>
            </w:r>
          </w:p>
        </w:tc>
        <w:tc>
          <w:tcPr>
            <w:tcW w:type="dxa" w:w="1440"/>
            <w:shd w:fill="F7F9FB" w:val="clear"/>
          </w:tcPr>
          <w:p>
            <w:r/>
            <w:r>
              <w:rPr>
                <w:rFonts w:ascii="Verdana" w:hAnsi="Verdana"/>
                <w:b w:val="0"/>
                <w:i w:val="0"/>
                <w:color w:val="333333"/>
                <w:sz w:val="16"/>
              </w:rPr>
              <w:t>decimal</w:t>
            </w:r>
          </w:p>
        </w:tc>
        <w:tc>
          <w:tcPr>
            <w:tcW w:type="dxa" w:w="4896"/>
            <w:shd w:fill="F7F9FB" w:val="clear"/>
          </w:tcPr>
          <w:p>
            <w:r/>
            <w:r>
              <w:rPr>
                <w:rFonts w:ascii="Verdana" w:hAnsi="Verdana"/>
                <w:b w:val="0"/>
                <w:i w:val="0"/>
                <w:color w:val="333333"/>
                <w:sz w:val="16"/>
              </w:rPr>
              <w:t>For synthetic credit rating / cost of debt</w:t>
            </w:r>
          </w:p>
        </w:tc>
      </w:tr>
    </w:tbl>
    <w:p/>
    <w:p>
      <w:r>
        <w:rPr>
          <w:rFonts w:ascii="Verdana" w:hAnsi="Verdana"/>
          <w:b/>
          <w:i w:val="0"/>
          <w:color w:val="2E86AB"/>
          <w:sz w:val="22"/>
        </w:rPr>
        <w:t>Valuation Section</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3456"/>
            <w:shd w:fill="1B3A5C" w:val="clear"/>
          </w:tcPr>
          <w:p>
            <w:r/>
            <w:r>
              <w:rPr>
                <w:rFonts w:ascii="Verdana" w:hAnsi="Verdana"/>
                <w:b/>
                <w:i w:val="0"/>
                <w:color w:val="FFFFFF"/>
                <w:sz w:val="16"/>
              </w:rPr>
              <w:t>Parameter</w:t>
            </w:r>
          </w:p>
        </w:tc>
        <w:tc>
          <w:tcPr>
            <w:tcW w:type="dxa" w:w="1440"/>
            <w:shd w:fill="1B3A5C" w:val="clear"/>
          </w:tcPr>
          <w:p>
            <w:r/>
            <w:r>
              <w:rPr>
                <w:rFonts w:ascii="Verdana" w:hAnsi="Verdana"/>
                <w:b/>
                <w:i w:val="0"/>
                <w:color w:val="FFFFFF"/>
                <w:sz w:val="16"/>
              </w:rPr>
              <w:t>Type</w:t>
            </w:r>
          </w:p>
        </w:tc>
        <w:tc>
          <w:tcPr>
            <w:tcW w:type="dxa" w:w="4608"/>
            <w:shd w:fill="1B3A5C" w:val="clear"/>
          </w:tcPr>
          <w:p>
            <w:r/>
            <w:r>
              <w:rPr>
                <w:rFonts w:ascii="Verdana" w:hAnsi="Verdana"/>
                <w:b/>
                <w:i w:val="0"/>
                <w:color w:val="FFFFFF"/>
                <w:sz w:val="16"/>
              </w:rPr>
              <w:t>Description</w:t>
            </w:r>
          </w:p>
        </w:tc>
      </w:tr>
      <w:tr>
        <w:tc>
          <w:tcPr>
            <w:tcW w:type="dxa" w:w="3456"/>
          </w:tcPr>
          <w:p>
            <w:r/>
            <w:r>
              <w:rPr>
                <w:rFonts w:ascii="Verdana" w:hAnsi="Verdana"/>
                <w:b w:val="0"/>
                <w:i w:val="0"/>
                <w:color w:val="333333"/>
                <w:sz w:val="16"/>
              </w:rPr>
              <w:t>terminal_growth_rate</w:t>
            </w:r>
          </w:p>
        </w:tc>
        <w:tc>
          <w:tcPr>
            <w:tcW w:type="dxa" w:w="1440"/>
          </w:tcPr>
          <w:p>
            <w:r/>
            <w:r>
              <w:rPr>
                <w:rFonts w:ascii="Verdana" w:hAnsi="Verdana"/>
                <w:b w:val="0"/>
                <w:i w:val="0"/>
                <w:color w:val="333333"/>
                <w:sz w:val="16"/>
              </w:rPr>
              <w:t>decimal</w:t>
            </w:r>
          </w:p>
        </w:tc>
        <w:tc>
          <w:tcPr>
            <w:tcW w:type="dxa" w:w="4608"/>
          </w:tcPr>
          <w:p>
            <w:r/>
            <w:r>
              <w:rPr>
                <w:rFonts w:ascii="Verdana" w:hAnsi="Verdana"/>
                <w:b w:val="0"/>
                <w:i w:val="0"/>
                <w:color w:val="333333"/>
                <w:sz w:val="16"/>
              </w:rPr>
              <w:t>Long-term growth rate for Gordon Growth model</w:t>
            </w:r>
          </w:p>
        </w:tc>
      </w:tr>
      <w:tr>
        <w:tc>
          <w:tcPr>
            <w:tcW w:type="dxa" w:w="3456"/>
            <w:shd w:fill="F7F9FB" w:val="clear"/>
          </w:tcPr>
          <w:p>
            <w:r/>
            <w:r>
              <w:rPr>
                <w:rFonts w:ascii="Verdana" w:hAnsi="Verdana"/>
                <w:b w:val="0"/>
                <w:i w:val="0"/>
                <w:color w:val="333333"/>
                <w:sz w:val="16"/>
              </w:rPr>
              <w:t>exit_ev_ebitda_multiple</w:t>
            </w:r>
          </w:p>
        </w:tc>
        <w:tc>
          <w:tcPr>
            <w:tcW w:type="dxa" w:w="1440"/>
            <w:shd w:fill="F7F9FB" w:val="clear"/>
          </w:tcPr>
          <w:p>
            <w:r/>
            <w:r>
              <w:rPr>
                <w:rFonts w:ascii="Verdana" w:hAnsi="Verdana"/>
                <w:b w:val="0"/>
                <w:i w:val="0"/>
                <w:color w:val="333333"/>
                <w:sz w:val="16"/>
              </w:rPr>
              <w:t>decimal</w:t>
            </w:r>
          </w:p>
        </w:tc>
        <w:tc>
          <w:tcPr>
            <w:tcW w:type="dxa" w:w="4608"/>
            <w:shd w:fill="F7F9FB" w:val="clear"/>
          </w:tcPr>
          <w:p>
            <w:r/>
            <w:r>
              <w:rPr>
                <w:rFonts w:ascii="Verdana" w:hAnsi="Verdana"/>
                <w:b w:val="0"/>
                <w:i w:val="0"/>
                <w:color w:val="333333"/>
                <w:sz w:val="16"/>
              </w:rPr>
              <w:t>Exit EV/EBITDA multiple for terminal value</w:t>
            </w:r>
          </w:p>
        </w:tc>
      </w:tr>
      <w:tr>
        <w:tc>
          <w:tcPr>
            <w:tcW w:type="dxa" w:w="3456"/>
          </w:tcPr>
          <w:p>
            <w:r/>
            <w:r>
              <w:rPr>
                <w:rFonts w:ascii="Verdana" w:hAnsi="Verdana"/>
                <w:b w:val="0"/>
                <w:i w:val="0"/>
                <w:color w:val="333333"/>
                <w:sz w:val="16"/>
              </w:rPr>
              <w:t>discount_convention</w:t>
            </w:r>
          </w:p>
        </w:tc>
        <w:tc>
          <w:tcPr>
            <w:tcW w:type="dxa" w:w="1440"/>
          </w:tcPr>
          <w:p>
            <w:r/>
            <w:r>
              <w:rPr>
                <w:rFonts w:ascii="Verdana" w:hAnsi="Verdana"/>
                <w:b w:val="0"/>
                <w:i w:val="0"/>
                <w:color w:val="333333"/>
                <w:sz w:val="16"/>
              </w:rPr>
              <w:t>string</w:t>
            </w:r>
          </w:p>
        </w:tc>
        <w:tc>
          <w:tcPr>
            <w:tcW w:type="dxa" w:w="4608"/>
          </w:tcPr>
          <w:p>
            <w:r/>
            <w:r>
              <w:rPr>
                <w:rFonts w:ascii="Verdana" w:hAnsi="Verdana"/>
                <w:b w:val="0"/>
                <w:i w:val="0"/>
                <w:color w:val="333333"/>
                <w:sz w:val="16"/>
              </w:rPr>
              <w:t>mid_year or end_period</w:t>
            </w:r>
          </w:p>
        </w:tc>
      </w:tr>
      <w:tr>
        <w:tc>
          <w:tcPr>
            <w:tcW w:type="dxa" w:w="3456"/>
            <w:shd w:fill="F7F9FB" w:val="clear"/>
          </w:tcPr>
          <w:p>
            <w:r/>
            <w:r>
              <w:rPr>
                <w:rFonts w:ascii="Verdana" w:hAnsi="Verdana"/>
                <w:b w:val="0"/>
                <w:i w:val="0"/>
                <w:color w:val="333333"/>
                <w:sz w:val="16"/>
              </w:rPr>
              <w:t>gordon_weight</w:t>
            </w:r>
          </w:p>
        </w:tc>
        <w:tc>
          <w:tcPr>
            <w:tcW w:type="dxa" w:w="1440"/>
            <w:shd w:fill="F7F9FB" w:val="clear"/>
          </w:tcPr>
          <w:p>
            <w:r/>
            <w:r>
              <w:rPr>
                <w:rFonts w:ascii="Verdana" w:hAnsi="Verdana"/>
                <w:b w:val="0"/>
                <w:i w:val="0"/>
                <w:color w:val="333333"/>
                <w:sz w:val="16"/>
              </w:rPr>
              <w:t>decimal</w:t>
            </w:r>
          </w:p>
        </w:tc>
        <w:tc>
          <w:tcPr>
            <w:tcW w:type="dxa" w:w="4608"/>
            <w:shd w:fill="F7F9FB" w:val="clear"/>
          </w:tcPr>
          <w:p>
            <w:r/>
            <w:r>
              <w:rPr>
                <w:rFonts w:ascii="Verdana" w:hAnsi="Verdana"/>
                <w:b w:val="0"/>
                <w:i w:val="0"/>
                <w:color w:val="333333"/>
                <w:sz w:val="16"/>
              </w:rPr>
              <w:t>Blend weight for Gordon vs Exit Multiple (0.0–1.0)</w:t>
            </w:r>
          </w:p>
        </w:tc>
      </w:tr>
      <w:tr>
        <w:tc>
          <w:tcPr>
            <w:tcW w:type="dxa" w:w="3456"/>
          </w:tcPr>
          <w:p>
            <w:r/>
            <w:r>
              <w:rPr>
                <w:rFonts w:ascii="Verdana" w:hAnsi="Verdana"/>
                <w:b w:val="0"/>
                <w:i w:val="0"/>
                <w:color w:val="333333"/>
                <w:sz w:val="16"/>
              </w:rPr>
              <w:t>cash / debt</w:t>
            </w:r>
          </w:p>
        </w:tc>
        <w:tc>
          <w:tcPr>
            <w:tcW w:type="dxa" w:w="1440"/>
          </w:tcPr>
          <w:p>
            <w:r/>
            <w:r>
              <w:rPr>
                <w:rFonts w:ascii="Verdana" w:hAnsi="Verdana"/>
                <w:b w:val="0"/>
                <w:i w:val="0"/>
                <w:color w:val="333333"/>
                <w:sz w:val="16"/>
              </w:rPr>
              <w:t>number</w:t>
            </w:r>
          </w:p>
        </w:tc>
        <w:tc>
          <w:tcPr>
            <w:tcW w:type="dxa" w:w="4608"/>
          </w:tcPr>
          <w:p>
            <w:r/>
            <w:r>
              <w:rPr>
                <w:rFonts w:ascii="Verdana" w:hAnsi="Verdana"/>
                <w:b w:val="0"/>
                <w:i w:val="0"/>
                <w:color w:val="333333"/>
                <w:sz w:val="16"/>
              </w:rPr>
              <w:t>Net cash and debt for equity bridge</w:t>
            </w:r>
          </w:p>
        </w:tc>
      </w:tr>
      <w:tr>
        <w:tc>
          <w:tcPr>
            <w:tcW w:type="dxa" w:w="3456"/>
            <w:shd w:fill="F7F9FB" w:val="clear"/>
          </w:tcPr>
          <w:p>
            <w:r/>
            <w:r>
              <w:rPr>
                <w:rFonts w:ascii="Verdana" w:hAnsi="Verdana"/>
                <w:b w:val="0"/>
                <w:i w:val="0"/>
                <w:color w:val="333333"/>
                <w:sz w:val="16"/>
              </w:rPr>
              <w:t>fully_diluted_shares</w:t>
            </w:r>
          </w:p>
        </w:tc>
        <w:tc>
          <w:tcPr>
            <w:tcW w:type="dxa" w:w="1440"/>
            <w:shd w:fill="F7F9FB" w:val="clear"/>
          </w:tcPr>
          <w:p>
            <w:r/>
            <w:r>
              <w:rPr>
                <w:rFonts w:ascii="Verdana" w:hAnsi="Verdana"/>
                <w:b w:val="0"/>
                <w:i w:val="0"/>
                <w:color w:val="333333"/>
                <w:sz w:val="16"/>
              </w:rPr>
              <w:t>integer</w:t>
            </w:r>
          </w:p>
        </w:tc>
        <w:tc>
          <w:tcPr>
            <w:tcW w:type="dxa" w:w="4608"/>
            <w:shd w:fill="F7F9FB" w:val="clear"/>
          </w:tcPr>
          <w:p>
            <w:r/>
            <w:r>
              <w:rPr>
                <w:rFonts w:ascii="Verdana" w:hAnsi="Verdana"/>
                <w:b w:val="0"/>
                <w:i w:val="0"/>
                <w:color w:val="333333"/>
                <w:sz w:val="16"/>
              </w:rPr>
              <w:t>For per-share equity value calculation</w:t>
            </w:r>
          </w:p>
        </w:tc>
      </w:tr>
    </w:tbl>
    <w:p/>
    <w:p>
      <w:r>
        <w:br w:type="page"/>
      </w:r>
    </w:p>
    <w:p>
      <w:pPr>
        <w:pBdr>
          <w:bottom w:val="single" w:sz="6" w:space="4" w:color="2E86AB"/>
        </w:pBdr>
      </w:pPr>
      <w:r>
        <w:rPr>
          <w:rFonts w:ascii="Verdana" w:hAnsi="Verdana"/>
          <w:b/>
          <w:i w:val="0"/>
          <w:color w:val="1B3A5C"/>
          <w:sz w:val="28"/>
        </w:rPr>
        <w:t>11. DEPLOYMENT OPTIONS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2592"/>
            <w:shd w:fill="1B3A5C" w:val="clear"/>
          </w:tcPr>
          <w:p>
            <w:r/>
            <w:r>
              <w:rPr>
                <w:rFonts w:ascii="Verdana" w:hAnsi="Verdana"/>
                <w:b/>
                <w:i w:val="0"/>
                <w:color w:val="FFFFFF"/>
                <w:sz w:val="16"/>
              </w:rPr>
              <w:t>Method</w:t>
            </w:r>
          </w:p>
        </w:tc>
        <w:tc>
          <w:tcPr>
            <w:tcW w:type="dxa" w:w="4608"/>
            <w:shd w:fill="1B3A5C" w:val="clear"/>
          </w:tcPr>
          <w:p>
            <w:r/>
            <w:r>
              <w:rPr>
                <w:rFonts w:ascii="Verdana" w:hAnsi="Verdana"/>
                <w:b/>
                <w:i w:val="0"/>
                <w:color w:val="FFFFFF"/>
                <w:sz w:val="16"/>
              </w:rPr>
              <w:t>Command / Action</w:t>
            </w:r>
          </w:p>
        </w:tc>
        <w:tc>
          <w:tcPr>
            <w:tcW w:type="dxa" w:w="2304"/>
            <w:shd w:fill="1B3A5C" w:val="clear"/>
          </w:tcPr>
          <w:p>
            <w:r/>
            <w:r>
              <w:rPr>
                <w:rFonts w:ascii="Verdana" w:hAnsi="Verdana"/>
                <w:b/>
                <w:i w:val="0"/>
                <w:color w:val="FFFFFF"/>
                <w:sz w:val="16"/>
              </w:rPr>
              <w:t>Notes</w:t>
            </w:r>
          </w:p>
        </w:tc>
      </w:tr>
      <w:tr>
        <w:tc>
          <w:tcPr>
            <w:tcW w:type="dxa" w:w="2592"/>
          </w:tcPr>
          <w:p>
            <w:r/>
            <w:r>
              <w:rPr>
                <w:rFonts w:ascii="Verdana" w:hAnsi="Verdana"/>
                <w:b w:val="0"/>
                <w:i w:val="0"/>
                <w:color w:val="333333"/>
                <w:sz w:val="16"/>
              </w:rPr>
              <w:t>Local (Development)</w:t>
            </w:r>
          </w:p>
        </w:tc>
        <w:tc>
          <w:tcPr>
            <w:tcW w:type="dxa" w:w="4608"/>
          </w:tcPr>
          <w:p>
            <w:r/>
            <w:r>
              <w:rPr>
                <w:rFonts w:ascii="Verdana" w:hAnsi="Verdana"/>
                <w:b w:val="0"/>
                <w:i w:val="0"/>
                <w:color w:val="333333"/>
                <w:sz w:val="16"/>
              </w:rPr>
              <w:t>python dashboard_api.py</w:t>
            </w:r>
          </w:p>
        </w:tc>
        <w:tc>
          <w:tcPr>
            <w:tcW w:type="dxa" w:w="2304"/>
          </w:tcPr>
          <w:p>
            <w:r/>
            <w:r>
              <w:rPr>
                <w:rFonts w:ascii="Verdana" w:hAnsi="Verdana"/>
                <w:b w:val="0"/>
                <w:i w:val="0"/>
                <w:color w:val="333333"/>
                <w:sz w:val="16"/>
              </w:rPr>
              <w:t>Runs on http://localhost:5050</w:t>
            </w:r>
          </w:p>
        </w:tc>
      </w:tr>
      <w:tr>
        <w:tc>
          <w:tcPr>
            <w:tcW w:type="dxa" w:w="2592"/>
            <w:shd w:fill="F7F9FB" w:val="clear"/>
          </w:tcPr>
          <w:p>
            <w:r/>
            <w:r>
              <w:rPr>
                <w:rFonts w:ascii="Verdana" w:hAnsi="Verdana"/>
                <w:b w:val="0"/>
                <w:i w:val="0"/>
                <w:color w:val="333333"/>
                <w:sz w:val="16"/>
              </w:rPr>
              <w:t>Windows One-Click</w:t>
            </w:r>
          </w:p>
        </w:tc>
        <w:tc>
          <w:tcPr>
            <w:tcW w:type="dxa" w:w="4608"/>
            <w:shd w:fill="F7F9FB" w:val="clear"/>
          </w:tcPr>
          <w:p>
            <w:r/>
            <w:r>
              <w:rPr>
                <w:rFonts w:ascii="Verdana" w:hAnsi="Verdana"/>
                <w:b w:val="0"/>
                <w:i w:val="0"/>
                <w:color w:val="333333"/>
                <w:sz w:val="16"/>
              </w:rPr>
              <w:t>Double-click run_dashboard.bat</w:t>
            </w:r>
          </w:p>
        </w:tc>
        <w:tc>
          <w:tcPr>
            <w:tcW w:type="dxa" w:w="2304"/>
            <w:shd w:fill="F7F9FB" w:val="clear"/>
          </w:tcPr>
          <w:p>
            <w:r/>
            <w:r>
              <w:rPr>
                <w:rFonts w:ascii="Verdana" w:hAnsi="Verdana"/>
                <w:b w:val="0"/>
                <w:i w:val="0"/>
                <w:color w:val="333333"/>
                <w:sz w:val="16"/>
              </w:rPr>
              <w:t>Installs deps + launches</w:t>
            </w:r>
          </w:p>
        </w:tc>
      </w:tr>
      <w:tr>
        <w:tc>
          <w:tcPr>
            <w:tcW w:type="dxa" w:w="2592"/>
          </w:tcPr>
          <w:p>
            <w:r/>
            <w:r>
              <w:rPr>
                <w:rFonts w:ascii="Verdana" w:hAnsi="Verdana"/>
                <w:b w:val="0"/>
                <w:i w:val="0"/>
                <w:color w:val="333333"/>
                <w:sz w:val="16"/>
              </w:rPr>
              <w:t>Vercel (Serverless)</w:t>
            </w:r>
          </w:p>
        </w:tc>
        <w:tc>
          <w:tcPr>
            <w:tcW w:type="dxa" w:w="4608"/>
          </w:tcPr>
          <w:p>
            <w:r/>
            <w:r>
              <w:rPr>
                <w:rFonts w:ascii="Verdana" w:hAnsi="Verdana"/>
                <w:b w:val="0"/>
                <w:i w:val="0"/>
                <w:color w:val="333333"/>
                <w:sz w:val="16"/>
              </w:rPr>
              <w:t>vercel --prod</w:t>
            </w:r>
          </w:p>
        </w:tc>
        <w:tc>
          <w:tcPr>
            <w:tcW w:type="dxa" w:w="2304"/>
          </w:tcPr>
          <w:p>
            <w:r/>
            <w:r>
              <w:rPr>
                <w:rFonts w:ascii="Verdana" w:hAnsi="Verdana"/>
                <w:b w:val="0"/>
                <w:i w:val="0"/>
                <w:color w:val="333333"/>
                <w:sz w:val="16"/>
              </w:rPr>
              <w:t>Pre-configured, zero setup</w:t>
            </w:r>
          </w:p>
        </w:tc>
      </w:tr>
      <w:tr>
        <w:tc>
          <w:tcPr>
            <w:tcW w:type="dxa" w:w="2592"/>
            <w:shd w:fill="F7F9FB" w:val="clear"/>
          </w:tcPr>
          <w:p>
            <w:r/>
            <w:r>
              <w:rPr>
                <w:rFonts w:ascii="Verdana" w:hAnsi="Verdana"/>
                <w:b w:val="0"/>
                <w:i w:val="0"/>
                <w:color w:val="333333"/>
                <w:sz w:val="16"/>
              </w:rPr>
              <w:t>Gunicorn (Linux)</w:t>
            </w:r>
          </w:p>
        </w:tc>
        <w:tc>
          <w:tcPr>
            <w:tcW w:type="dxa" w:w="4608"/>
            <w:shd w:fill="F7F9FB" w:val="clear"/>
          </w:tcPr>
          <w:p>
            <w:r/>
            <w:r>
              <w:rPr>
                <w:rFonts w:ascii="Verdana" w:hAnsi="Verdana"/>
                <w:b w:val="0"/>
                <w:i w:val="0"/>
                <w:color w:val="333333"/>
                <w:sz w:val="16"/>
              </w:rPr>
              <w:t>gunicorn dashboard_api:app --bind 0.0.0.0:8080</w:t>
            </w:r>
          </w:p>
        </w:tc>
        <w:tc>
          <w:tcPr>
            <w:tcW w:type="dxa" w:w="2304"/>
            <w:shd w:fill="F7F9FB" w:val="clear"/>
          </w:tcPr>
          <w:p>
            <w:r/>
            <w:r>
              <w:rPr>
                <w:rFonts w:ascii="Verdana" w:hAnsi="Verdana"/>
                <w:b w:val="0"/>
                <w:i w:val="0"/>
                <w:color w:val="333333"/>
                <w:sz w:val="16"/>
              </w:rPr>
              <w:t>Production WSGI</w:t>
            </w:r>
          </w:p>
        </w:tc>
      </w:tr>
      <w:tr>
        <w:tc>
          <w:tcPr>
            <w:tcW w:type="dxa" w:w="2592"/>
          </w:tcPr>
          <w:p>
            <w:r/>
            <w:r>
              <w:rPr>
                <w:rFonts w:ascii="Verdana" w:hAnsi="Verdana"/>
                <w:b w:val="0"/>
                <w:i w:val="0"/>
                <w:color w:val="333333"/>
                <w:sz w:val="16"/>
              </w:rPr>
              <w:t>Waitress (Windows)</w:t>
            </w:r>
          </w:p>
        </w:tc>
        <w:tc>
          <w:tcPr>
            <w:tcW w:type="dxa" w:w="4608"/>
          </w:tcPr>
          <w:p>
            <w:r/>
            <w:r>
              <w:rPr>
                <w:rFonts w:ascii="Verdana" w:hAnsi="Verdana"/>
                <w:b w:val="0"/>
                <w:i w:val="0"/>
                <w:color w:val="333333"/>
                <w:sz w:val="16"/>
              </w:rPr>
              <w:t>waitress-serve --port=8080 dashboard_api:app</w:t>
            </w:r>
          </w:p>
        </w:tc>
        <w:tc>
          <w:tcPr>
            <w:tcW w:type="dxa" w:w="2304"/>
          </w:tcPr>
          <w:p>
            <w:r/>
            <w:r>
              <w:rPr>
                <w:rFonts w:ascii="Verdana" w:hAnsi="Verdana"/>
                <w:b w:val="0"/>
                <w:i w:val="0"/>
                <w:color w:val="333333"/>
                <w:sz w:val="16"/>
              </w:rPr>
              <w:t>Production WSGI</w:t>
            </w:r>
          </w:p>
        </w:tc>
      </w:tr>
    </w:tbl>
    <w:p/>
    <w:p>
      <w:pPr>
        <w:spacing w:line="280" w:lineRule="exact"/>
      </w:pPr>
      <w:r>
        <w:rPr>
          <w:rFonts w:ascii="Verdana" w:hAnsi="Verdana"/>
          <w:b w:val="0"/>
          <w:i w:val="0"/>
          <w:color w:val="333333"/>
          <w:sz w:val="18"/>
        </w:rPr>
        <w:t>The app has no database dependency. All state is in JSON config files and CSV data files, making deployment trivial on any platform that supports Python.</w:t>
      </w:r>
    </w:p>
    <w:p>
      <w:r>
        <w:rPr>
          <w:rFonts w:ascii="Verdana" w:hAnsi="Verdana"/>
          <w:b/>
          <w:i w:val="0"/>
          <w:color w:val="2E86AB"/>
          <w:sz w:val="22"/>
        </w:rPr>
        <w:t>Vercel Deployment Details</w:t>
      </w:r>
    </w:p>
    <w:p>
      <w:pPr>
        <w:spacing w:line="280" w:lineRule="exact"/>
      </w:pPr>
      <w:r>
        <w:rPr>
          <w:rFonts w:ascii="Verdana" w:hAnsi="Verdana"/>
          <w:b w:val="0"/>
          <w:i w:val="0"/>
          <w:color w:val="333333"/>
          <w:sz w:val="18"/>
        </w:rPr>
        <w:t>The project includes vercel.json which routes all requests to api/index.py. On Vercel, Monte Carlo iterations are automatically capped at 2,000 and live market data pulls are disabled for serverless compatibility. Install the Vercel CLI with 'npm i -g vercel', then run 'vercel --prod' from the project root.</w:t>
      </w:r>
    </w:p>
    <w:p>
      <w:r>
        <w:rPr>
          <w:rFonts w:ascii="Verdana" w:hAnsi="Verdana"/>
          <w:b/>
          <w:i w:val="0"/>
          <w:color w:val="2E86AB"/>
          <w:sz w:val="22"/>
        </w:rPr>
        <w:t>Environment Variables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2880"/>
            <w:shd w:fill="1B3A5C" w:val="clear"/>
          </w:tcPr>
          <w:p>
            <w:r/>
            <w:r>
              <w:rPr>
                <w:rFonts w:ascii="Verdana" w:hAnsi="Verdana"/>
                <w:b/>
                <w:i w:val="0"/>
                <w:color w:val="FFFFFF"/>
                <w:sz w:val="16"/>
              </w:rPr>
              <w:t>Variable</w:t>
            </w:r>
          </w:p>
        </w:tc>
        <w:tc>
          <w:tcPr>
            <w:tcW w:type="dxa" w:w="1440"/>
            <w:shd w:fill="1B3A5C" w:val="clear"/>
          </w:tcPr>
          <w:p>
            <w:r/>
            <w:r>
              <w:rPr>
                <w:rFonts w:ascii="Verdana" w:hAnsi="Verdana"/>
                <w:b/>
                <w:i w:val="0"/>
                <w:color w:val="FFFFFF"/>
                <w:sz w:val="16"/>
              </w:rPr>
              <w:t>Required</w:t>
            </w:r>
          </w:p>
        </w:tc>
        <w:tc>
          <w:tcPr>
            <w:tcW w:type="dxa" w:w="5184"/>
            <w:shd w:fill="1B3A5C" w:val="clear"/>
          </w:tcPr>
          <w:p>
            <w:r/>
            <w:r>
              <w:rPr>
                <w:rFonts w:ascii="Verdana" w:hAnsi="Verdana"/>
                <w:b/>
                <w:i w:val="0"/>
                <w:color w:val="FFFFFF"/>
                <w:sz w:val="16"/>
              </w:rPr>
              <w:t>Purpose</w:t>
            </w:r>
          </w:p>
        </w:tc>
      </w:tr>
      <w:tr>
        <w:tc>
          <w:tcPr>
            <w:tcW w:type="dxa" w:w="2880"/>
          </w:tcPr>
          <w:p>
            <w:r/>
            <w:r>
              <w:rPr>
                <w:rFonts w:ascii="Verdana" w:hAnsi="Verdana"/>
                <w:b w:val="0"/>
                <w:i w:val="0"/>
                <w:color w:val="333333"/>
                <w:sz w:val="16"/>
              </w:rPr>
              <w:t>VERCEL</w:t>
            </w:r>
          </w:p>
        </w:tc>
        <w:tc>
          <w:tcPr>
            <w:tcW w:type="dxa" w:w="1440"/>
          </w:tcPr>
          <w:p>
            <w:r/>
            <w:r>
              <w:rPr>
                <w:rFonts w:ascii="Verdana" w:hAnsi="Verdana"/>
                <w:b w:val="0"/>
                <w:i w:val="0"/>
                <w:color w:val="333333"/>
                <w:sz w:val="16"/>
              </w:rPr>
              <w:t>No</w:t>
            </w:r>
          </w:p>
        </w:tc>
        <w:tc>
          <w:tcPr>
            <w:tcW w:type="dxa" w:w="5184"/>
          </w:tcPr>
          <w:p>
            <w:r/>
            <w:r>
              <w:rPr>
                <w:rFonts w:ascii="Verdana" w:hAnsi="Verdana"/>
                <w:b w:val="0"/>
                <w:i w:val="0"/>
                <w:color w:val="333333"/>
                <w:sz w:val="16"/>
              </w:rPr>
              <w:t>Auto-detected on Vercel; enables serverless mode</w:t>
            </w:r>
          </w:p>
        </w:tc>
      </w:tr>
      <w:tr>
        <w:tc>
          <w:tcPr>
            <w:tcW w:type="dxa" w:w="2880"/>
            <w:shd w:fill="F7F9FB" w:val="clear"/>
          </w:tcPr>
          <w:p>
            <w:r/>
            <w:r>
              <w:rPr>
                <w:rFonts w:ascii="Verdana" w:hAnsi="Verdana"/>
                <w:b w:val="0"/>
                <w:i w:val="0"/>
                <w:color w:val="333333"/>
                <w:sz w:val="16"/>
              </w:rPr>
              <w:t>VERCEL_ENV</w:t>
            </w:r>
          </w:p>
        </w:tc>
        <w:tc>
          <w:tcPr>
            <w:tcW w:type="dxa" w:w="1440"/>
            <w:shd w:fill="F7F9FB" w:val="clear"/>
          </w:tcPr>
          <w:p>
            <w:r/>
            <w:r>
              <w:rPr>
                <w:rFonts w:ascii="Verdana" w:hAnsi="Verdana"/>
                <w:b w:val="0"/>
                <w:i w:val="0"/>
                <w:color w:val="333333"/>
                <w:sz w:val="16"/>
              </w:rPr>
              <w:t>No</w:t>
            </w:r>
          </w:p>
        </w:tc>
        <w:tc>
          <w:tcPr>
            <w:tcW w:type="dxa" w:w="5184"/>
            <w:shd w:fill="F7F9FB" w:val="clear"/>
          </w:tcPr>
          <w:p>
            <w:r/>
            <w:r>
              <w:rPr>
                <w:rFonts w:ascii="Verdana" w:hAnsi="Verdana"/>
                <w:b w:val="0"/>
                <w:i w:val="0"/>
                <w:color w:val="333333"/>
                <w:sz w:val="16"/>
              </w:rPr>
              <w:t>Same as VERCEL</w:t>
            </w:r>
          </w:p>
        </w:tc>
      </w:tr>
    </w:tbl>
    <w:p/>
    <w:p>
      <w:pPr>
        <w:spacing w:line="280" w:lineRule="exact"/>
      </w:pPr>
      <w:r>
        <w:rPr>
          <w:rFonts w:ascii="Verdana" w:hAnsi="Verdana"/>
          <w:b w:val="0"/>
          <w:i w:val="0"/>
          <w:color w:val="333333"/>
          <w:sz w:val="18"/>
        </w:rPr>
        <w:t>No .env file is needed for local development.</w:t>
      </w:r>
    </w:p>
    <w:p>
      <w:r>
        <w:br w:type="page"/>
      </w:r>
    </w:p>
    <w:p>
      <w:pPr>
        <w:pBdr>
          <w:bottom w:val="single" w:sz="6" w:space="4" w:color="2E86AB"/>
        </w:pBdr>
      </w:pPr>
      <w:r>
        <w:rPr>
          <w:rFonts w:ascii="Verdana" w:hAnsi="Verdana"/>
          <w:b/>
          <w:i w:val="0"/>
          <w:color w:val="1B3A5C"/>
          <w:sz w:val="28"/>
        </w:rPr>
        <w:t>12. EXTENSION &amp; CUSTOMISATION GUIDE</w:t>
      </w:r>
    </w:p>
    <w:p>
      <w:pPr>
        <w:spacing w:line="280" w:lineRule="exact"/>
      </w:pPr>
      <w:r>
        <w:rPr>
          <w:rFonts w:ascii="Verdana" w:hAnsi="Verdana"/>
          <w:b w:val="0"/>
          <w:i w:val="0"/>
          <w:color w:val="333333"/>
          <w:sz w:val="18"/>
        </w:rPr>
        <w:t>The codebase is modular and extensible. Below are common customisation scenarios with step-by-step instructions.</w:t>
      </w:r>
    </w:p>
    <w:p>
      <w:r>
        <w:rPr>
          <w:rFonts w:ascii="Verdana" w:hAnsi="Verdana"/>
          <w:b/>
          <w:i w:val="0"/>
          <w:color w:val="2E86AB"/>
          <w:sz w:val="22"/>
        </w:rPr>
        <w:t>Adding a New Valuation Model (e.g., LBO)</w:t>
      </w:r>
    </w:p>
    <w:p>
      <w:pPr>
        <w:spacing w:line="260" w:lineRule="exact"/>
        <w:ind w:left="680" w:hanging="227"/>
      </w:pPr>
      <w:r>
        <w:rPr>
          <w:rFonts w:ascii="Verdana" w:hAnsi="Verdana"/>
          <w:b w:val="0"/>
          <w:i w:val="0"/>
          <w:color w:val="333333"/>
          <w:sz w:val="17"/>
        </w:rPr>
        <w:t>•  Create a new module under src/dcf_engine/valuation/ (e.g., lbo.py) with assumptions, debt waterfall logic, and return metrics (IRR/MOIC).</w:t>
      </w:r>
    </w:p>
    <w:p>
      <w:pPr>
        <w:spacing w:line="260" w:lineRule="exact"/>
        <w:ind w:left="680" w:hanging="227"/>
      </w:pPr>
      <w:r>
        <w:rPr>
          <w:rFonts w:ascii="Verdana" w:hAnsi="Verdana"/>
          <w:b w:val="0"/>
          <w:i w:val="0"/>
          <w:color w:val="333333"/>
          <w:sz w:val="17"/>
        </w:rPr>
        <w:t>•  Extend src/dcf_engine/config.py with typed LBO configuration sections.</w:t>
      </w:r>
    </w:p>
    <w:p>
      <w:pPr>
        <w:spacing w:line="260" w:lineRule="exact"/>
        <w:ind w:left="680" w:hanging="227"/>
      </w:pPr>
      <w:r>
        <w:rPr>
          <w:rFonts w:ascii="Verdana" w:hAnsi="Verdana"/>
          <w:b w:val="0"/>
          <w:i w:val="0"/>
          <w:color w:val="333333"/>
          <w:sz w:val="17"/>
        </w:rPr>
        <w:t>•  Integrate as a new pipeline step in src/dcf_engine/pipeline.py without breaking the existing DCF path.</w:t>
      </w:r>
    </w:p>
    <w:p>
      <w:pPr>
        <w:spacing w:line="260" w:lineRule="exact"/>
        <w:ind w:left="680" w:hanging="227"/>
      </w:pPr>
      <w:r>
        <w:rPr>
          <w:rFonts w:ascii="Verdana" w:hAnsi="Verdana"/>
          <w:b w:val="0"/>
          <w:i w:val="0"/>
          <w:color w:val="333333"/>
          <w:sz w:val="17"/>
        </w:rPr>
        <w:t>•  Expose output fields in dashboard_api.py for frontend rendering.</w:t>
      </w:r>
    </w:p>
    <w:p>
      <w:pPr>
        <w:spacing w:line="260" w:lineRule="exact"/>
        <w:ind w:left="680" w:hanging="227"/>
      </w:pPr>
      <w:r>
        <w:rPr>
          <w:rFonts w:ascii="Verdana" w:hAnsi="Verdana"/>
          <w:b w:val="0"/>
          <w:i w:val="0"/>
          <w:color w:val="333333"/>
          <w:sz w:val="17"/>
        </w:rPr>
        <w:t>•  Add an export tab writer in the output/ directory for the LBO Excel sheet.</w:t>
      </w:r>
    </w:p>
    <w:p>
      <w:r>
        <w:rPr>
          <w:rFonts w:ascii="Verdana" w:hAnsi="Verdana"/>
          <w:b/>
          <w:i w:val="0"/>
          <w:color w:val="2E86AB"/>
          <w:sz w:val="22"/>
        </w:rPr>
        <w:t>Updating Excel Formatting or Adding Rows</w:t>
      </w:r>
    </w:p>
    <w:p>
      <w:pPr>
        <w:spacing w:line="260" w:lineRule="exact"/>
        <w:ind w:left="680" w:hanging="227"/>
      </w:pPr>
      <w:r>
        <w:rPr>
          <w:rFonts w:ascii="Verdana" w:hAnsi="Verdana"/>
          <w:b w:val="0"/>
          <w:i w:val="0"/>
          <w:color w:val="333333"/>
          <w:sz w:val="17"/>
        </w:rPr>
        <w:t>•  Update style tokens and formats in src/dcf_engine/output/excel_formats.py.</w:t>
      </w:r>
    </w:p>
    <w:p>
      <w:pPr>
        <w:spacing w:line="260" w:lineRule="exact"/>
        <w:ind w:left="680" w:hanging="227"/>
      </w:pPr>
      <w:r>
        <w:rPr>
          <w:rFonts w:ascii="Verdana" w:hAnsi="Verdana"/>
          <w:b w:val="0"/>
          <w:i w:val="0"/>
          <w:color w:val="333333"/>
          <w:sz w:val="17"/>
        </w:rPr>
        <w:t>•  If adding rows, update row-constant maps and all dependent formula references.</w:t>
      </w:r>
    </w:p>
    <w:p>
      <w:pPr>
        <w:spacing w:line="260" w:lineRule="exact"/>
        <w:ind w:left="680" w:hanging="227"/>
      </w:pPr>
      <w:r>
        <w:rPr>
          <w:rFonts w:ascii="Verdana" w:hAnsi="Verdana"/>
          <w:b w:val="0"/>
          <w:i w:val="0"/>
          <w:color w:val="333333"/>
          <w:sz w:val="17"/>
        </w:rPr>
        <w:t>•  Keep the Assumptions row map (the 'A' dictionary) synchronised to avoid broken references.</w:t>
      </w:r>
    </w:p>
    <w:p>
      <w:pPr>
        <w:spacing w:line="260" w:lineRule="exact"/>
        <w:ind w:left="680" w:hanging="227"/>
      </w:pPr>
      <w:r>
        <w:rPr>
          <w:rFonts w:ascii="Verdana" w:hAnsi="Verdana"/>
          <w:b w:val="0"/>
          <w:i w:val="0"/>
          <w:color w:val="333333"/>
          <w:sz w:val="17"/>
        </w:rPr>
        <w:t>•  Validate by exporting the workbook and changing assumptions directly in Excel to confirm full recalculation.</w:t>
      </w:r>
    </w:p>
    <w:p>
      <w:r>
        <w:rPr>
          <w:rFonts w:ascii="Verdana" w:hAnsi="Verdana"/>
          <w:b/>
          <w:i w:val="0"/>
          <w:color w:val="2E86AB"/>
          <w:sz w:val="22"/>
        </w:rPr>
        <w:t>Adding a New Dashboard Tab</w:t>
      </w:r>
    </w:p>
    <w:p>
      <w:pPr>
        <w:spacing w:line="260" w:lineRule="exact"/>
        <w:ind w:left="680" w:hanging="227"/>
      </w:pPr>
      <w:r>
        <w:rPr>
          <w:rFonts w:ascii="Verdana" w:hAnsi="Verdana"/>
          <w:b w:val="0"/>
          <w:i w:val="0"/>
          <w:color w:val="333333"/>
          <w:sz w:val="17"/>
        </w:rPr>
        <w:t>•  Add computation logic as a new pipeline step in pipeline.py.</w:t>
      </w:r>
    </w:p>
    <w:p>
      <w:pPr>
        <w:spacing w:line="260" w:lineRule="exact"/>
        <w:ind w:left="680" w:hanging="227"/>
      </w:pPr>
      <w:r>
        <w:rPr>
          <w:rFonts w:ascii="Verdana" w:hAnsi="Verdana"/>
          <w:b w:val="0"/>
          <w:i w:val="0"/>
          <w:color w:val="333333"/>
          <w:sz w:val="17"/>
        </w:rPr>
        <w:t>•  Include the output in the JSON response from dashboard_api.py.</w:t>
      </w:r>
    </w:p>
    <w:p>
      <w:pPr>
        <w:spacing w:line="260" w:lineRule="exact"/>
        <w:ind w:left="680" w:hanging="227"/>
      </w:pPr>
      <w:r>
        <w:rPr>
          <w:rFonts w:ascii="Verdana" w:hAnsi="Verdana"/>
          <w:b w:val="0"/>
          <w:i w:val="0"/>
          <w:color w:val="333333"/>
          <w:sz w:val="17"/>
        </w:rPr>
        <w:t>•  Add a new tab component in templates/dashboard.html (React JSX).</w:t>
      </w:r>
    </w:p>
    <w:p>
      <w:pPr>
        <w:spacing w:line="260" w:lineRule="exact"/>
        <w:ind w:left="680" w:hanging="227"/>
      </w:pPr>
      <w:r>
        <w:rPr>
          <w:rFonts w:ascii="Verdana" w:hAnsi="Verdana"/>
          <w:b w:val="0"/>
          <w:i w:val="0"/>
          <w:color w:val="333333"/>
          <w:sz w:val="17"/>
        </w:rPr>
        <w:t>•  Wire Chart.js or table rendering to the new data fields.</w:t>
      </w:r>
    </w:p>
    <w:p>
      <w:r>
        <w:rPr>
          <w:rFonts w:ascii="Verdana" w:hAnsi="Verdana"/>
          <w:b/>
          <w:i w:val="0"/>
          <w:color w:val="1B3A5C"/>
          <w:sz w:val="20"/>
        </w:rPr>
        <w:t>Design Rule</w:t>
      </w:r>
    </w:p>
    <w:p>
      <w:pPr>
        <w:spacing w:line="280" w:lineRule="exact"/>
      </w:pPr>
      <w:r>
        <w:rPr>
          <w:rFonts w:ascii="Verdana" w:hAnsi="Verdana"/>
          <w:b w:val="0"/>
          <w:i w:val="0"/>
          <w:color w:val="333333"/>
          <w:sz w:val="18"/>
        </w:rPr>
        <w:t>Always preserve the separation between the calculation layer (Python objects in valuation/ and statements/) and the presentation/export layer (API serialisation and Excel sheet writers in output/). This keeps the engine testable and portable.</w:t>
      </w:r>
    </w:p>
    <w:p>
      <w:r>
        <w:br w:type="page"/>
      </w:r>
    </w:p>
    <w:p>
      <w:pPr>
        <w:pBdr>
          <w:bottom w:val="single" w:sz="6" w:space="4" w:color="2E86AB"/>
        </w:pBdr>
      </w:pPr>
      <w:r>
        <w:rPr>
          <w:rFonts w:ascii="Verdana" w:hAnsi="Verdana"/>
          <w:b/>
          <w:i w:val="0"/>
          <w:color w:val="1B3A5C"/>
          <w:sz w:val="28"/>
        </w:rPr>
        <w:t>13. API REFERENCE</w:t>
      </w:r>
    </w:p>
    <w:p>
      <w:pPr>
        <w:spacing w:line="280" w:lineRule="exact"/>
      </w:pPr>
      <w:r>
        <w:rPr>
          <w:rFonts w:ascii="Verdana" w:hAnsi="Verdana"/>
          <w:b w:val="0"/>
          <w:i w:val="0"/>
          <w:color w:val="333333"/>
          <w:sz w:val="18"/>
        </w:rPr>
        <w:t>All backend endpoints are served by Flask from dashboard_api.py.</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c>
          <w:tcPr>
            <w:tcW w:type="dxa" w:w="4032"/>
            <w:shd w:fill="1B3A5C" w:val="clear"/>
          </w:tcPr>
          <w:p>
            <w:r/>
            <w:r>
              <w:rPr>
                <w:rFonts w:ascii="Verdana" w:hAnsi="Verdana"/>
                <w:b/>
                <w:i w:val="0"/>
                <w:color w:val="FFFFFF"/>
                <w:sz w:val="16"/>
              </w:rPr>
              <w:t>Endpoint</w:t>
            </w:r>
          </w:p>
        </w:tc>
        <w:tc>
          <w:tcPr>
            <w:tcW w:type="dxa" w:w="1152"/>
            <w:shd w:fill="1B3A5C" w:val="clear"/>
          </w:tcPr>
          <w:p>
            <w:r/>
            <w:r>
              <w:rPr>
                <w:rFonts w:ascii="Verdana" w:hAnsi="Verdana"/>
                <w:b/>
                <w:i w:val="0"/>
                <w:color w:val="FFFFFF"/>
                <w:sz w:val="16"/>
              </w:rPr>
              <w:t>Method</w:t>
            </w:r>
          </w:p>
        </w:tc>
        <w:tc>
          <w:tcPr>
            <w:tcW w:type="dxa" w:w="4320"/>
            <w:shd w:fill="1B3A5C" w:val="clear"/>
          </w:tcPr>
          <w:p>
            <w:r/>
            <w:r>
              <w:rPr>
                <w:rFonts w:ascii="Verdana" w:hAnsi="Verdana"/>
                <w:b/>
                <w:i w:val="0"/>
                <w:color w:val="FFFFFF"/>
                <w:sz w:val="16"/>
              </w:rPr>
              <w:t>Purpose</w:t>
            </w:r>
          </w:p>
        </w:tc>
      </w:tr>
      <w:tr>
        <w:tc>
          <w:tcPr>
            <w:tcW w:type="dxa" w:w="4032"/>
          </w:tcPr>
          <w:p>
            <w:r/>
            <w:r>
              <w:rPr>
                <w:rFonts w:ascii="Verdana" w:hAnsi="Verdana"/>
                <w:b w:val="0"/>
                <w:i w:val="0"/>
                <w:color w:val="333333"/>
                <w:sz w:val="16"/>
              </w:rPr>
              <w:t>/</w:t>
            </w:r>
          </w:p>
        </w:tc>
        <w:tc>
          <w:tcPr>
            <w:tcW w:type="dxa" w:w="1152"/>
          </w:tcPr>
          <w:p>
            <w:r/>
            <w:r>
              <w:rPr>
                <w:rFonts w:ascii="Verdana" w:hAnsi="Verdana"/>
                <w:b w:val="0"/>
                <w:i w:val="0"/>
                <w:color w:val="333333"/>
                <w:sz w:val="16"/>
              </w:rPr>
              <w:t>GET</w:t>
            </w:r>
          </w:p>
        </w:tc>
        <w:tc>
          <w:tcPr>
            <w:tcW w:type="dxa" w:w="4320"/>
          </w:tcPr>
          <w:p>
            <w:r/>
            <w:r>
              <w:rPr>
                <w:rFonts w:ascii="Verdana" w:hAnsi="Verdana"/>
                <w:b w:val="0"/>
                <w:i w:val="0"/>
                <w:color w:val="333333"/>
                <w:sz w:val="16"/>
              </w:rPr>
              <w:t>Serve the dashboard HTML page</w:t>
            </w:r>
          </w:p>
        </w:tc>
      </w:tr>
      <w:tr>
        <w:tc>
          <w:tcPr>
            <w:tcW w:type="dxa" w:w="4032"/>
            <w:shd w:fill="F7F9FB" w:val="clear"/>
          </w:tcPr>
          <w:p>
            <w:r/>
            <w:r>
              <w:rPr>
                <w:rFonts w:ascii="Verdana" w:hAnsi="Verdana"/>
                <w:b w:val="0"/>
                <w:i w:val="0"/>
                <w:color w:val="333333"/>
                <w:sz w:val="16"/>
              </w:rPr>
              <w:t>/api/run</w:t>
            </w:r>
          </w:p>
        </w:tc>
        <w:tc>
          <w:tcPr>
            <w:tcW w:type="dxa" w:w="1152"/>
            <w:shd w:fill="F7F9FB" w:val="clear"/>
          </w:tcPr>
          <w:p>
            <w:r/>
            <w:r>
              <w:rPr>
                <w:rFonts w:ascii="Verdana" w:hAnsi="Verdana"/>
                <w:b w:val="0"/>
                <w:i w:val="0"/>
                <w:color w:val="333333"/>
                <w:sz w:val="16"/>
              </w:rPr>
              <w:t>POST</w:t>
            </w:r>
          </w:p>
        </w:tc>
        <w:tc>
          <w:tcPr>
            <w:tcW w:type="dxa" w:w="4320"/>
            <w:shd w:fill="F7F9FB" w:val="clear"/>
          </w:tcPr>
          <w:p>
            <w:r/>
            <w:r>
              <w:rPr>
                <w:rFonts w:ascii="Verdana" w:hAnsi="Verdana"/>
                <w:b w:val="0"/>
                <w:i w:val="0"/>
                <w:color w:val="333333"/>
                <w:sz w:val="16"/>
              </w:rPr>
              <w:t>Run full pipeline, return all model results as JSON</w:t>
            </w:r>
          </w:p>
        </w:tc>
      </w:tr>
      <w:tr>
        <w:tc>
          <w:tcPr>
            <w:tcW w:type="dxa" w:w="4032"/>
          </w:tcPr>
          <w:p>
            <w:r/>
            <w:r>
              <w:rPr>
                <w:rFonts w:ascii="Verdana" w:hAnsi="Verdana"/>
                <w:b w:val="0"/>
                <w:i w:val="0"/>
                <w:color w:val="333333"/>
                <w:sz w:val="16"/>
              </w:rPr>
              <w:t>/api/export-excel</w:t>
            </w:r>
          </w:p>
        </w:tc>
        <w:tc>
          <w:tcPr>
            <w:tcW w:type="dxa" w:w="1152"/>
          </w:tcPr>
          <w:p>
            <w:r/>
            <w:r>
              <w:rPr>
                <w:rFonts w:ascii="Verdana" w:hAnsi="Verdana"/>
                <w:b w:val="0"/>
                <w:i w:val="0"/>
                <w:color w:val="333333"/>
                <w:sz w:val="16"/>
              </w:rPr>
              <w:t>POST</w:t>
            </w:r>
          </w:p>
        </w:tc>
        <w:tc>
          <w:tcPr>
            <w:tcW w:type="dxa" w:w="4320"/>
          </w:tcPr>
          <w:p>
            <w:r/>
            <w:r>
              <w:rPr>
                <w:rFonts w:ascii="Verdana" w:hAnsi="Verdana"/>
                <w:b w:val="0"/>
                <w:i w:val="0"/>
                <w:color w:val="333333"/>
                <w:sz w:val="16"/>
              </w:rPr>
              <w:t>Run pipeline, return formula-linked .xlsx download</w:t>
            </w:r>
          </w:p>
        </w:tc>
      </w:tr>
      <w:tr>
        <w:tc>
          <w:tcPr>
            <w:tcW w:type="dxa" w:w="4032"/>
            <w:shd w:fill="F7F9FB" w:val="clear"/>
          </w:tcPr>
          <w:p>
            <w:r/>
            <w:r>
              <w:rPr>
                <w:rFonts w:ascii="Verdana" w:hAnsi="Verdana"/>
                <w:b w:val="0"/>
                <w:i w:val="0"/>
                <w:color w:val="333333"/>
                <w:sz w:val="16"/>
              </w:rPr>
              <w:t>/api/configs</w:t>
            </w:r>
          </w:p>
        </w:tc>
        <w:tc>
          <w:tcPr>
            <w:tcW w:type="dxa" w:w="1152"/>
            <w:shd w:fill="F7F9FB" w:val="clear"/>
          </w:tcPr>
          <w:p>
            <w:r/>
            <w:r>
              <w:rPr>
                <w:rFonts w:ascii="Verdana" w:hAnsi="Verdana"/>
                <w:b w:val="0"/>
                <w:i w:val="0"/>
                <w:color w:val="333333"/>
                <w:sz w:val="16"/>
              </w:rPr>
              <w:t>GET</w:t>
            </w:r>
          </w:p>
        </w:tc>
        <w:tc>
          <w:tcPr>
            <w:tcW w:type="dxa" w:w="4320"/>
            <w:shd w:fill="F7F9FB" w:val="clear"/>
          </w:tcPr>
          <w:p>
            <w:r/>
            <w:r>
              <w:rPr>
                <w:rFonts w:ascii="Verdana" w:hAnsi="Verdana"/>
                <w:b w:val="0"/>
                <w:i w:val="0"/>
                <w:color w:val="333333"/>
                <w:sz w:val="16"/>
              </w:rPr>
              <w:t>List available preset config files</w:t>
            </w:r>
          </w:p>
        </w:tc>
      </w:tr>
      <w:tr>
        <w:tc>
          <w:tcPr>
            <w:tcW w:type="dxa" w:w="4032"/>
          </w:tcPr>
          <w:p>
            <w:r/>
            <w:r>
              <w:rPr>
                <w:rFonts w:ascii="Verdana" w:hAnsi="Verdana"/>
                <w:b w:val="0"/>
                <w:i w:val="0"/>
                <w:color w:val="333333"/>
                <w:sz w:val="16"/>
              </w:rPr>
              <w:t>/api/config/&lt;filename&gt;</w:t>
            </w:r>
          </w:p>
        </w:tc>
        <w:tc>
          <w:tcPr>
            <w:tcW w:type="dxa" w:w="1152"/>
          </w:tcPr>
          <w:p>
            <w:r/>
            <w:r>
              <w:rPr>
                <w:rFonts w:ascii="Verdana" w:hAnsi="Verdana"/>
                <w:b w:val="0"/>
                <w:i w:val="0"/>
                <w:color w:val="333333"/>
                <w:sz w:val="16"/>
              </w:rPr>
              <w:t>GET</w:t>
            </w:r>
          </w:p>
        </w:tc>
        <w:tc>
          <w:tcPr>
            <w:tcW w:type="dxa" w:w="4320"/>
          </w:tcPr>
          <w:p>
            <w:r/>
            <w:r>
              <w:rPr>
                <w:rFonts w:ascii="Verdana" w:hAnsi="Verdana"/>
                <w:b w:val="0"/>
                <w:i w:val="0"/>
                <w:color w:val="333333"/>
                <w:sz w:val="16"/>
              </w:rPr>
              <w:t>Load a specific config JSON</w:t>
            </w:r>
          </w:p>
        </w:tc>
      </w:tr>
      <w:tr>
        <w:tc>
          <w:tcPr>
            <w:tcW w:type="dxa" w:w="4032"/>
            <w:shd w:fill="F7F9FB" w:val="clear"/>
          </w:tcPr>
          <w:p>
            <w:r/>
            <w:r>
              <w:rPr>
                <w:rFonts w:ascii="Verdana" w:hAnsi="Verdana"/>
                <w:b w:val="0"/>
                <w:i w:val="0"/>
                <w:color w:val="333333"/>
                <w:sz w:val="16"/>
              </w:rPr>
              <w:t>/api/data-files</w:t>
            </w:r>
          </w:p>
        </w:tc>
        <w:tc>
          <w:tcPr>
            <w:tcW w:type="dxa" w:w="1152"/>
            <w:shd w:fill="F7F9FB" w:val="clear"/>
          </w:tcPr>
          <w:p>
            <w:r/>
            <w:r>
              <w:rPr>
                <w:rFonts w:ascii="Verdana" w:hAnsi="Verdana"/>
                <w:b w:val="0"/>
                <w:i w:val="0"/>
                <w:color w:val="333333"/>
                <w:sz w:val="16"/>
              </w:rPr>
              <w:t>GET</w:t>
            </w:r>
          </w:p>
        </w:tc>
        <w:tc>
          <w:tcPr>
            <w:tcW w:type="dxa" w:w="4320"/>
            <w:shd w:fill="F7F9FB" w:val="clear"/>
          </w:tcPr>
          <w:p>
            <w:r/>
            <w:r>
              <w:rPr>
                <w:rFonts w:ascii="Verdana" w:hAnsi="Verdana"/>
                <w:b w:val="0"/>
                <w:i w:val="0"/>
                <w:color w:val="333333"/>
                <w:sz w:val="16"/>
              </w:rPr>
              <w:t>List CSV/XLSX files in data/ folder</w:t>
            </w:r>
          </w:p>
        </w:tc>
      </w:tr>
      <w:tr>
        <w:tc>
          <w:tcPr>
            <w:tcW w:type="dxa" w:w="4032"/>
          </w:tcPr>
          <w:p>
            <w:r/>
            <w:r>
              <w:rPr>
                <w:rFonts w:ascii="Verdana" w:hAnsi="Verdana"/>
                <w:b w:val="0"/>
                <w:i w:val="0"/>
                <w:color w:val="333333"/>
                <w:sz w:val="16"/>
              </w:rPr>
              <w:t>/api/data-file-base-values/&lt;file&gt;</w:t>
            </w:r>
          </w:p>
        </w:tc>
        <w:tc>
          <w:tcPr>
            <w:tcW w:type="dxa" w:w="1152"/>
          </w:tcPr>
          <w:p>
            <w:r/>
            <w:r>
              <w:rPr>
                <w:rFonts w:ascii="Verdana" w:hAnsi="Verdana"/>
                <w:b w:val="0"/>
                <w:i w:val="0"/>
                <w:color w:val="333333"/>
                <w:sz w:val="16"/>
              </w:rPr>
              <w:t>GET</w:t>
            </w:r>
          </w:p>
        </w:tc>
        <w:tc>
          <w:tcPr>
            <w:tcW w:type="dxa" w:w="4320"/>
          </w:tcPr>
          <w:p>
            <w:r/>
            <w:r>
              <w:rPr>
                <w:rFonts w:ascii="Verdana" w:hAnsi="Verdana"/>
                <w:b w:val="0"/>
                <w:i w:val="0"/>
                <w:color w:val="333333"/>
                <w:sz w:val="16"/>
              </w:rPr>
              <w:t>Extract base-year values from historical CSV</w:t>
            </w:r>
          </w:p>
        </w:tc>
      </w:tr>
    </w:tbl>
    <w:p/>
    <w:p>
      <w:r>
        <w:rPr>
          <w:rFonts w:ascii="Verdana" w:hAnsi="Verdana"/>
          <w:b/>
          <w:i w:val="0"/>
          <w:color w:val="2E86AB"/>
          <w:sz w:val="22"/>
        </w:rPr>
        <w:t>POST /api/run Payload Structure</w:t>
      </w:r>
    </w:p>
    <w:p>
      <w:pPr>
        <w:spacing w:line="280" w:lineRule="exact"/>
      </w:pPr>
      <w:r>
        <w:rPr>
          <w:rFonts w:ascii="Verdana" w:hAnsi="Verdana"/>
          <w:b w:val="0"/>
          <w:i w:val="0"/>
          <w:color w:val="333333"/>
          <w:sz w:val="18"/>
        </w:rPr>
        <w:t>The JSON payload sent to /api/run contains these top-level sections: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2592"/>
            <w:shd w:fill="1B3A5C" w:val="clear"/>
          </w:tcPr>
          <w:p>
            <w:r/>
            <w:r>
              <w:rPr>
                <w:rFonts w:ascii="Verdana" w:hAnsi="Verdana"/>
                <w:b/>
                <w:i w:val="0"/>
                <w:color w:val="FFFFFF"/>
                <w:sz w:val="16"/>
              </w:rPr>
              <w:t>Section</w:t>
            </w:r>
          </w:p>
        </w:tc>
        <w:tc>
          <w:tcPr>
            <w:tcW w:type="dxa" w:w="6912"/>
            <w:shd w:fill="1B3A5C" w:val="clear"/>
          </w:tcPr>
          <w:p>
            <w:r/>
            <w:r>
              <w:rPr>
                <w:rFonts w:ascii="Verdana" w:hAnsi="Verdana"/>
                <w:b/>
                <w:i w:val="0"/>
                <w:color w:val="FFFFFF"/>
                <w:sz w:val="16"/>
              </w:rPr>
              <w:t>Description</w:t>
            </w:r>
          </w:p>
        </w:tc>
      </w:tr>
      <w:tr>
        <w:tc>
          <w:tcPr>
            <w:tcW w:type="dxa" w:w="2592"/>
          </w:tcPr>
          <w:p>
            <w:r/>
            <w:r>
              <w:rPr>
                <w:rFonts w:ascii="Verdana" w:hAnsi="Verdana"/>
                <w:b w:val="0"/>
                <w:i w:val="0"/>
                <w:color w:val="333333"/>
                <w:sz w:val="16"/>
              </w:rPr>
              <w:t>company</w:t>
            </w:r>
          </w:p>
        </w:tc>
        <w:tc>
          <w:tcPr>
            <w:tcW w:type="dxa" w:w="6912"/>
          </w:tcPr>
          <w:p>
            <w:r/>
            <w:r>
              <w:rPr>
                <w:rFonts w:ascii="Verdana" w:hAnsi="Verdana"/>
                <w:b w:val="0"/>
                <w:i w:val="0"/>
                <w:color w:val="333333"/>
                <w:sz w:val="16"/>
              </w:rPr>
              <w:t>Name, ticker, industry, currency</w:t>
            </w:r>
          </w:p>
        </w:tc>
      </w:tr>
      <w:tr>
        <w:tc>
          <w:tcPr>
            <w:tcW w:type="dxa" w:w="2592"/>
            <w:shd w:fill="F7F9FB" w:val="clear"/>
          </w:tcPr>
          <w:p>
            <w:r/>
            <w:r>
              <w:rPr>
                <w:rFonts w:ascii="Verdana" w:hAnsi="Verdana"/>
                <w:b w:val="0"/>
                <w:i w:val="0"/>
                <w:color w:val="333333"/>
                <w:sz w:val="16"/>
              </w:rPr>
              <w:t>forecast</w:t>
            </w:r>
          </w:p>
        </w:tc>
        <w:tc>
          <w:tcPr>
            <w:tcW w:type="dxa" w:w="6912"/>
            <w:shd w:fill="F7F9FB" w:val="clear"/>
          </w:tcPr>
          <w:p>
            <w:r/>
            <w:r>
              <w:rPr>
                <w:rFonts w:ascii="Verdana" w:hAnsi="Verdana"/>
                <w:b w:val="0"/>
                <w:i w:val="0"/>
                <w:color w:val="333333"/>
                <w:sz w:val="16"/>
              </w:rPr>
              <w:t>Projection years, revenue method/rates, margins, capex, WC, tax</w:t>
            </w:r>
          </w:p>
        </w:tc>
      </w:tr>
      <w:tr>
        <w:tc>
          <w:tcPr>
            <w:tcW w:type="dxa" w:w="2592"/>
          </w:tcPr>
          <w:p>
            <w:r/>
            <w:r>
              <w:rPr>
                <w:rFonts w:ascii="Verdana" w:hAnsi="Verdana"/>
                <w:b w:val="0"/>
                <w:i w:val="0"/>
                <w:color w:val="333333"/>
                <w:sz w:val="16"/>
              </w:rPr>
              <w:t>wacc</w:t>
            </w:r>
          </w:p>
        </w:tc>
        <w:tc>
          <w:tcPr>
            <w:tcW w:type="dxa" w:w="6912"/>
          </w:tcPr>
          <w:p>
            <w:r/>
            <w:r>
              <w:rPr>
                <w:rFonts w:ascii="Verdana" w:hAnsi="Verdana"/>
                <w:b w:val="0"/>
                <w:i w:val="0"/>
                <w:color w:val="333333"/>
                <w:sz w:val="16"/>
              </w:rPr>
              <w:t>CAPM inputs: Rf, ERP, beta, size/country premium, capital weights</w:t>
            </w:r>
          </w:p>
        </w:tc>
      </w:tr>
      <w:tr>
        <w:tc>
          <w:tcPr>
            <w:tcW w:type="dxa" w:w="2592"/>
            <w:shd w:fill="F7F9FB" w:val="clear"/>
          </w:tcPr>
          <w:p>
            <w:r/>
            <w:r>
              <w:rPr>
                <w:rFonts w:ascii="Verdana" w:hAnsi="Verdana"/>
                <w:b w:val="0"/>
                <w:i w:val="0"/>
                <w:color w:val="333333"/>
                <w:sz w:val="16"/>
              </w:rPr>
              <w:t>valuation</w:t>
            </w:r>
          </w:p>
        </w:tc>
        <w:tc>
          <w:tcPr>
            <w:tcW w:type="dxa" w:w="6912"/>
            <w:shd w:fill="F7F9FB" w:val="clear"/>
          </w:tcPr>
          <w:p>
            <w:r/>
            <w:r>
              <w:rPr>
                <w:rFonts w:ascii="Verdana" w:hAnsi="Verdana"/>
                <w:b w:val="0"/>
                <w:i w:val="0"/>
                <w:color w:val="333333"/>
                <w:sz w:val="16"/>
              </w:rPr>
              <w:t>Terminal growth, exit multiple, blend weight, bridge items, shares</w:t>
            </w:r>
          </w:p>
        </w:tc>
      </w:tr>
      <w:tr>
        <w:tc>
          <w:tcPr>
            <w:tcW w:type="dxa" w:w="2592"/>
          </w:tcPr>
          <w:p>
            <w:r/>
            <w:r>
              <w:rPr>
                <w:rFonts w:ascii="Verdana" w:hAnsi="Verdana"/>
                <w:b w:val="0"/>
                <w:i w:val="0"/>
                <w:color w:val="333333"/>
                <w:sz w:val="16"/>
              </w:rPr>
              <w:t>monte_carlo</w:t>
            </w:r>
          </w:p>
        </w:tc>
        <w:tc>
          <w:tcPr>
            <w:tcW w:type="dxa" w:w="6912"/>
          </w:tcPr>
          <w:p>
            <w:r/>
            <w:r>
              <w:rPr>
                <w:rFonts w:ascii="Verdana" w:hAnsi="Verdana"/>
                <w:b w:val="0"/>
                <w:i w:val="0"/>
                <w:color w:val="333333"/>
                <w:sz w:val="16"/>
              </w:rPr>
              <w:t>Distribution means and standard deviations for 5 drivers</w:t>
            </w:r>
          </w:p>
        </w:tc>
      </w:tr>
      <w:tr>
        <w:tc>
          <w:tcPr>
            <w:tcW w:type="dxa" w:w="2592"/>
            <w:shd w:fill="F7F9FB" w:val="clear"/>
          </w:tcPr>
          <w:p>
            <w:r/>
            <w:r>
              <w:rPr>
                <w:rFonts w:ascii="Verdana" w:hAnsi="Verdana"/>
                <w:b w:val="0"/>
                <w:i w:val="0"/>
                <w:color w:val="333333"/>
                <w:sz w:val="16"/>
              </w:rPr>
              <w:t>sensitivity</w:t>
            </w:r>
          </w:p>
        </w:tc>
        <w:tc>
          <w:tcPr>
            <w:tcW w:type="dxa" w:w="6912"/>
            <w:shd w:fill="F7F9FB" w:val="clear"/>
          </w:tcPr>
          <w:p>
            <w:r/>
            <w:r>
              <w:rPr>
                <w:rFonts w:ascii="Verdana" w:hAnsi="Verdana"/>
                <w:b w:val="0"/>
                <w:i w:val="0"/>
                <w:color w:val="333333"/>
                <w:sz w:val="16"/>
              </w:rPr>
              <w:t>Range parameters for 2D heatmap tables</w:t>
            </w:r>
          </w:p>
        </w:tc>
      </w:tr>
      <w:tr>
        <w:tc>
          <w:tcPr>
            <w:tcW w:type="dxa" w:w="2592"/>
          </w:tcPr>
          <w:p>
            <w:r/>
            <w:r>
              <w:rPr>
                <w:rFonts w:ascii="Verdana" w:hAnsi="Verdana"/>
                <w:b w:val="0"/>
                <w:i w:val="0"/>
                <w:color w:val="333333"/>
                <w:sz w:val="16"/>
              </w:rPr>
              <w:t>scenarios</w:t>
            </w:r>
          </w:p>
        </w:tc>
        <w:tc>
          <w:tcPr>
            <w:tcW w:type="dxa" w:w="6912"/>
          </w:tcPr>
          <w:p>
            <w:r/>
            <w:r>
              <w:rPr>
                <w:rFonts w:ascii="Verdana" w:hAnsi="Verdana"/>
                <w:b w:val="0"/>
                <w:i w:val="0"/>
                <w:color w:val="333333"/>
                <w:sz w:val="16"/>
              </w:rPr>
              <w:t>Base/Bull/Bear override multipliers</w:t>
            </w:r>
          </w:p>
        </w:tc>
      </w:tr>
      <w:tr>
        <w:tc>
          <w:tcPr>
            <w:tcW w:type="dxa" w:w="2592"/>
            <w:shd w:fill="F7F9FB" w:val="clear"/>
          </w:tcPr>
          <w:p>
            <w:r/>
            <w:r>
              <w:rPr>
                <w:rFonts w:ascii="Verdana" w:hAnsi="Verdana"/>
                <w:b w:val="0"/>
                <w:i w:val="0"/>
                <w:color w:val="333333"/>
                <w:sz w:val="16"/>
              </w:rPr>
              <w:t>debt_tranches</w:t>
            </w:r>
          </w:p>
        </w:tc>
        <w:tc>
          <w:tcPr>
            <w:tcW w:type="dxa" w:w="6912"/>
            <w:shd w:fill="F7F9FB" w:val="clear"/>
          </w:tcPr>
          <w:p>
            <w:r/>
            <w:r>
              <w:rPr>
                <w:rFonts w:ascii="Verdana" w:hAnsi="Verdana"/>
                <w:b w:val="0"/>
                <w:i w:val="0"/>
                <w:color w:val="333333"/>
                <w:sz w:val="16"/>
              </w:rPr>
              <w:t>Array of debt tranche objects (balance, rate, amort, maturity)</w:t>
            </w:r>
          </w:p>
        </w:tc>
      </w:tr>
      <w:tr>
        <w:tc>
          <w:tcPr>
            <w:tcW w:type="dxa" w:w="2592"/>
          </w:tcPr>
          <w:p>
            <w:r/>
            <w:r>
              <w:rPr>
                <w:rFonts w:ascii="Verdana" w:hAnsi="Verdana"/>
                <w:b w:val="0"/>
                <w:i w:val="0"/>
                <w:color w:val="333333"/>
                <w:sz w:val="16"/>
              </w:rPr>
              <w:t>data_file</w:t>
            </w:r>
          </w:p>
        </w:tc>
        <w:tc>
          <w:tcPr>
            <w:tcW w:type="dxa" w:w="6912"/>
          </w:tcPr>
          <w:p>
            <w:r/>
            <w:r>
              <w:rPr>
                <w:rFonts w:ascii="Verdana" w:hAnsi="Verdana"/>
                <w:b w:val="0"/>
                <w:i w:val="0"/>
                <w:color w:val="333333"/>
                <w:sz w:val="16"/>
              </w:rPr>
              <w:t>Path to historical CSV (optional)</w:t>
            </w:r>
          </w:p>
        </w:tc>
      </w:tr>
    </w:tbl>
    <w:p/>
    <w:p>
      <w:r>
        <w:br w:type="page"/>
      </w:r>
    </w:p>
    <w:p>
      <w:pPr>
        <w:pBdr>
          <w:bottom w:val="single" w:sz="6" w:space="4" w:color="2E86AB"/>
        </w:pBdr>
      </w:pPr>
      <w:r>
        <w:rPr>
          <w:rFonts w:ascii="Verdana" w:hAnsi="Verdana"/>
          <w:b/>
          <w:i w:val="0"/>
          <w:color w:val="1B3A5C"/>
          <w:sz w:val="28"/>
        </w:rPr>
        <w:t>14. VERSION HISTORY &amp; QUALITY ASSURANCE</w:t>
      </w:r>
    </w:p>
    <w:p>
      <w:pPr>
        <w:spacing w:line="280" w:lineRule="exact"/>
      </w:pPr>
      <w:r>
        <w:rPr>
          <w:rFonts w:ascii="Verdana" w:hAnsi="Verdana"/>
          <w:b w:val="0"/>
          <w:i w:val="0"/>
          <w:color w:val="333333"/>
          <w:sz w:val="18"/>
        </w:rPr>
        <w:t>The engine has been through 13 major versions with systematic bug fixing, feature additions, and cross-check testing. Below is a summary of key releases.</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1440"/>
            <w:shd w:fill="1B3A5C" w:val="clear"/>
          </w:tcPr>
          <w:p>
            <w:r/>
            <w:r>
              <w:rPr>
                <w:rFonts w:ascii="Verdana" w:hAnsi="Verdana"/>
                <w:b/>
                <w:i w:val="0"/>
                <w:color w:val="FFFFFF"/>
                <w:sz w:val="16"/>
              </w:rPr>
              <w:t>Version</w:t>
            </w:r>
          </w:p>
        </w:tc>
        <w:tc>
          <w:tcPr>
            <w:tcW w:type="dxa" w:w="8064"/>
            <w:shd w:fill="1B3A5C" w:val="clear"/>
          </w:tcPr>
          <w:p>
            <w:r/>
            <w:r>
              <w:rPr>
                <w:rFonts w:ascii="Verdana" w:hAnsi="Verdana"/>
                <w:b/>
                <w:i w:val="0"/>
                <w:color w:val="FFFFFF"/>
                <w:sz w:val="16"/>
              </w:rPr>
              <w:t>Key Changes</w:t>
            </w:r>
          </w:p>
        </w:tc>
      </w:tr>
      <w:tr>
        <w:tc>
          <w:tcPr>
            <w:tcW w:type="dxa" w:w="1440"/>
          </w:tcPr>
          <w:p>
            <w:r/>
            <w:r>
              <w:rPr>
                <w:rFonts w:ascii="Verdana" w:hAnsi="Verdana"/>
                <w:b w:val="0"/>
                <w:i w:val="0"/>
                <w:color w:val="333333"/>
                <w:sz w:val="16"/>
              </w:rPr>
              <w:t>V13.0</w:t>
            </w:r>
          </w:p>
        </w:tc>
        <w:tc>
          <w:tcPr>
            <w:tcW w:type="dxa" w:w="8064"/>
          </w:tcPr>
          <w:p>
            <w:r/>
            <w:r>
              <w:rPr>
                <w:rFonts w:ascii="Verdana" w:hAnsi="Verdana"/>
                <w:b w:val="0"/>
                <w:i w:val="0"/>
                <w:color w:val="333333"/>
                <w:sz w:val="16"/>
              </w:rPr>
              <w:t>Current release</w:t>
            </w:r>
          </w:p>
        </w:tc>
      </w:tr>
      <w:tr>
        <w:tc>
          <w:tcPr>
            <w:tcW w:type="dxa" w:w="1440"/>
            <w:shd w:fill="F7F9FB" w:val="clear"/>
          </w:tcPr>
          <w:p>
            <w:r/>
            <w:r>
              <w:rPr>
                <w:rFonts w:ascii="Verdana" w:hAnsi="Verdana"/>
                <w:b w:val="0"/>
                <w:i w:val="0"/>
                <w:color w:val="333333"/>
                <w:sz w:val="16"/>
              </w:rPr>
              <w:t>V12.0</w:t>
            </w:r>
          </w:p>
        </w:tc>
        <w:tc>
          <w:tcPr>
            <w:tcW w:type="dxa" w:w="8064"/>
            <w:shd w:fill="F7F9FB" w:val="clear"/>
          </w:tcPr>
          <w:p>
            <w:r/>
            <w:r>
              <w:rPr>
                <w:rFonts w:ascii="Verdana" w:hAnsi="Verdana"/>
                <w:b w:val="0"/>
                <w:i w:val="0"/>
                <w:color w:val="333333"/>
                <w:sz w:val="16"/>
              </w:rPr>
              <w:t>Fixed Monte Carlo Excel NORM.INV #NAME? errors; fixed histogram column widths</w:t>
            </w:r>
          </w:p>
        </w:tc>
      </w:tr>
      <w:tr>
        <w:tc>
          <w:tcPr>
            <w:tcW w:type="dxa" w:w="1440"/>
          </w:tcPr>
          <w:p>
            <w:r/>
            <w:r>
              <w:rPr>
                <w:rFonts w:ascii="Verdana" w:hAnsi="Verdana"/>
                <w:b w:val="0"/>
                <w:i w:val="0"/>
                <w:color w:val="333333"/>
                <w:sz w:val="16"/>
              </w:rPr>
              <w:t>V10.0</w:t>
            </w:r>
          </w:p>
        </w:tc>
        <w:tc>
          <w:tcPr>
            <w:tcW w:type="dxa" w:w="8064"/>
          </w:tcPr>
          <w:p>
            <w:r/>
            <w:r>
              <w:rPr>
                <w:rFonts w:ascii="Verdana" w:hAnsi="Verdana"/>
                <w:b w:val="0"/>
                <w:i w:val="0"/>
                <w:color w:val="333333"/>
                <w:sz w:val="16"/>
              </w:rPr>
              <w:t>Dashboard typography refresh (Verdana/Consolas); Excel BS total label fix; client packaging</w:t>
            </w:r>
          </w:p>
        </w:tc>
      </w:tr>
      <w:tr>
        <w:tc>
          <w:tcPr>
            <w:tcW w:type="dxa" w:w="1440"/>
            <w:shd w:fill="F7F9FB" w:val="clear"/>
          </w:tcPr>
          <w:p>
            <w:r/>
            <w:r>
              <w:rPr>
                <w:rFonts w:ascii="Verdana" w:hAnsi="Verdana"/>
                <w:b w:val="0"/>
                <w:i w:val="0"/>
                <w:color w:val="333333"/>
                <w:sz w:val="16"/>
              </w:rPr>
              <w:t>V9.0</w:t>
            </w:r>
          </w:p>
        </w:tc>
        <w:tc>
          <w:tcPr>
            <w:tcW w:type="dxa" w:w="8064"/>
            <w:shd w:fill="F7F9FB" w:val="clear"/>
          </w:tcPr>
          <w:p>
            <w:r/>
            <w:r>
              <w:rPr>
                <w:rFonts w:ascii="Verdana" w:hAnsi="Verdana"/>
                <w:b w:val="0"/>
                <w:i w:val="0"/>
                <w:color w:val="333333"/>
                <w:sz w:val="16"/>
              </w:rPr>
              <w:t>Auto-sync Monte Carlo means from base case; frontend useEffect auto-sync</w:t>
            </w:r>
          </w:p>
        </w:tc>
      </w:tr>
      <w:tr>
        <w:tc>
          <w:tcPr>
            <w:tcW w:type="dxa" w:w="1440"/>
          </w:tcPr>
          <w:p>
            <w:r/>
            <w:r>
              <w:rPr>
                <w:rFonts w:ascii="Verdana" w:hAnsi="Verdana"/>
                <w:b w:val="0"/>
                <w:i w:val="0"/>
                <w:color w:val="333333"/>
                <w:sz w:val="16"/>
              </w:rPr>
              <w:t>V5.0</w:t>
            </w:r>
          </w:p>
        </w:tc>
        <w:tc>
          <w:tcPr>
            <w:tcW w:type="dxa" w:w="8064"/>
          </w:tcPr>
          <w:p>
            <w:r/>
            <w:r>
              <w:rPr>
                <w:rFonts w:ascii="Verdana" w:hAnsi="Verdana"/>
                <w:b w:val="0"/>
                <w:i w:val="0"/>
                <w:color w:val="333333"/>
                <w:sz w:val="16"/>
              </w:rPr>
              <w:t>Auto-compute base retained earnings; BS/CF cash reconciliation fix</w:t>
            </w:r>
          </w:p>
        </w:tc>
      </w:tr>
      <w:tr>
        <w:tc>
          <w:tcPr>
            <w:tcW w:type="dxa" w:w="1440"/>
            <w:shd w:fill="F7F9FB" w:val="clear"/>
          </w:tcPr>
          <w:p>
            <w:r/>
            <w:r>
              <w:rPr>
                <w:rFonts w:ascii="Verdana" w:hAnsi="Verdana"/>
                <w:b w:val="0"/>
                <w:i w:val="0"/>
                <w:color w:val="333333"/>
                <w:sz w:val="16"/>
              </w:rPr>
              <w:t>V4.0</w:t>
            </w:r>
          </w:p>
        </w:tc>
        <w:tc>
          <w:tcPr>
            <w:tcW w:type="dxa" w:w="8064"/>
            <w:shd w:fill="F7F9FB" w:val="clear"/>
          </w:tcPr>
          <w:p>
            <w:r/>
            <w:r>
              <w:rPr>
                <w:rFonts w:ascii="Verdana" w:hAnsi="Verdana"/>
                <w:b w:val="0"/>
                <w:i w:val="0"/>
                <w:color w:val="333333"/>
                <w:sz w:val="16"/>
              </w:rPr>
              <w:t>CF→BS ordering fix; shares in millions fix; credit spread surfacing; amortisation cap</w:t>
            </w:r>
          </w:p>
        </w:tc>
      </w:tr>
      <w:tr>
        <w:tc>
          <w:tcPr>
            <w:tcW w:type="dxa" w:w="1440"/>
          </w:tcPr>
          <w:p>
            <w:r/>
            <w:r>
              <w:rPr>
                <w:rFonts w:ascii="Verdana" w:hAnsi="Verdana"/>
                <w:b w:val="0"/>
                <w:i w:val="0"/>
                <w:color w:val="333333"/>
                <w:sz w:val="16"/>
              </w:rPr>
              <w:t>V3.0</w:t>
            </w:r>
          </w:p>
        </w:tc>
        <w:tc>
          <w:tcPr>
            <w:tcW w:type="dxa" w:w="8064"/>
          </w:tcPr>
          <w:p>
            <w:r/>
            <w:r>
              <w:rPr>
                <w:rFonts w:ascii="Verdana" w:hAnsi="Verdana"/>
                <w:b w:val="0"/>
                <w:i w:val="0"/>
                <w:color w:val="333333"/>
                <w:sz w:val="16"/>
              </w:rPr>
              <w:t>Monte Carlo EBITDA margin fix; scenario IS re-linking; TV blend weight; mid-year convention</w:t>
            </w:r>
          </w:p>
        </w:tc>
      </w:tr>
    </w:tbl>
    <w:p/>
    <w:p>
      <w:r>
        <w:rPr>
          <w:rFonts w:ascii="Verdana" w:hAnsi="Verdana"/>
          <w:b/>
          <w:i w:val="0"/>
          <w:color w:val="2E86AB"/>
          <w:sz w:val="22"/>
        </w:rPr>
        <w:t>Quality Assurance</w:t>
      </w:r>
    </w:p>
    <w:p>
      <w:pPr>
        <w:spacing w:line="280" w:lineRule="exact"/>
      </w:pPr>
      <w:r>
        <w:rPr>
          <w:rFonts w:ascii="Verdana" w:hAnsi="Verdana"/>
          <w:b w:val="0"/>
          <w:i w:val="0"/>
          <w:color w:val="333333"/>
          <w:sz w:val="18"/>
        </w:rPr>
        <w:t>The engine includes comprehensive test suites that validate:</w:t>
      </w:r>
    </w:p>
    <w:p>
      <w:pPr>
        <w:spacing w:line="260" w:lineRule="exact"/>
        <w:ind w:left="680" w:hanging="227"/>
      </w:pPr>
      <w:r>
        <w:rPr>
          <w:rFonts w:ascii="Verdana" w:hAnsi="Verdana"/>
          <w:b w:val="0"/>
          <w:i w:val="0"/>
          <w:color w:val="333333"/>
          <w:sz w:val="17"/>
        </w:rPr>
        <w:t>•  Income Statement projections (CAGR, YoY, manual methods)</w:t>
      </w:r>
    </w:p>
    <w:p>
      <w:pPr>
        <w:spacing w:line="260" w:lineRule="exact"/>
        <w:ind w:left="680" w:hanging="227"/>
      </w:pPr>
      <w:r>
        <w:rPr>
          <w:rFonts w:ascii="Verdana" w:hAnsi="Verdana"/>
          <w:b w:val="0"/>
          <w:i w:val="0"/>
          <w:color w:val="333333"/>
          <w:sz w:val="17"/>
        </w:rPr>
        <w:t>•  Working Capital schedule (DSO/DIO/DPO-driven)</w:t>
      </w:r>
    </w:p>
    <w:p>
      <w:pPr>
        <w:spacing w:line="260" w:lineRule="exact"/>
        <w:ind w:left="680" w:hanging="227"/>
      </w:pPr>
      <w:r>
        <w:rPr>
          <w:rFonts w:ascii="Verdana" w:hAnsi="Verdana"/>
          <w:b w:val="0"/>
          <w:i w:val="0"/>
          <w:color w:val="333333"/>
          <w:sz w:val="17"/>
        </w:rPr>
        <w:t>•  Capex &amp; Depreciation with half-year convention</w:t>
      </w:r>
    </w:p>
    <w:p>
      <w:pPr>
        <w:spacing w:line="260" w:lineRule="exact"/>
        <w:ind w:left="680" w:hanging="227"/>
      </w:pPr>
      <w:r>
        <w:rPr>
          <w:rFonts w:ascii="Verdana" w:hAnsi="Verdana"/>
          <w:b w:val="0"/>
          <w:i w:val="0"/>
          <w:color w:val="333333"/>
          <w:sz w:val="17"/>
        </w:rPr>
        <w:t>•  Multi-tranche debt schedule with amortisation and cash sweeps</w:t>
      </w:r>
    </w:p>
    <w:p>
      <w:pPr>
        <w:spacing w:line="260" w:lineRule="exact"/>
        <w:ind w:left="680" w:hanging="227"/>
      </w:pPr>
      <w:r>
        <w:rPr>
          <w:rFonts w:ascii="Verdana" w:hAnsi="Verdana"/>
          <w:b w:val="0"/>
          <w:i w:val="0"/>
          <w:color w:val="333333"/>
          <w:sz w:val="17"/>
        </w:rPr>
        <w:t>•  IS re-linking (D&amp;A from Capex, Interest from Debt schedules)</w:t>
      </w:r>
    </w:p>
    <w:p>
      <w:pPr>
        <w:spacing w:line="260" w:lineRule="exact"/>
        <w:ind w:left="680" w:hanging="227"/>
      </w:pPr>
      <w:r>
        <w:rPr>
          <w:rFonts w:ascii="Verdana" w:hAnsi="Verdana"/>
          <w:b w:val="0"/>
          <w:i w:val="0"/>
          <w:color w:val="333333"/>
          <w:sz w:val="17"/>
        </w:rPr>
        <w:t>•  Balance Sheet balancing (Assets = Liabilities + Equity, cash as plug)</w:t>
      </w:r>
    </w:p>
    <w:p>
      <w:pPr>
        <w:spacing w:line="260" w:lineRule="exact"/>
        <w:ind w:left="680" w:hanging="227"/>
      </w:pPr>
      <w:r>
        <w:rPr>
          <w:rFonts w:ascii="Verdana" w:hAnsi="Verdana"/>
          <w:b w:val="0"/>
          <w:i w:val="0"/>
          <w:color w:val="333333"/>
          <w:sz w:val="17"/>
        </w:rPr>
        <w:t>•  Cash Flow to Balance Sheet cash reconciliation</w:t>
      </w:r>
    </w:p>
    <w:p>
      <w:pPr>
        <w:spacing w:line="260" w:lineRule="exact"/>
        <w:ind w:left="680" w:hanging="227"/>
      </w:pPr>
      <w:r>
        <w:rPr>
          <w:rFonts w:ascii="Verdana" w:hAnsi="Verdana"/>
          <w:b w:val="0"/>
          <w:i w:val="0"/>
          <w:color w:val="333333"/>
          <w:sz w:val="17"/>
        </w:rPr>
        <w:t>•  Auto retained earnings computation</w:t>
      </w:r>
    </w:p>
    <w:p>
      <w:pPr>
        <w:spacing w:line="260" w:lineRule="exact"/>
        <w:ind w:left="680" w:hanging="227"/>
      </w:pPr>
      <w:r>
        <w:rPr>
          <w:rFonts w:ascii="Verdana" w:hAnsi="Verdana"/>
          <w:b w:val="0"/>
          <w:i w:val="0"/>
          <w:color w:val="333333"/>
          <w:sz w:val="17"/>
        </w:rPr>
        <w:t>•  WACC calculation (CAPM + synthetic rating)</w:t>
      </w:r>
    </w:p>
    <w:p>
      <w:pPr>
        <w:spacing w:line="260" w:lineRule="exact"/>
        <w:ind w:left="680" w:hanging="227"/>
      </w:pPr>
      <w:r>
        <w:rPr>
          <w:rFonts w:ascii="Verdana" w:hAnsi="Verdana"/>
          <w:b w:val="0"/>
          <w:i w:val="0"/>
          <w:color w:val="333333"/>
          <w:sz w:val="17"/>
        </w:rPr>
        <w:t>•  DCF valuation (mid-year convention, terminal value blend)</w:t>
      </w:r>
    </w:p>
    <w:p>
      <w:pPr>
        <w:spacing w:line="260" w:lineRule="exact"/>
        <w:ind w:left="680" w:hanging="227"/>
      </w:pPr>
      <w:r>
        <w:rPr>
          <w:rFonts w:ascii="Verdana" w:hAnsi="Verdana"/>
          <w:b w:val="0"/>
          <w:i w:val="0"/>
          <w:color w:val="333333"/>
          <w:sz w:val="17"/>
        </w:rPr>
        <w:t>•  UFCF from IS/CF cross-check</w:t>
      </w:r>
    </w:p>
    <w:p>
      <w:pPr>
        <w:spacing w:line="260" w:lineRule="exact"/>
        <w:ind w:left="680" w:hanging="227"/>
      </w:pPr>
      <w:r>
        <w:rPr>
          <w:rFonts w:ascii="Verdana" w:hAnsi="Verdana"/>
          <w:b w:val="0"/>
          <w:i w:val="0"/>
          <w:color w:val="333333"/>
          <w:sz w:val="17"/>
        </w:rPr>
        <w:t>•  Excel formula-to-Python value matching ($0.00 precision)</w:t>
      </w:r>
    </w:p>
    <w:p>
      <w:pPr>
        <w:spacing w:line="260" w:lineRule="exact"/>
        <w:ind w:left="680" w:hanging="227"/>
      </w:pPr>
      <w:r>
        <w:rPr>
          <w:rFonts w:ascii="Verdana" w:hAnsi="Verdana"/>
          <w:b w:val="0"/>
          <w:i w:val="0"/>
          <w:color w:val="333333"/>
          <w:sz w:val="17"/>
        </w:rPr>
        <w:t>•  Scenario IS with full re-linking</w:t>
      </w:r>
    </w:p>
    <w:p>
      <w:pPr>
        <w:spacing w:line="260" w:lineRule="exact"/>
        <w:ind w:left="680" w:hanging="227"/>
      </w:pPr>
      <w:r>
        <w:rPr>
          <w:rFonts w:ascii="Verdana" w:hAnsi="Verdana"/>
          <w:b w:val="0"/>
          <w:i w:val="0"/>
          <w:color w:val="333333"/>
          <w:sz w:val="17"/>
        </w:rPr>
        <w:t>•  Tornado driver sensitivity</w:t>
      </w:r>
    </w:p>
    <w:p>
      <w:pPr>
        <w:spacing w:line="260" w:lineRule="exact"/>
        <w:ind w:left="680" w:hanging="227"/>
      </w:pPr>
      <w:r>
        <w:rPr>
          <w:rFonts w:ascii="Verdana" w:hAnsi="Verdana"/>
          <w:b w:val="0"/>
          <w:i w:val="0"/>
          <w:color w:val="333333"/>
          <w:sz w:val="17"/>
        </w:rPr>
        <w:t>•  Monte Carlo distribution parameter sync</w:t>
      </w:r>
    </w:p>
    <w:p>
      <w:r>
        <w:br w:type="page"/>
      </w:r>
    </w:p>
    <w:p>
      <w:pPr>
        <w:pBdr>
          <w:bottom w:val="single" w:sz="6" w:space="4" w:color="2E86AB"/>
        </w:pBdr>
      </w:pPr>
      <w:r>
        <w:rPr>
          <w:rFonts w:ascii="Verdana" w:hAnsi="Verdana"/>
          <w:b/>
          <w:i w:val="0"/>
          <w:color w:val="1B3A5C"/>
          <w:sz w:val="28"/>
        </w:rPr>
        <w:t>15. SUPPORT &amp; NEXT STEPS</w:t>
      </w:r>
    </w:p>
    <w:p>
      <w:r>
        <w:rPr>
          <w:rFonts w:ascii="Verdana" w:hAnsi="Verdana"/>
          <w:b/>
          <w:i w:val="0"/>
          <w:color w:val="2E86AB"/>
          <w:sz w:val="22"/>
        </w:rPr>
        <w:t>Getting Started Checklist</w:t>
      </w:r>
    </w:p>
    <w:p>
      <w:pPr>
        <w:spacing w:line="260" w:lineRule="exact"/>
      </w:pPr>
      <w:r>
        <w:rPr>
          <w:rFonts w:ascii="Verdana" w:hAnsi="Verdana"/>
          <w:b w:val="0"/>
          <w:i w:val="0"/>
          <w:color w:val="333333"/>
          <w:sz w:val="17"/>
        </w:rPr>
        <w:t xml:space="preserve">  1.  Install Python 3.10+ and pip</w:t>
      </w:r>
    </w:p>
    <w:p>
      <w:pPr>
        <w:spacing w:line="260" w:lineRule="exact"/>
      </w:pPr>
      <w:r>
        <w:rPr>
          <w:rFonts w:ascii="Verdana" w:hAnsi="Verdana"/>
          <w:b w:val="0"/>
          <w:i w:val="0"/>
          <w:color w:val="333333"/>
          <w:sz w:val="17"/>
        </w:rPr>
        <w:t xml:space="preserve">  2.  Run: pip install -r requirements.txt</w:t>
      </w:r>
    </w:p>
    <w:p>
      <w:pPr>
        <w:spacing w:line="260" w:lineRule="exact"/>
      </w:pPr>
      <w:r>
        <w:rPr>
          <w:rFonts w:ascii="Verdana" w:hAnsi="Verdana"/>
          <w:b w:val="0"/>
          <w:i w:val="0"/>
          <w:color w:val="333333"/>
          <w:sz w:val="17"/>
        </w:rPr>
        <w:t xml:space="preserve">  3.  Run: python dashboard_api.py</w:t>
      </w:r>
    </w:p>
    <w:p>
      <w:pPr>
        <w:spacing w:line="260" w:lineRule="exact"/>
      </w:pPr>
      <w:r>
        <w:rPr>
          <w:rFonts w:ascii="Verdana" w:hAnsi="Verdana"/>
          <w:b w:val="0"/>
          <w:i w:val="0"/>
          <w:color w:val="333333"/>
          <w:sz w:val="17"/>
        </w:rPr>
        <w:t xml:space="preserve">  4.  Open http://localhost:5050 in your browser</w:t>
      </w:r>
    </w:p>
    <w:p>
      <w:pPr>
        <w:spacing w:line="260" w:lineRule="exact"/>
      </w:pPr>
      <w:r>
        <w:rPr>
          <w:rFonts w:ascii="Verdana" w:hAnsi="Verdana"/>
          <w:b w:val="0"/>
          <w:i w:val="0"/>
          <w:color w:val="333333"/>
          <w:sz w:val="17"/>
        </w:rPr>
        <w:t xml:space="preserve">  5.  Load a preset config from the dropdown (Asian Street Eats is included)</w:t>
      </w:r>
    </w:p>
    <w:p>
      <w:pPr>
        <w:spacing w:line="260" w:lineRule="exact"/>
      </w:pPr>
      <w:r>
        <w:rPr>
          <w:rFonts w:ascii="Verdana" w:hAnsi="Verdana"/>
          <w:b w:val="0"/>
          <w:i w:val="0"/>
          <w:color w:val="333333"/>
          <w:sz w:val="17"/>
        </w:rPr>
        <w:t xml:space="preserve">  6.  Explore all 10 dashboard tabs</w:t>
      </w:r>
    </w:p>
    <w:p>
      <w:pPr>
        <w:spacing w:line="260" w:lineRule="exact"/>
      </w:pPr>
      <w:r>
        <w:rPr>
          <w:rFonts w:ascii="Verdana" w:hAnsi="Verdana"/>
          <w:b w:val="0"/>
          <w:i w:val="0"/>
          <w:color w:val="333333"/>
          <w:sz w:val="17"/>
        </w:rPr>
        <w:t xml:space="preserve">  7.  Click 'Export Excel' to download the 17-tab formula-linked workbook</w:t>
      </w:r>
    </w:p>
    <w:p>
      <w:pPr>
        <w:spacing w:line="260" w:lineRule="exact"/>
      </w:pPr>
      <w:r>
        <w:rPr>
          <w:rFonts w:ascii="Verdana" w:hAnsi="Verdana"/>
          <w:b w:val="0"/>
          <w:i w:val="0"/>
          <w:color w:val="333333"/>
          <w:sz w:val="17"/>
        </w:rPr>
        <w:t xml:space="preserve">  8.  Open the workbook, go to the Assumptions tab, change a value, and watch formulas recalculate</w:t>
      </w:r>
    </w:p>
    <w:p>
      <w:pPr>
        <w:spacing w:line="260" w:lineRule="exact"/>
      </w:pPr>
      <w:r>
        <w:rPr>
          <w:rFonts w:ascii="Verdana" w:hAnsi="Verdana"/>
          <w:b w:val="0"/>
          <w:i w:val="0"/>
          <w:color w:val="333333"/>
          <w:sz w:val="17"/>
        </w:rPr>
        <w:t xml:space="preserve">  9.  When ready, load your own CSV data and create a custom config JSON</w:t>
      </w:r>
    </w:p>
    <w:p>
      <w:r>
        <w:rPr>
          <w:rFonts w:ascii="Verdana" w:hAnsi="Verdana"/>
          <w:b/>
          <w:i w:val="0"/>
          <w:color w:val="2E86AB"/>
          <w:sz w:val="22"/>
        </w:rPr>
        <w:t>Recommended Enhancements (Optional)</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c>
          <w:tcPr>
            <w:tcW w:type="dxa" w:w="3168"/>
            <w:shd w:fill="1B3A5C" w:val="clear"/>
          </w:tcPr>
          <w:p>
            <w:r/>
            <w:r>
              <w:rPr>
                <w:rFonts w:ascii="Verdana" w:hAnsi="Verdana"/>
                <w:b/>
                <w:i w:val="0"/>
                <w:color w:val="FFFFFF"/>
                <w:sz w:val="16"/>
              </w:rPr>
              <w:t>Enhancement</w:t>
            </w:r>
          </w:p>
        </w:tc>
        <w:tc>
          <w:tcPr>
            <w:tcW w:type="dxa" w:w="6336"/>
            <w:shd w:fill="1B3A5C" w:val="clear"/>
          </w:tcPr>
          <w:p>
            <w:r/>
            <w:r>
              <w:rPr>
                <w:rFonts w:ascii="Verdana" w:hAnsi="Verdana"/>
                <w:b/>
                <w:i w:val="0"/>
                <w:color w:val="FFFFFF"/>
                <w:sz w:val="16"/>
              </w:rPr>
              <w:t>Description</w:t>
            </w:r>
          </w:p>
        </w:tc>
      </w:tr>
      <w:tr>
        <w:tc>
          <w:tcPr>
            <w:tcW w:type="dxa" w:w="3168"/>
          </w:tcPr>
          <w:p>
            <w:r/>
            <w:r>
              <w:rPr>
                <w:rFonts w:ascii="Verdana" w:hAnsi="Verdana"/>
                <w:b w:val="0"/>
                <w:i w:val="0"/>
                <w:color w:val="333333"/>
                <w:sz w:val="16"/>
              </w:rPr>
              <w:t>Excel YoY/Manual Revenue</w:t>
            </w:r>
          </w:p>
        </w:tc>
        <w:tc>
          <w:tcPr>
            <w:tcW w:type="dxa" w:w="6336"/>
          </w:tcPr>
          <w:p>
            <w:r/>
            <w:r>
              <w:rPr>
                <w:rFonts w:ascii="Verdana" w:hAnsi="Verdana"/>
                <w:b w:val="0"/>
                <w:i w:val="0"/>
                <w:color w:val="333333"/>
                <w:sz w:val="16"/>
              </w:rPr>
              <w:t>Extend IS formulas for non-CAGR revenue methods</w:t>
            </w:r>
          </w:p>
        </w:tc>
      </w:tr>
      <w:tr>
        <w:tc>
          <w:tcPr>
            <w:tcW w:type="dxa" w:w="3168"/>
            <w:shd w:fill="F7F9FB" w:val="clear"/>
          </w:tcPr>
          <w:p>
            <w:r/>
            <w:r>
              <w:rPr>
                <w:rFonts w:ascii="Verdana" w:hAnsi="Verdana"/>
                <w:b w:val="0"/>
                <w:i w:val="0"/>
                <w:color w:val="333333"/>
                <w:sz w:val="16"/>
              </w:rPr>
              <w:t>Historical Tab in Excel</w:t>
            </w:r>
          </w:p>
        </w:tc>
        <w:tc>
          <w:tcPr>
            <w:tcW w:type="dxa" w:w="6336"/>
            <w:shd w:fill="F7F9FB" w:val="clear"/>
          </w:tcPr>
          <w:p>
            <w:r/>
            <w:r>
              <w:rPr>
                <w:rFonts w:ascii="Verdana" w:hAnsi="Verdana"/>
                <w:b w:val="0"/>
                <w:i w:val="0"/>
                <w:color w:val="333333"/>
                <w:sz w:val="16"/>
              </w:rPr>
              <w:t>Add historical data sheet with VLOOKUP references</w:t>
            </w:r>
          </w:p>
        </w:tc>
      </w:tr>
      <w:tr>
        <w:tc>
          <w:tcPr>
            <w:tcW w:type="dxa" w:w="3168"/>
          </w:tcPr>
          <w:p>
            <w:r/>
            <w:r>
              <w:rPr>
                <w:rFonts w:ascii="Verdana" w:hAnsi="Verdana"/>
                <w:b w:val="0"/>
                <w:i w:val="0"/>
                <w:color w:val="333333"/>
                <w:sz w:val="16"/>
              </w:rPr>
              <w:t>Multi-Currency Support</w:t>
            </w:r>
          </w:p>
        </w:tc>
        <w:tc>
          <w:tcPr>
            <w:tcW w:type="dxa" w:w="6336"/>
          </w:tcPr>
          <w:p>
            <w:r/>
            <w:r>
              <w:rPr>
                <w:rFonts w:ascii="Verdana" w:hAnsi="Verdana"/>
                <w:b w:val="0"/>
                <w:i w:val="0"/>
                <w:color w:val="333333"/>
                <w:sz w:val="16"/>
              </w:rPr>
              <w:t>Currency conversion for international models</w:t>
            </w:r>
          </w:p>
        </w:tc>
      </w:tr>
      <w:tr>
        <w:tc>
          <w:tcPr>
            <w:tcW w:type="dxa" w:w="3168"/>
            <w:shd w:fill="F7F9FB" w:val="clear"/>
          </w:tcPr>
          <w:p>
            <w:r/>
            <w:r>
              <w:rPr>
                <w:rFonts w:ascii="Verdana" w:hAnsi="Verdana"/>
                <w:b w:val="0"/>
                <w:i w:val="0"/>
                <w:color w:val="333333"/>
                <w:sz w:val="16"/>
              </w:rPr>
              <w:t>LBO Module</w:t>
            </w:r>
          </w:p>
        </w:tc>
        <w:tc>
          <w:tcPr>
            <w:tcW w:type="dxa" w:w="6336"/>
            <w:shd w:fill="F7F9FB" w:val="clear"/>
          </w:tcPr>
          <w:p>
            <w:r/>
            <w:r>
              <w:rPr>
                <w:rFonts w:ascii="Verdana" w:hAnsi="Verdana"/>
                <w:b w:val="0"/>
                <w:i w:val="0"/>
                <w:color w:val="333333"/>
                <w:sz w:val="16"/>
              </w:rPr>
              <w:t>Leveraged buyout model with IRR/MOIC analysis</w:t>
            </w:r>
          </w:p>
        </w:tc>
      </w:tr>
      <w:tr>
        <w:tc>
          <w:tcPr>
            <w:tcW w:type="dxa" w:w="3168"/>
          </w:tcPr>
          <w:p>
            <w:r/>
            <w:r>
              <w:rPr>
                <w:rFonts w:ascii="Verdana" w:hAnsi="Verdana"/>
                <w:b w:val="0"/>
                <w:i w:val="0"/>
                <w:color w:val="333333"/>
                <w:sz w:val="16"/>
              </w:rPr>
              <w:t>Docker Container</w:t>
            </w:r>
          </w:p>
        </w:tc>
        <w:tc>
          <w:tcPr>
            <w:tcW w:type="dxa" w:w="6336"/>
          </w:tcPr>
          <w:p>
            <w:r/>
            <w:r>
              <w:rPr>
                <w:rFonts w:ascii="Verdana" w:hAnsi="Verdana"/>
                <w:b w:val="0"/>
                <w:i w:val="0"/>
                <w:color w:val="333333"/>
                <w:sz w:val="16"/>
              </w:rPr>
              <w:t>One-command deployment via containerisation</w:t>
            </w:r>
          </w:p>
        </w:tc>
      </w:tr>
    </w:tbl>
    <w:p/>
    <w:p>
      <w:r>
        <w:rPr>
          <w:rFonts w:ascii="Verdana" w:hAnsi="Verdana"/>
          <w:b/>
          <w:i w:val="0"/>
          <w:color w:val="2E86AB"/>
          <w:sz w:val="22"/>
        </w:rPr>
        <w:t>Contact</w:t>
      </w:r>
    </w:p>
    <w:p>
      <w:pPr>
        <w:spacing w:line="280" w:lineRule="exact"/>
      </w:pPr>
      <w:r>
        <w:rPr>
          <w:rFonts w:ascii="Verdana" w:hAnsi="Verdana"/>
          <w:b w:val="0"/>
          <w:i w:val="0"/>
          <w:color w:val="333333"/>
          <w:sz w:val="18"/>
        </w:rPr>
        <w:t>For questions, customisation requests, or technical support, please contact the development team.</w:t>
      </w:r>
    </w:p>
    <w:p/>
    <w:p>
      <w:pPr>
        <w:jc w:val="center"/>
      </w:pPr>
      <w:r>
        <w:rPr>
          <w:rFonts w:ascii="Verdana" w:hAnsi="Verdana"/>
          <w:b w:val="0"/>
          <w:i w:val="0"/>
          <w:color w:val="2E86AB"/>
          <w:sz w:val="20"/>
        </w:rPr>
        <w:t>━━━━━━━━━━━━━━━━━━━━━━━━━━━━━━━━━━━━━━━━━━━━━━━━━━</w:t>
      </w:r>
    </w:p>
    <w:p>
      <w:pPr>
        <w:jc w:val="center"/>
      </w:pPr>
      <w:r>
        <w:rPr>
          <w:rFonts w:ascii="Verdana" w:hAnsi="Verdana"/>
          <w:b w:val="0"/>
          <w:i/>
          <w:color w:val="555555"/>
          <w:sz w:val="16"/>
        </w:rPr>
        <w:t>IB-Grade DCF Valuation Engine  ·  Version 13.0  ·  Confidential</w:t>
      </w:r>
    </w:p>
    <w:sectPr w:rsidR="00FC693F" w:rsidRPr="0006063C" w:rsidSect="00034616">
      <w:pgSz w:w="11906" w:h="16838"/>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