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A5C45" w:sz="6"/>
        </w:pBdr>
        <w:spacing w:after="240" w:before="240"/>
      </w:pPr>
    </w:p>
    <w:p>
      <w:pPr>
        <w:spacing w:after="240" w:before="60" w:line="264" w:lineRule="auto"/>
      </w:pPr>
      <w:r>
        <w:rPr>
          <w:rFonts w:ascii="Candara" w:cs="Candara" w:eastAsia="Candara" w:hAnsi="Candara"/>
          <w:b/>
          <w:bCs/>
          <w:i w:val="false"/>
          <w:iCs w:val="false"/>
          <w:strike w:val="false"/>
          <w:color w:val="1E3A2F"/>
          <w:spacing w:val="5"/>
          <w:sz w:val="68"/>
          <w:szCs w:val="68"/>
        </w:rPr>
        <w:t xml:space="preserve">Sensor Species Family</w:t>
      </w:r>
    </w:p>
    <w:p>
      <w:pPr>
        <w:spacing w:after="240" w:before="60" w:line="384" w:lineRule="auto"/>
      </w:pPr>
      <w:r>
        <w:rPr>
          <w:rFonts w:ascii="Candara" w:cs="Candara" w:eastAsia="Candara" w:hAnsi="Candara"/>
          <w:b w:val="false"/>
          <w:bCs w:val="false"/>
          <w:i w:val="false"/>
          <w:iCs w:val="false"/>
          <w:strike w:val="false"/>
          <w:color w:val="2A5C45"/>
          <w:spacing w:val="14"/>
          <w:sz w:val="28"/>
          <w:szCs w:val="28"/>
        </w:rPr>
        <w:t xml:space="preserve">A KINETIC SENSING INSTALLATION — PROJECT DOCUMENT</w:t>
      </w:r>
    </w:p>
    <w:p>
      <w:pPr>
        <w:spacing w:after="240" w:before="60" w:line="360" w:lineRule="auto"/>
      </w:pPr>
      <w:r>
        <w:rPr>
          <w:rFonts w:ascii="Corbel" w:cs="Corbel" w:eastAsia="Corbel" w:hAnsi="Corbel"/>
          <w:b w:val="false"/>
          <w:bCs w:val="false"/>
          <w:i/>
          <w:iCs/>
          <w:strike w:val="false"/>
          <w:color w:val="3B6B52"/>
          <w:sz w:val="24"/>
          <w:szCs w:val="24"/>
        </w:rPr>
        <w:t xml:space="preserve">“A living system of sculptural organisms that listen, respond, and breathe with their environment.”</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3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Artist</w:t>
            </w:r>
          </w:p>
        </w:tc>
        <w:tc>
          <w:tcPr>
            <w:tcW w:type="pct" w:w="7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Sean Pond</w:t>
            </w:r>
          </w:p>
        </w:tc>
      </w:tr>
      <w:tr>
        <w:trPr>
          <w:tblHeader w:val="false"/>
        </w:trPr>
        <w:tc>
          <w:tcPr>
            <w:tcW w:type="pct" w:w="3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Location</w:t>
            </w:r>
          </w:p>
        </w:tc>
        <w:tc>
          <w:tcPr>
            <w:tcW w:type="pct" w:w="7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Whitehorse, Yukon, Canada</w:t>
            </w:r>
          </w:p>
        </w:tc>
      </w:tr>
      <w:tr>
        <w:trPr>
          <w:tblHeader w:val="false"/>
        </w:trPr>
        <w:tc>
          <w:tcPr>
            <w:tcW w:type="pct" w:w="3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Date</w:t>
            </w:r>
          </w:p>
        </w:tc>
        <w:tc>
          <w:tcPr>
            <w:tcW w:type="pct" w:w="7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May 2026</w:t>
            </w:r>
          </w:p>
        </w:tc>
      </w:tr>
      <w:tr>
        <w:trPr>
          <w:tblHeader w:val="false"/>
        </w:trPr>
        <w:tc>
          <w:tcPr>
            <w:tcW w:type="pct" w:w="3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Category</w:t>
            </w:r>
          </w:p>
        </w:tc>
        <w:tc>
          <w:tcPr>
            <w:tcW w:type="pct" w:w="7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Sculptural &amp; Kinetic Art Installation</w:t>
            </w:r>
          </w:p>
        </w:tc>
      </w:tr>
      <w:tr>
        <w:trPr>
          <w:tblHeader w:val="false"/>
        </w:trPr>
        <w:tc>
          <w:tcPr>
            <w:tcW w:type="pct" w:w="3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Document Type</w:t>
            </w:r>
          </w:p>
        </w:tc>
        <w:tc>
          <w:tcPr>
            <w:tcW w:type="pct" w:w="70%"/>
            <w:tcMar>
              <w:top w:type="dxa" w:w="105"/>
              <w:left w:type="dxa" w:w="150"/>
              <w:bottom w:type="dxa" w:w="105"/>
              <w:right w:type="dxa" w:w="150"/>
            </w:tcMar>
          </w:tcPr>
          <w:p>
            <w:r>
              <w:rPr>
                <w:rFonts w:ascii="Corbel" w:cs="Corbel" w:eastAsia="Corbel" w:hAnsi="Corbel"/>
                <w:b w:val="false"/>
                <w:bCs w:val="false"/>
                <w:i w:val="false"/>
                <w:iCs w:val="false"/>
                <w:strike w:val="false"/>
                <w:color w:val="444444"/>
                <w:sz w:val="20"/>
                <w:szCs w:val="20"/>
              </w:rPr>
              <w:t xml:space="preserve">Funding &amp; Project Brief</w:t>
            </w:r>
          </w:p>
        </w:tc>
      </w:tr>
    </w:tbl>
    <w:p>
      <w:pPr>
        <w:spacing w:after="200" w:before="0"/>
      </w:pPr>
    </w:p>
    <w:p>
      <w:pPr>
        <w:pBdr>
          <w:bottom w:val="single" w:color="2A5C45" w:sz="6"/>
        </w:pBdr>
        <w:spacing w:after="240" w:before="240"/>
      </w:pPr>
    </w:p>
    <w:p>
      <w:pPr>
        <w:spacing w:after="80" w:before="200"/>
        <w:jc w:val="center"/>
      </w:pPr>
      <w:r>
        <w:drawing>
          <wp:inline distT="0" distB="0" distL="0" distR="0">
            <wp:extent cx="57721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72150" cy="219075"/>
                    </a:xfrm>
                    <a:prstGeom prst="rect">
                      <a:avLst/>
                    </a:prstGeom>
                  </pic:spPr>
                </pic:pic>
              </a:graphicData>
            </a:graphic>
          </wp:inline>
        </w:drawing>
      </w:r>
    </w:p>
    <w:p>
      <w:pPr>
        <w:spacing w:after="200"/>
        <w:jc w:val="center"/>
      </w:pPr>
      <w:r>
        <w:rPr>
          <w:i/>
          <w:iCs/>
          <w:color w:val="6B7280"/>
          <w:sz w:val="20"/>
          <w:szCs w:val="20"/>
        </w:rPr>
        <w:t xml:space="preserve">Reference image: illuminated organic installation, wall-mounted glowing forms. The Sensor Species Family will develop a distinct visual language rooted in the Yukon landscape.</w:t>
      </w:r>
    </w:p>
    <w:p>
      <w:pPr>
        <w:pStyle w:val="Heading2"/>
        <w:spacing w:after="100" w:before="440" w:line="312" w:lineRule="auto"/>
      </w:pPr>
      <w:r>
        <w:rPr>
          <w:rFonts w:ascii="Candara" w:cs="Candara" w:eastAsia="Candara" w:hAnsi="Candara"/>
          <w:color w:val="1E3A2F"/>
          <w:spacing w:val="10"/>
          <w:sz w:val="30"/>
          <w:szCs w:val="30"/>
        </w:rPr>
        <w:t xml:space="preserve">EXECUTIVE SUMMARY</w:t>
      </w:r>
    </w:p>
    <w:p>
      <w:pPr>
        <w:pBdr>
          <w:bottom w:val="single" w:color="1A1A1A" w:sz="6"/>
        </w:pBdr>
        <w:spacing w:after="240" w:before="240"/>
      </w:pP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Sensor Species Family is an evolving body of sculptural work exploring the intersection of organic form, environmental sensing, and kinetic behavior. The project develops a cohesive “species” of 3D-printed sculptural organisms — each morphologically distinct yet bound by a shared genetic logic — interconnected through hand-rigged tendon systems and articulating garland linkages that allow the installation to breathe and gesture in real time.</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Each organism hosts a cluster of environmental sensors, reading the world around it — temperature, humidity, light, motion, sound, and touch — and translating that data into subtle shifts of light and movement. The effect is atmospheric: a wall of living, quietly attentive forms that pulse and respond to the presence of viewers and the rhythms of the space they inhabit.</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work is rooted in Whitehorse, Yukon, and reflects a deep engagement with the natural world of the subarctic north: its biological richness, seasonal extremes, its vast silences and sudden intensities. This document outlines the artistic vision, technical scope, morphology descriptions, fabrication plan, and full budget for the complete build of the Sensor Species Family installation, and presents a clear picture of the support — financial and in-kind — that would bring it to life.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A5C45" w:sz="6"/>
              <w:left w:val="single" w:color="2A5C45" w:sz="6"/>
              <w:bottom w:val="single" w:color="2A5C45" w:sz="6"/>
              <w:right w:val="single" w:color="2A5C45" w:sz="6"/>
            </w:tcBorders>
            <w:shd w:fill="F2F8F4" w:color="auto" w:val="clear"/>
            <w:tcMar>
              <w:top w:type="dxa" w:w="180"/>
              <w:left w:type="dxa" w:w="210"/>
              <w:bottom w:type="dxa" w:w="180"/>
              <w:right w:type="dxa" w:w="210"/>
            </w:tcMar>
          </w:tcPr>
          <w:p>
            <w:pPr>
              <w:spacing w:after="80" w:line="384" w:lineRule="auto"/>
            </w:pPr>
            <w:r>
              <w:rPr>
                <w:rFonts w:ascii="Corbel" w:cs="Corbel" w:eastAsia="Corbel" w:hAnsi="Corbel"/>
                <w:b/>
                <w:bCs/>
                <w:i w:val="false"/>
                <w:iCs w:val="false"/>
                <w:strike w:val="false"/>
                <w:color w:val="1E3A2F"/>
                <w:spacing w:val="12"/>
                <w:sz w:val="20"/>
                <w:szCs w:val="20"/>
              </w:rPr>
              <w:t xml:space="preserve">▶ Project at a Glance</w:t>
            </w:r>
          </w:p>
          <w:p>
            <w:pPr>
              <w:spacing w:after="40" w:line="384" w:lineRule="auto"/>
            </w:pPr>
            <w:r>
              <w:rPr>
                <w:rFonts w:ascii="Corbel" w:cs="Corbel" w:eastAsia="Corbel" w:hAnsi="Corbel"/>
                <w:b/>
                <w:bCs/>
                <w:i w:val="false"/>
                <w:iCs w:val="false"/>
                <w:strike w:val="false"/>
                <w:color w:val="1A1A1A"/>
                <w:sz w:val="22"/>
                <w:szCs w:val="22"/>
              </w:rPr>
              <w:t xml:space="preserve">20 primary components</w:t>
            </w:r>
            <w:r>
              <w:rPr>
                <w:rFonts w:ascii="Corbel" w:cs="Corbel" w:eastAsia="Corbel" w:hAnsi="Corbel"/>
                <w:b w:val="false"/>
                <w:bCs w:val="false"/>
                <w:i w:val="false"/>
                <w:iCs w:val="false"/>
                <w:strike w:val="false"/>
                <w:color w:val="1A1A1A"/>
                <w:sz w:val="22"/>
                <w:szCs w:val="22"/>
              </w:rPr>
              <w:t xml:space="preserve"> across four morphological types — 6 Pollen Pods, 4 Perch Pods, 6 Reef Plates, ~48 Garland Links — wired into a distributed sensor network and unified addressable LED system.</w:t>
            </w:r>
          </w:p>
          <w:p>
            <w:pPr>
              <w:spacing w:after="0" w:line="384" w:lineRule="auto"/>
            </w:pPr>
            <w:r>
              <w:rPr>
                <w:rFonts w:ascii="Corbel" w:cs="Corbel" w:eastAsia="Corbel" w:hAnsi="Corbel"/>
                <w:b/>
                <w:bCs/>
                <w:i w:val="false"/>
                <w:iCs w:val="false"/>
                <w:strike w:val="false"/>
                <w:color w:val="1A1A1A"/>
                <w:sz w:val="22"/>
                <w:szCs w:val="22"/>
              </w:rPr>
              <w:t xml:space="preserve">Estimated total budget:</w:t>
            </w:r>
            <w:r>
              <w:rPr>
                <w:rFonts w:ascii="Corbel" w:cs="Corbel" w:eastAsia="Corbel" w:hAnsi="Corbel"/>
                <w:b w:val="false"/>
                <w:bCs w:val="false"/>
                <w:i w:val="false"/>
                <w:iCs w:val="false"/>
                <w:strike w:val="false"/>
                <w:color w:val="1A1A1A"/>
                <w:sz w:val="22"/>
                <w:szCs w:val="22"/>
              </w:rPr>
              <w:t xml:space="preserve"> ~$2,604 CAD  |  </w:t>
            </w:r>
            <w:r>
              <w:rPr>
                <w:rFonts w:ascii="Corbel" w:cs="Corbel" w:eastAsia="Corbel" w:hAnsi="Corbel"/>
                <w:b/>
                <w:bCs/>
                <w:i w:val="false"/>
                <w:iCs w:val="false"/>
                <w:strike w:val="false"/>
                <w:color w:val="1A1A1A"/>
                <w:sz w:val="22"/>
                <w:szCs w:val="22"/>
              </w:rPr>
              <w:t xml:space="preserve">Timeline:</w:t>
            </w:r>
            <w:r>
              <w:rPr>
                <w:rFonts w:ascii="Corbel" w:cs="Corbel" w:eastAsia="Corbel" w:hAnsi="Corbel"/>
                <w:b w:val="false"/>
                <w:bCs w:val="false"/>
                <w:i w:val="false"/>
                <w:iCs w:val="false"/>
                <w:strike w:val="false"/>
                <w:color w:val="1A1A1A"/>
                <w:sz w:val="22"/>
                <w:szCs w:val="22"/>
              </w:rPr>
              <w:t xml:space="preserve"> 4 months to full installation</w:t>
            </w:r>
          </w:p>
        </w:tc>
      </w:tr>
    </w:tbl>
    <w:p>
      <w:pPr>
        <w:spacing w:after="240" w:before="0"/>
      </w:pPr>
    </w:p>
    <w:p>
      <w:pPr>
        <w:pStyle w:val="Heading2"/>
        <w:spacing w:after="100" w:before="440" w:line="312" w:lineRule="auto"/>
      </w:pPr>
      <w:r>
        <w:rPr>
          <w:rFonts w:ascii="Candara" w:cs="Candara" w:eastAsia="Candara" w:hAnsi="Candara"/>
          <w:color w:val="1E3A2F"/>
          <w:spacing w:val="10"/>
          <w:sz w:val="30"/>
          <w:szCs w:val="30"/>
        </w:rPr>
        <w:t xml:space="preserve">ARTISTIC VISION &amp; CONCEPT</w:t>
      </w:r>
    </w:p>
    <w:p>
      <w:pPr>
        <w:pBdr>
          <w:bottom w:val="single" w:color="1A1A1A" w:sz="6"/>
        </w:pBdr>
        <w:spacing w:after="240" w:before="240"/>
      </w:pPr>
    </w:p>
    <w:p>
      <w:pPr>
        <w:spacing w:after="80" w:before="200"/>
        <w:jc w:val="center"/>
      </w:pPr>
      <w:r>
        <w:drawing>
          <wp:inline distT="0" distB="0" distL="0" distR="0">
            <wp:extent cx="32956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219075"/>
                    </a:xfrm>
                    <a:prstGeom prst="rect">
                      <a:avLst/>
                    </a:prstGeom>
                  </pic:spPr>
                </pic:pic>
              </a:graphicData>
            </a:graphic>
          </wp:inline>
        </w:drawing>
      </w:r>
    </w:p>
    <w:p>
      <w:pPr>
        <w:spacing w:after="200"/>
        <w:jc w:val="center"/>
      </w:pPr>
      <w:r>
        <w:rPr>
          <w:i/>
          <w:iCs/>
          <w:color w:val="6B7280"/>
          <w:sz w:val="20"/>
          <w:szCs w:val="20"/>
        </w:rPr>
        <w:t xml:space="preserve">Bioluminescent organic sculpture — reference aesthetic</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At the heart of the Sensor Species Family is a deceptively simple idea: what if a body of sculpture behaved like a species? Not a single object, but a </w:t>
      </w:r>
      <w:r>
        <w:rPr>
          <w:rFonts w:ascii="Corbel" w:cs="Corbel" w:eastAsia="Corbel" w:hAnsi="Corbel"/>
          <w:b w:val="false"/>
          <w:bCs w:val="false"/>
          <w:i/>
          <w:iCs/>
          <w:strike w:val="false"/>
          <w:color w:val="1A1A1A"/>
          <w:sz w:val="22"/>
          <w:szCs w:val="22"/>
        </w:rPr>
        <w:t xml:space="preserve">family</w:t>
      </w:r>
      <w:r>
        <w:rPr>
          <w:rFonts w:ascii="Corbel" w:cs="Corbel" w:eastAsia="Corbel" w:hAnsi="Corbel"/>
          <w:b w:val="false"/>
          <w:bCs w:val="false"/>
          <w:i w:val="false"/>
          <w:iCs w:val="false"/>
          <w:strike w:val="false"/>
          <w:color w:val="1A1A1A"/>
          <w:sz w:val="22"/>
          <w:szCs w:val="22"/>
        </w:rPr>
        <w:t xml:space="preserve"> — a group of related organisms that share underlying structural logic while each expressing a distinct role, form, and personality. The project draws on the language of evolutionary biology, not to simulate nature literally, but to use its principles as a generative design framework.</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Each morphological type within the family fulfills a specific ecological function: some house the sensing organs, others provide platform and anchor, some form the connective tissue between bodies, and still others become the substrate from which the whole organism grows. Together they constitute a system — interdependent, self-consistent, and alive in a way that no single piece could be on its own.</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tendon and rigging system is the nervous system of this organism. Spectra-line braided cord runs through printed cleats and spring-loaded tensioners, routing kinetic energy from subtle servo movements or environmental triggers through the garland chain and into the pods. When one part of the installation is touched, or when a sensor registers a change in its environment, the gesture ripples outward. The installation breathes.</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Yukon landscape — and Whitehorse specifically — is both subject and medium for this work. The subarctic environment is defined by extreme contrasts: months of darkness followed by near-continuous summer light, silence interrupted by sudden biological intensity, a landscape that is simultaneously ancient and fragile. These extremes are built into the sensing logic of the installation: the system is tuned to the qualities of northern light, to the particular temperature and humidity swings of an interior continental climate, to the presence or absence of human bodies in a given space.</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Digital fabrication — parametric 3D printing, iterative morphology development — is balanced throughout with handcraft. Every tendon is hand-rigged. Every connector is hand-crimped. Every pod is hand-wired and assembled. The result is a body of work that carries the warmth and specificity of making, even as it is enabled by precision manufacturing tools. The LED lighting system, using addressable WS2812B strips and NeoPixel jewels diffused through sculpted forms, creates bioluminescent-like effects: a soft inner glow that shifts and breathes with the data the sensors collect.</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Sensor Species Family is, ultimately, about attention. The installation pays attention to its environment — to light, to warmth, to presence — and in doing so, invites the viewer to pay attention in return.</w:t>
      </w:r>
    </w:p>
    <w:p>
      <w:pPr>
        <w:pStyle w:val="Heading2"/>
        <w:spacing w:after="100" w:before="440" w:line="312" w:lineRule="auto"/>
      </w:pPr>
      <w:r>
        <w:rPr>
          <w:rFonts w:ascii="Candara" w:cs="Candara" w:eastAsia="Candara" w:hAnsi="Candara"/>
          <w:color w:val="1E3A2F"/>
          <w:spacing w:val="10"/>
          <w:sz w:val="30"/>
          <w:szCs w:val="30"/>
        </w:rPr>
        <w:t xml:space="preserve">MORPHOLOGY DESCRIPTIONS — THE SPECIES</w:t>
      </w:r>
    </w:p>
    <w:p>
      <w:pPr>
        <w:pBdr>
          <w:bottom w:val="single" w:color="1A1A1A" w:sz="6"/>
        </w:pBdr>
        <w:spacing w:after="240" w:before="240"/>
      </w:pP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installation comprises four distinct morphological types. Each is designed as a parametric family — a set of related forms that share structural logic but allow for individual variation. Together they constitute the Sensor Species Family.</w:t>
      </w:r>
    </w:p>
    <w:p>
      <w:pPr>
        <w:spacing w:after="80" w:before="200"/>
        <w:jc w:val="center"/>
      </w:pPr>
      <w:r>
        <w:drawing>
          <wp:inline distT="0" distB="0" distL="0" distR="0">
            <wp:extent cx="42100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19075"/>
                    </a:xfrm>
                    <a:prstGeom prst="rect">
                      <a:avLst/>
                    </a:prstGeom>
                  </pic:spPr>
                </pic:pic>
              </a:graphicData>
            </a:graphic>
          </wp:inline>
        </w:drawing>
      </w:r>
    </w:p>
    <w:p>
      <w:pPr>
        <w:spacing w:after="200"/>
        <w:jc w:val="center"/>
      </w:pPr>
      <w:r>
        <w:rPr>
          <w:i/>
          <w:iCs/>
          <w:color w:val="6B7280"/>
          <w:sz w:val="20"/>
          <w:szCs w:val="20"/>
        </w:rPr>
        <w:t xml:space="preserve">Reference aesthetic: luminous organic pod forms — the Pollen Pod morphology draws on this quality of inner, diffused light.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9CC" w:sz="6"/>
              <w:left w:val="single" w:color="C8D9CC" w:sz="6"/>
              <w:bottom w:val="single" w:color="C8D9CC" w:sz="6"/>
              <w:right w:val="single" w:color="C8D9CC" w:sz="6"/>
            </w:tcBorders>
            <w:shd w:fill="FAFCFB" w:color="auto" w:val="clear"/>
            <w:tcMar>
              <w:top w:type="dxa" w:w="240"/>
              <w:left w:type="dxa" w:w="280"/>
              <w:bottom w:type="dxa" w:w="240"/>
              <w:right w:type="dxa" w:w="280"/>
            </w:tcMar>
          </w:tcPr>
          <w:p>
            <w:pPr>
              <w:spacing w:after="80" w:line="384" w:lineRule="auto"/>
            </w:pPr>
            <w:r>
              <w:rPr>
                <w:rFonts w:ascii="Candara" w:cs="Candara" w:eastAsia="Candara" w:hAnsi="Candara"/>
                <w:b/>
                <w:bCs/>
                <w:i w:val="false"/>
                <w:iCs w:val="false"/>
                <w:strike w:val="false"/>
                <w:color w:val="1E3A2F"/>
                <w:sz w:val="23"/>
                <w:szCs w:val="23"/>
              </w:rPr>
              <w:t xml:space="preserve">● A — Pollen Pods — The Sensor Capsules</w:t>
            </w:r>
          </w:p>
          <w:p>
            <w:pPr>
              <w:spacing w:after="120" w:line="384" w:lineRule="auto"/>
            </w:pPr>
            <w:r>
              <w:rPr>
                <w:rFonts w:ascii="Corbel" w:cs="Corbel" w:eastAsia="Corbel" w:hAnsi="Corbel"/>
                <w:b w:val="false"/>
                <w:bCs w:val="false"/>
                <w:i w:val="false"/>
                <w:iCs w:val="false"/>
                <w:strike w:val="false"/>
                <w:color w:val="557A65"/>
                <w:spacing w:val="7"/>
                <w:sz w:val="18"/>
                <w:szCs w:val="18"/>
              </w:rPr>
              <w:t xml:space="preserve">Quantity: 6  |  Primary material: PETG / Clear PETG  |  Flexible element: TPU 95A lattice vent ring  |  Lighting: WS2812B LED ring</w:t>
            </w:r>
          </w:p>
          <w:p>
            <w:pPr>
              <w:spacing w:after="140" w:line="384" w:lineRule="auto"/>
            </w:pPr>
            <w:r>
              <w:rPr>
                <w:rFonts w:ascii="Corbel" w:cs="Corbel" w:eastAsia="Corbel" w:hAnsi="Corbel"/>
                <w:b w:val="false"/>
                <w:bCs w:val="false"/>
                <w:i w:val="false"/>
                <w:iCs w:val="false"/>
                <w:strike w:val="false"/>
                <w:color w:val="1A1A1A"/>
                <w:sz w:val="22"/>
                <w:szCs w:val="22"/>
              </w:rPr>
              <w:t xml:space="preserve">The Pollen Pod is the primary sensing organism of the family — an ovoid, two-part clamshell form that opens to reveal a dense cluster of environmental sensors, then closes around them like a seed pod protecting its payload. Each pod houses a BME280 sensor (temperature, humidity, and barometric pressure), a TSL2591 high-dynamic-range light sensor, and a capacitive touch surface, giving it a rich, multi-modal read of its immediate environment.</w:t>
            </w:r>
          </w:p>
          <w:p>
            <w:pPr>
              <w:spacing w:after="140" w:line="384" w:lineRule="auto"/>
            </w:pPr>
            <w:r>
              <w:rPr>
                <w:rFonts w:ascii="Corbel" w:cs="Corbel" w:eastAsia="Corbel" w:hAnsi="Corbel"/>
                <w:b w:val="false"/>
                <w:bCs w:val="false"/>
                <w:i w:val="false"/>
                <w:iCs w:val="false"/>
                <w:strike w:val="false"/>
                <w:color w:val="1A1A1A"/>
                <w:sz w:val="22"/>
                <w:szCs w:val="22"/>
              </w:rPr>
              <w:t xml:space="preserve">A parametric TPU lattice vent ring encircles the equator of each pod, allowing airflow to reach the sensors while adding a layer of visual texture: the lattice pattern is derived from natural spore structures, giving each pod the quality of something found rather than made. Internally, a WS2812B LED ring creates a warm, directional glow that shifts in hue and intensity in response to sensor readings. Six Pollen Pods populate the initial installation, each individually addressable and uniquely positioned within the garland network.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9CC" w:sz="6"/>
              <w:left w:val="single" w:color="C8D9CC" w:sz="6"/>
              <w:bottom w:val="single" w:color="C8D9CC" w:sz="6"/>
              <w:right w:val="single" w:color="C8D9CC" w:sz="6"/>
            </w:tcBorders>
            <w:shd w:fill="FAFCFB" w:color="auto" w:val="clear"/>
            <w:tcMar>
              <w:top w:type="dxa" w:w="240"/>
              <w:left w:type="dxa" w:w="280"/>
              <w:bottom w:type="dxa" w:w="240"/>
              <w:right w:type="dxa" w:w="280"/>
            </w:tcMar>
          </w:tcPr>
          <w:p>
            <w:pPr>
              <w:spacing w:after="80" w:line="384" w:lineRule="auto"/>
            </w:pPr>
            <w:r>
              <w:rPr>
                <w:rFonts w:ascii="Candara" w:cs="Candara" w:eastAsia="Candara" w:hAnsi="Candara"/>
                <w:b/>
                <w:bCs/>
                <w:i w:val="false"/>
                <w:iCs w:val="false"/>
                <w:strike w:val="false"/>
                <w:color w:val="1E3A2F"/>
                <w:sz w:val="23"/>
                <w:szCs w:val="23"/>
              </w:rPr>
              <w:t xml:space="preserve">● B — Perch Pods — The Sentinel Platforms</w:t>
            </w:r>
          </w:p>
          <w:p>
            <w:pPr>
              <w:spacing w:after="120" w:line="384" w:lineRule="auto"/>
            </w:pPr>
            <w:r>
              <w:rPr>
                <w:rFonts w:ascii="Corbel" w:cs="Corbel" w:eastAsia="Corbel" w:hAnsi="Corbel"/>
                <w:b w:val="false"/>
                <w:bCs w:val="false"/>
                <w:i w:val="false"/>
                <w:iCs w:val="false"/>
                <w:strike w:val="false"/>
                <w:color w:val="557A65"/>
                <w:spacing w:val="7"/>
                <w:sz w:val="18"/>
                <w:szCs w:val="18"/>
              </w:rPr>
              <w:t xml:space="preserve">Quantity: 4  |  Primary material: PETG  |  Canopy: Clear PETG dome diffuser  |  Lighting: NeoPixel Jewel  |  Sensors: PIR motion, APDS-9960 gesture</w:t>
            </w:r>
          </w:p>
          <w:p>
            <w:pPr>
              <w:spacing w:after="140" w:line="384" w:lineRule="auto"/>
            </w:pPr>
            <w:r>
              <w:rPr>
                <w:rFonts w:ascii="Corbel" w:cs="Corbel" w:eastAsia="Corbel" w:hAnsi="Corbel"/>
                <w:b w:val="false"/>
                <w:bCs w:val="false"/>
                <w:i w:val="false"/>
                <w:iCs w:val="false"/>
                <w:strike w:val="false"/>
                <w:color w:val="1A1A1A"/>
                <w:sz w:val="22"/>
                <w:szCs w:val="22"/>
              </w:rPr>
              <w:t xml:space="preserve">Where the Pollen Pod is intimate and inward-facing, the Perch Pod is a sentinel — larger, nest-like, oriented toward the space it watches. These forms anchor the installation to vertical surfaces and serve as the primary points of interaction detection: each Perch Pod hosts a PIR motion sensor and an APDS-9960 gesture and proximity detector, giving it an awareness of bodies moving through the space.</w:t>
            </w:r>
          </w:p>
          <w:p>
            <w:pPr>
              <w:spacing w:after="140" w:line="384" w:lineRule="auto"/>
            </w:pPr>
            <w:r>
              <w:rPr>
                <w:rFonts w:ascii="Corbel" w:cs="Corbel" w:eastAsia="Corbel" w:hAnsi="Corbel"/>
                <w:b w:val="false"/>
                <w:bCs w:val="false"/>
                <w:i w:val="false"/>
                <w:iCs w:val="false"/>
                <w:strike w:val="false"/>
                <w:color w:val="1A1A1A"/>
                <w:sz w:val="22"/>
                <w:szCs w:val="22"/>
              </w:rPr>
              <w:t xml:space="preserve">A domed clear-PETG canopy sits atop each Perch Pod, acting as an optical diffuser for the NeoPixel Jewel light source beneath it. The effect is of a lantern: warm, visible from a distance, and responsive to the presence of viewers. Four Perch Pods are distributed across the installation at key anchor points, establishing a spatial hierarchy within the organism as a whole.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9CC" w:sz="6"/>
              <w:left w:val="single" w:color="C8D9CC" w:sz="6"/>
              <w:bottom w:val="single" w:color="C8D9CC" w:sz="6"/>
              <w:right w:val="single" w:color="C8D9CC" w:sz="6"/>
            </w:tcBorders>
            <w:shd w:fill="FAFCFB" w:color="auto" w:val="clear"/>
            <w:tcMar>
              <w:top w:type="dxa" w:w="240"/>
              <w:left w:type="dxa" w:w="280"/>
              <w:bottom w:type="dxa" w:w="240"/>
              <w:right w:type="dxa" w:w="280"/>
            </w:tcMar>
          </w:tcPr>
          <w:p>
            <w:pPr>
              <w:spacing w:after="80" w:line="384" w:lineRule="auto"/>
            </w:pPr>
            <w:r>
              <w:rPr>
                <w:rFonts w:ascii="Candara" w:cs="Candara" w:eastAsia="Candara" w:hAnsi="Candara"/>
                <w:b/>
                <w:bCs/>
                <w:i w:val="false"/>
                <w:iCs w:val="false"/>
                <w:strike w:val="false"/>
                <w:color w:val="1E3A2F"/>
                <w:sz w:val="23"/>
                <w:szCs w:val="23"/>
              </w:rPr>
              <w:t xml:space="preserve">● C — Reef Plates — The Structural Substrate</w:t>
            </w:r>
          </w:p>
          <w:p>
            <w:pPr>
              <w:spacing w:after="120" w:line="384" w:lineRule="auto"/>
            </w:pPr>
            <w:r>
              <w:rPr>
                <w:rFonts w:ascii="Corbel" w:cs="Corbel" w:eastAsia="Corbel" w:hAnsi="Corbel"/>
                <w:b w:val="false"/>
                <w:bCs w:val="false"/>
                <w:i w:val="false"/>
                <w:iCs w:val="false"/>
                <w:strike w:val="false"/>
                <w:color w:val="557A65"/>
                <w:spacing w:val="7"/>
                <w:sz w:val="18"/>
                <w:szCs w:val="18"/>
              </w:rPr>
              <w:t xml:space="preserve">Quantity: 6 panels  |  Dimensions: 200 × 150 mm  |  Materials: PETG (primary), ASA (outdoor/UV-stable variants)  |  Mounting: adjustable standoffs, snap-fit edge trim</w:t>
            </w:r>
          </w:p>
          <w:p>
            <w:pPr>
              <w:spacing w:after="140" w:line="384" w:lineRule="auto"/>
            </w:pPr>
            <w:r>
              <w:rPr>
                <w:rFonts w:ascii="Corbel" w:cs="Corbel" w:eastAsia="Corbel" w:hAnsi="Corbel"/>
                <w:b w:val="false"/>
                <w:bCs w:val="false"/>
                <w:i w:val="false"/>
                <w:iCs w:val="false"/>
                <w:strike w:val="false"/>
                <w:color w:val="1A1A1A"/>
                <w:sz w:val="22"/>
                <w:szCs w:val="22"/>
              </w:rPr>
              <w:t xml:space="preserve">The Reef Plates are the installation’s substrate — the surface from which everything else grows. Textured structural backplanes, each 200×150mm, they reference coral reef architecture: a complex, layered surface that is simultaneously rigid and richly detailed. Their surface texture is generated parametrically, with each panel sharing a family resemblance while remaining individually distinct.</w:t>
            </w:r>
          </w:p>
          <w:p>
            <w:pPr>
              <w:spacing w:after="140" w:line="384" w:lineRule="auto"/>
            </w:pPr>
            <w:r>
              <w:rPr>
                <w:rFonts w:ascii="Corbel" w:cs="Corbel" w:eastAsia="Corbel" w:hAnsi="Corbel"/>
                <w:b w:val="false"/>
                <w:bCs w:val="false"/>
                <w:i w:val="false"/>
                <w:iCs w:val="false"/>
                <w:strike w:val="false"/>
                <w:color w:val="1A1A1A"/>
                <w:sz w:val="22"/>
                <w:szCs w:val="22"/>
              </w:rPr>
              <w:t xml:space="preserve">Snap-fit edge trim and adjustable standoffs allow the plates to be mounted in modular configurations, supporting a range of installation contexts from gallery walls to rough-hewn timber. ASA variants are specified for outdoor or UV-exposed installations. Six panels form the initial build, providing both the physical mounting substrate for pods and plates and the visual backdrop that unifies the installation’s composition.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9CC" w:sz="6"/>
              <w:left w:val="single" w:color="C8D9CC" w:sz="6"/>
              <w:bottom w:val="single" w:color="C8D9CC" w:sz="6"/>
              <w:right w:val="single" w:color="C8D9CC" w:sz="6"/>
            </w:tcBorders>
            <w:shd w:fill="FAFCFB" w:color="auto" w:val="clear"/>
            <w:tcMar>
              <w:top w:type="dxa" w:w="240"/>
              <w:left w:type="dxa" w:w="280"/>
              <w:bottom w:type="dxa" w:w="240"/>
              <w:right w:type="dxa" w:w="280"/>
            </w:tcMar>
          </w:tcPr>
          <w:p>
            <w:pPr>
              <w:spacing w:after="80" w:line="384" w:lineRule="auto"/>
            </w:pPr>
            <w:r>
              <w:rPr>
                <w:rFonts w:ascii="Candara" w:cs="Candara" w:eastAsia="Candara" w:hAnsi="Candara"/>
                <w:b/>
                <w:bCs/>
                <w:i w:val="false"/>
                <w:iCs w:val="false"/>
                <w:strike w:val="false"/>
                <w:color w:val="1E3A2F"/>
                <w:sz w:val="23"/>
                <w:szCs w:val="23"/>
              </w:rPr>
              <w:t xml:space="preserve">● D — Garland Links &amp; Morphology — The Kinetic Connective Tissue</w:t>
            </w:r>
          </w:p>
          <w:p>
            <w:pPr>
              <w:spacing w:after="120" w:line="384" w:lineRule="auto"/>
            </w:pPr>
            <w:r>
              <w:rPr>
                <w:rFonts w:ascii="Corbel" w:cs="Corbel" w:eastAsia="Corbel" w:hAnsi="Corbel"/>
                <w:b w:val="false"/>
                <w:bCs w:val="false"/>
                <w:i w:val="false"/>
                <w:iCs w:val="false"/>
                <w:strike w:val="false"/>
                <w:color w:val="557A65"/>
                <w:spacing w:val="7"/>
                <w:sz w:val="18"/>
                <w:szCs w:val="18"/>
              </w:rPr>
              <w:t xml:space="preserve">Quantity: ~48 links, 8 bloom nodes, 16 drift fins  |  Materials: PETG (links), TPU spacer rings, PETG-CF (drift fins)  |  Rigging: Spectra/Dyneema tendon line  |  Lighting: WS2812B LED strip</w:t>
            </w:r>
          </w:p>
          <w:p>
            <w:pPr>
              <w:spacing w:after="140" w:line="384" w:lineRule="auto"/>
            </w:pPr>
            <w:r>
              <w:rPr>
                <w:rFonts w:ascii="Corbel" w:cs="Corbel" w:eastAsia="Corbel" w:hAnsi="Corbel"/>
                <w:b w:val="false"/>
                <w:bCs w:val="false"/>
                <w:i w:val="false"/>
                <w:iCs w:val="false"/>
                <w:strike w:val="false"/>
                <w:color w:val="1A1A1A"/>
                <w:sz w:val="22"/>
                <w:szCs w:val="22"/>
              </w:rPr>
              <w:t xml:space="preserve">The Garland system is what transforms a collection of objects into an organism. Articulating chain-link forms connect pods and plates into flowing, organic garlands that arc and cascade across the installation surface. Bloom nodes act as branching hubs where garlands diverge or converge; drift fins — formed in rigid PETG-CF for a fine, slightly translucent quality — provide visual balance and a gentle kinetic flutter in response to air movement or tendon tension.</w:t>
            </w:r>
          </w:p>
          <w:p>
            <w:pPr>
              <w:spacing w:after="140" w:line="384" w:lineRule="auto"/>
            </w:pPr>
            <w:r>
              <w:rPr>
                <w:rFonts w:ascii="Corbel" w:cs="Corbel" w:eastAsia="Corbel" w:hAnsi="Corbel"/>
                <w:b w:val="false"/>
                <w:bCs w:val="false"/>
                <w:i w:val="false"/>
                <w:iCs w:val="false"/>
                <w:strike w:val="false"/>
                <w:color w:val="1A1A1A"/>
                <w:sz w:val="22"/>
                <w:szCs w:val="22"/>
              </w:rPr>
              <w:t xml:space="preserve">TPU spacer rings between each link allow natural, low-resistance articulation: the garlands move with the quality of kelp in a slow current, or the chained vertebrae of something long and sinuous. Addressable LED strips are woven through the garland structure, carrying light from pod to pod; Spectra/Dyneema tendon line runs through the same channels, carrying gesture. The two systems share the same path: light and motion as one.</w:t>
            </w:r>
          </w:p>
        </w:tc>
      </w:tr>
    </w:tbl>
    <w:p>
      <w:pPr>
        <w:spacing w:after="240" w:before="0"/>
      </w:pPr>
    </w:p>
    <w:p>
      <w:pPr>
        <w:pStyle w:val="Heading2"/>
        <w:spacing w:after="100" w:before="440" w:line="312" w:lineRule="auto"/>
      </w:pPr>
      <w:r>
        <w:rPr>
          <w:rFonts w:ascii="Candara" w:cs="Candara" w:eastAsia="Candara" w:hAnsi="Candara"/>
          <w:color w:val="1E3A2F"/>
          <w:spacing w:val="10"/>
          <w:sz w:val="30"/>
          <w:szCs w:val="30"/>
        </w:rPr>
        <w:t xml:space="preserve">TECHNICAL APPROACH</w:t>
      </w:r>
    </w:p>
    <w:p>
      <w:pPr>
        <w:pBdr>
          <w:bottom w:val="single" w:color="1A1A1A" w:sz="6"/>
        </w:pBdr>
        <w:spacing w:after="240" w:before="240"/>
      </w:pPr>
    </w:p>
    <w:p>
      <w:pPr>
        <w:spacing w:after="80" w:before="200"/>
        <w:jc w:val="center"/>
      </w:pPr>
      <w:r>
        <w:drawing>
          <wp:inline distT="0" distB="0" distL="0" distR="0">
            <wp:extent cx="34194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19475" cy="447675"/>
                    </a:xfrm>
                    <a:prstGeom prst="rect">
                      <a:avLst/>
                    </a:prstGeom>
                  </pic:spPr>
                </pic:pic>
              </a:graphicData>
            </a:graphic>
          </wp:inline>
        </w:drawing>
      </w:r>
    </w:p>
    <w:p>
      <w:pPr>
        <w:spacing w:after="200"/>
        <w:jc w:val="center"/>
      </w:pPr>
      <w:r>
        <w:rPr>
          <w:i/>
          <w:iCs/>
          <w:color w:val="6B7280"/>
          <w:sz w:val="20"/>
          <w:szCs w:val="20"/>
        </w:rPr>
        <w:t xml:space="preserve">Reference: articulated kinetic linkage — a structural analogy for the Garland system</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Sensor Species Family operates as a distributed network: each Pollen Pod cluster is managed by a dedicated Raspberry Pi Pico W microcontroller node, communicating sensor data and receiving light choreography instructions over WiFi to and from a central Raspberry Pi 4B hub. The hub runs the coordination layer — aggregating sensor streams, computing responses, and broadcasting LED state updates across the network.</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Sensors within each pod cluster are daisy-chained over I2C via JST-SH connectors routed through the garland linkages themselves, keeping the aesthetic clean and the wiring integral to the structure. Addressable LED data lines follow the same routing path, with WS2812B strips driven directly from the Pico W nodes using dedicated data channels.</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tendon system provides the kinetic dimension. Spectra/Dyneema braided line — chosen for its high tensile strength, minimal stretch, and fine diameter — routes through printed cleats and spring-loaded tensioners distributed across the garland chain. Subtle servo-driven or solenoid actuators at key nodes translate sensor triggers into physical gestures: a slow exhale in response to a temperature rise, a gentle shiver when a viewer approaches. The spring tensioners ensure the system returns gracefully to neutral, giving movement a biological quality of relaxation after response.</w:t>
      </w:r>
    </w:p>
    <w:p>
      <w:pPr>
        <w:pStyle w:val="Heading3"/>
        <w:spacing w:after="80" w:before="240" w:line="312" w:lineRule="auto"/>
      </w:pPr>
      <w:r>
        <w:rPr>
          <w:rFonts w:ascii="Candara" w:cs="Candara" w:eastAsia="Candara" w:hAnsi="Candara"/>
          <w:color w:val="2A5C45"/>
          <w:sz w:val="24"/>
          <w:szCs w:val="24"/>
        </w:rPr>
        <w:t xml:space="preserve">Fabrication Specifications</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Primary structural material:</w:t>
      </w:r>
      <w:r>
        <w:rPr>
          <w:rFonts w:ascii="Corbel" w:cs="Corbel" w:eastAsia="Corbel" w:hAnsi="Corbel"/>
          <w:b w:val="false"/>
          <w:bCs w:val="false"/>
          <w:i w:val="false"/>
          <w:iCs w:val="false"/>
          <w:strike w:val="false"/>
          <w:color w:val="1A1A1A"/>
          <w:sz w:val="22"/>
          <w:szCs w:val="22"/>
        </w:rPr>
        <w:t xml:space="preserve"> PETG — rigid, dimensionally stable, good layer adhesion, suitable for detailed surface texture</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Flexible elements:</w:t>
      </w:r>
      <w:r>
        <w:rPr>
          <w:rFonts w:ascii="Corbel" w:cs="Corbel" w:eastAsia="Corbel" w:hAnsi="Corbel"/>
          <w:b w:val="false"/>
          <w:bCs w:val="false"/>
          <w:i w:val="false"/>
          <w:iCs w:val="false"/>
          <w:strike w:val="false"/>
          <w:color w:val="1A1A1A"/>
          <w:sz w:val="22"/>
          <w:szCs w:val="22"/>
        </w:rPr>
        <w:t xml:space="preserve"> TPU 95A (firm flex, lattice rings) and TPU 85A (softer flex, articulation spacers)</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Rigid fin elements:</w:t>
      </w:r>
      <w:r>
        <w:rPr>
          <w:rFonts w:ascii="Corbel" w:cs="Corbel" w:eastAsia="Corbel" w:hAnsi="Corbel"/>
          <w:b w:val="false"/>
          <w:bCs w:val="false"/>
          <w:i w:val="false"/>
          <w:iCs w:val="false"/>
          <w:strike w:val="false"/>
          <w:color w:val="1A1A1A"/>
          <w:sz w:val="22"/>
          <w:szCs w:val="22"/>
        </w:rPr>
        <w:t xml:space="preserve"> PETG-CF (carbon-fiber filled PETG) for fine, strong drift fins with a distinctive surface quality</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UV-stable backplanes:</w:t>
      </w:r>
      <w:r>
        <w:rPr>
          <w:rFonts w:ascii="Corbel" w:cs="Corbel" w:eastAsia="Corbel" w:hAnsi="Corbel"/>
          <w:b w:val="false"/>
          <w:bCs w:val="false"/>
          <w:i w:val="false"/>
          <w:iCs w:val="false"/>
          <w:strike w:val="false"/>
          <w:color w:val="1A1A1A"/>
          <w:sz w:val="22"/>
          <w:szCs w:val="22"/>
        </w:rPr>
        <w:t xml:space="preserve"> ASA for outdoor or window-adjacent installations requiring UV resistance</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Optical diffusers:</w:t>
      </w:r>
      <w:r>
        <w:rPr>
          <w:rFonts w:ascii="Corbel" w:cs="Corbel" w:eastAsia="Corbel" w:hAnsi="Corbel"/>
          <w:b w:val="false"/>
          <w:bCs w:val="false"/>
          <w:i w:val="false"/>
          <w:iCs w:val="false"/>
          <w:strike w:val="false"/>
          <w:color w:val="1A1A1A"/>
          <w:sz w:val="22"/>
          <w:szCs w:val="22"/>
        </w:rPr>
        <w:t xml:space="preserve"> Clear PETG for canopies and lens elements, offering excellent light transmission and printability</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Printer requirements:</w:t>
      </w:r>
      <w:r>
        <w:rPr>
          <w:rFonts w:ascii="Corbel" w:cs="Corbel" w:eastAsia="Corbel" w:hAnsi="Corbel"/>
          <w:b w:val="false"/>
          <w:bCs w:val="false"/>
          <w:i w:val="false"/>
          <w:iCs w:val="false"/>
          <w:strike w:val="false"/>
          <w:color w:val="1A1A1A"/>
          <w:sz w:val="22"/>
          <w:szCs w:val="22"/>
        </w:rPr>
        <w:t xml:space="preserve"> Hardened steel nozzle (mandatory for PETG-CF and TPU), all-metal hotend, enclosed print environment for ASA</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Assembly method:</w:t>
      </w:r>
      <w:r>
        <w:rPr>
          <w:rFonts w:ascii="Corbel" w:cs="Corbel" w:eastAsia="Corbel" w:hAnsi="Corbel"/>
          <w:b w:val="false"/>
          <w:bCs w:val="false"/>
          <w:i w:val="false"/>
          <w:iCs w:val="false"/>
          <w:strike w:val="false"/>
          <w:color w:val="1A1A1A"/>
          <w:sz w:val="22"/>
          <w:szCs w:val="22"/>
        </w:rPr>
        <w:t xml:space="preserve"> Heat-set brass inserts for all threaded connections; hand-crimped JST connectors throughout; hand-rigged tendon system</w:t>
      </w:r>
    </w:p>
    <w:p>
      <w:pPr>
        <w:pStyle w:val="Heading3"/>
        <w:spacing w:after="80" w:before="240" w:line="312" w:lineRule="auto"/>
      </w:pPr>
      <w:r>
        <w:rPr>
          <w:rFonts w:ascii="Candara" w:cs="Candara" w:eastAsia="Candara" w:hAnsi="Candara"/>
          <w:color w:val="2A5C45"/>
          <w:sz w:val="24"/>
          <w:szCs w:val="24"/>
        </w:rPr>
        <w:t xml:space="preserve">Power Architecture</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A central 5V/10A switching power supply provides the primary feed, distributed across the installation via per-branch fusing for safety and fault isolation. Individual Pico W nodes carry small LiPo backup cells, allowing graceful failover in the event of a branch fault — pods continue to operate locally, holding their last state, until the main supply is restored.</w:t>
      </w:r>
    </w:p>
    <w:p>
      <w:pPr>
        <w:pStyle w:val="Heading2"/>
        <w:spacing w:after="100" w:before="440" w:line="312" w:lineRule="auto"/>
      </w:pPr>
      <w:r>
        <w:rPr>
          <w:rFonts w:ascii="Candara" w:cs="Candara" w:eastAsia="Candara" w:hAnsi="Candara"/>
          <w:color w:val="1E3A2F"/>
          <w:spacing w:val="10"/>
          <w:sz w:val="30"/>
          <w:szCs w:val="30"/>
        </w:rPr>
        <w:t xml:space="preserve">PROJECT PHASES &amp; TIMELINE</w:t>
      </w:r>
    </w:p>
    <w:p>
      <w:pPr>
        <w:pBdr>
          <w:bottom w:val="single" w:color="1A1A1A" w:sz="6"/>
        </w:pBdr>
        <w:spacing w:after="240" w:before="240"/>
      </w:pP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build is structured across four months from project initiation to full installation and documentation, proceeding in six sequential phases.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A5C45" w:sz="24"/>
              <w:bottom w:val="nil" w:color="FFFFFF" w:sz="0"/>
              <w:right w:val="nil" w:color="FFFFFF" w:sz="0"/>
            </w:tcBorders>
            <w:shd w:fill="F9FCFA" w:color="auto" w:val="clear"/>
            <w:tcMar>
              <w:top w:type="dxa" w:w="120"/>
              <w:left w:type="dxa" w:w="240"/>
              <w:bottom w:type="dxa" w:w="120"/>
              <w:right w:type="dxa" w:w="240"/>
            </w:tcMar>
          </w:tcPr>
          <w:p>
            <w:pPr>
              <w:spacing w:after="140" w:line="384" w:lineRule="auto"/>
            </w:pPr>
            <w:r>
              <w:rPr>
                <w:rFonts w:ascii="Candara" w:cs="Candara" w:eastAsia="Candara" w:hAnsi="Candara"/>
                <w:b/>
                <w:bCs/>
                <w:i w:val="false"/>
                <w:iCs w:val="false"/>
                <w:strike w:val="false"/>
                <w:color w:val="1E3A2F"/>
                <w:sz w:val="21"/>
                <w:szCs w:val="21"/>
              </w:rPr>
              <w:t xml:space="preserve">Phase 1 — Printer Upgrades &amp; Material Procurement</w:t>
            </w:r>
          </w:p>
          <w:p>
            <w:pPr>
              <w:spacing w:after="60" w:line="384" w:lineRule="auto"/>
            </w:pPr>
            <w:r>
              <w:rPr>
                <w:rFonts w:ascii="Corbel" w:cs="Corbel" w:eastAsia="Corbel" w:hAnsi="Corbel"/>
                <w:b w:val="false"/>
                <w:bCs w:val="false"/>
                <w:i w:val="false"/>
                <w:iCs w:val="false"/>
                <w:strike w:val="false"/>
                <w:color w:val="7A9984"/>
                <w:sz w:val="18"/>
                <w:szCs w:val="18"/>
              </w:rPr>
              <w:t xml:space="preserve">Month 1</w:t>
            </w:r>
          </w:p>
          <w:p>
            <w:pPr>
              <w:spacing w:after="140" w:line="384" w:lineRule="auto"/>
            </w:pPr>
            <w:r>
              <w:rPr>
                <w:rFonts w:ascii="Corbel" w:cs="Corbel" w:eastAsia="Corbel" w:hAnsi="Corbel"/>
                <w:b w:val="false"/>
                <w:bCs w:val="false"/>
                <w:i w:val="false"/>
                <w:iCs w:val="false"/>
                <w:strike w:val="false"/>
                <w:color w:val="1A1A1A"/>
                <w:sz w:val="22"/>
                <w:szCs w:val="22"/>
              </w:rPr>
              <w:t xml:space="preserve">Acquire and install hardened steel nozzle, all-metal hotend, direct drive extruder upgrade, and print enclosure. Procure full filament stock across all five material types. Establish drybox humidity-controlled workflow for TPU and PETG-CF, which are particularly moisture-sensitive. Verify printer performance across all materials with test prints before beginning the main campaign.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A5C45" w:sz="24"/>
              <w:bottom w:val="nil" w:color="FFFFFF" w:sz="0"/>
              <w:right w:val="nil" w:color="FFFFFF" w:sz="0"/>
            </w:tcBorders>
            <w:shd w:fill="F9FCFA" w:color="auto" w:val="clear"/>
            <w:tcMar>
              <w:top w:type="dxa" w:w="120"/>
              <w:left w:type="dxa" w:w="240"/>
              <w:bottom w:type="dxa" w:w="120"/>
              <w:right w:type="dxa" w:w="240"/>
            </w:tcMar>
          </w:tcPr>
          <w:p>
            <w:pPr>
              <w:spacing w:after="140" w:line="384" w:lineRule="auto"/>
            </w:pPr>
            <w:r>
              <w:rPr>
                <w:rFonts w:ascii="Candara" w:cs="Candara" w:eastAsia="Candara" w:hAnsi="Candara"/>
                <w:b/>
                <w:bCs/>
                <w:i w:val="false"/>
                <w:iCs w:val="false"/>
                <w:strike w:val="false"/>
                <w:color w:val="1E3A2F"/>
                <w:sz w:val="21"/>
                <w:szCs w:val="21"/>
              </w:rPr>
              <w:t xml:space="preserve">Phase 2 — Print Campaign</w:t>
            </w:r>
          </w:p>
          <w:p>
            <w:pPr>
              <w:spacing w:after="60" w:line="384" w:lineRule="auto"/>
            </w:pPr>
            <w:r>
              <w:rPr>
                <w:rFonts w:ascii="Corbel" w:cs="Corbel" w:eastAsia="Corbel" w:hAnsi="Corbel"/>
                <w:b w:val="false"/>
                <w:bCs w:val="false"/>
                <w:i w:val="false"/>
                <w:iCs w:val="false"/>
                <w:strike w:val="false"/>
                <w:color w:val="7A9984"/>
                <w:sz w:val="18"/>
                <w:szCs w:val="18"/>
              </w:rPr>
              <w:t xml:space="preserve">Months 1–2</w:t>
            </w:r>
          </w:p>
          <w:p>
            <w:pPr>
              <w:spacing w:after="140" w:line="384" w:lineRule="auto"/>
            </w:pPr>
            <w:r>
              <w:rPr>
                <w:rFonts w:ascii="Corbel" w:cs="Corbel" w:eastAsia="Corbel" w:hAnsi="Corbel"/>
                <w:b w:val="false"/>
                <w:bCs w:val="false"/>
                <w:i w:val="false"/>
                <w:iCs w:val="false"/>
                <w:strike w:val="false"/>
                <w:color w:val="1A1A1A"/>
                <w:sz w:val="22"/>
                <w:szCs w:val="22"/>
              </w:rPr>
              <w:t xml:space="preserve">Print all morphology components: Pollen Pod shells and vent rings, Perch Pod bodies and canopy diffusers, Reef Plates (all six panels), and the full Garland Link set including bloom nodes and drift fins. Each part family is quality-checked against fit and finish standards before moving to the next. Batch printing is organized by material type to minimize nozzle changes and maximize throughput.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A5C45" w:sz="24"/>
              <w:bottom w:val="nil" w:color="FFFFFF" w:sz="0"/>
              <w:right w:val="nil" w:color="FFFFFF" w:sz="0"/>
            </w:tcBorders>
            <w:shd w:fill="F9FCFA" w:color="auto" w:val="clear"/>
            <w:tcMar>
              <w:top w:type="dxa" w:w="120"/>
              <w:left w:type="dxa" w:w="240"/>
              <w:bottom w:type="dxa" w:w="120"/>
              <w:right w:type="dxa" w:w="240"/>
            </w:tcMar>
          </w:tcPr>
          <w:p>
            <w:pPr>
              <w:spacing w:after="140" w:line="384" w:lineRule="auto"/>
            </w:pPr>
            <w:r>
              <w:rPr>
                <w:rFonts w:ascii="Candara" w:cs="Candara" w:eastAsia="Candara" w:hAnsi="Candara"/>
                <w:b/>
                <w:bCs/>
                <w:i w:val="false"/>
                <w:iCs w:val="false"/>
                <w:strike w:val="false"/>
                <w:color w:val="1E3A2F"/>
                <w:sz w:val="21"/>
                <w:szCs w:val="21"/>
              </w:rPr>
              <w:t xml:space="preserve">Phase 3 — Electronics Assembly</w:t>
            </w:r>
          </w:p>
          <w:p>
            <w:pPr>
              <w:spacing w:after="60" w:line="384" w:lineRule="auto"/>
            </w:pPr>
            <w:r>
              <w:rPr>
                <w:rFonts w:ascii="Corbel" w:cs="Corbel" w:eastAsia="Corbel" w:hAnsi="Corbel"/>
                <w:b w:val="false"/>
                <w:bCs w:val="false"/>
                <w:i w:val="false"/>
                <w:iCs w:val="false"/>
                <w:strike w:val="false"/>
                <w:color w:val="7A9984"/>
                <w:sz w:val="18"/>
                <w:szCs w:val="18"/>
              </w:rPr>
              <w:t xml:space="preserve">Month 2</w:t>
            </w:r>
          </w:p>
          <w:p>
            <w:pPr>
              <w:spacing w:after="140" w:line="384" w:lineRule="auto"/>
            </w:pPr>
            <w:r>
              <w:rPr>
                <w:rFonts w:ascii="Corbel" w:cs="Corbel" w:eastAsia="Corbel" w:hAnsi="Corbel"/>
                <w:b w:val="false"/>
                <w:bCs w:val="false"/>
                <w:i w:val="false"/>
                <w:iCs w:val="false"/>
                <w:strike w:val="false"/>
                <w:color w:val="1A1A1A"/>
                <w:sz w:val="22"/>
                <w:szCs w:val="22"/>
              </w:rPr>
              <w:t xml:space="preserve">Solder and assemble all sensor breakout boards, configure I2C addressing for each pod cluster, wire and test Pico W node circuit boards, assemble and test LED chains. Establish power distribution wiring harnesses and per-branch fusing. Bench-test all sensor and LED subsystems prior to integration with printed shells.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A5C45" w:sz="24"/>
              <w:bottom w:val="nil" w:color="FFFFFF" w:sz="0"/>
              <w:right w:val="nil" w:color="FFFFFF" w:sz="0"/>
            </w:tcBorders>
            <w:shd w:fill="F9FCFA" w:color="auto" w:val="clear"/>
            <w:tcMar>
              <w:top w:type="dxa" w:w="120"/>
              <w:left w:type="dxa" w:w="240"/>
              <w:bottom w:type="dxa" w:w="120"/>
              <w:right w:type="dxa" w:w="240"/>
            </w:tcMar>
          </w:tcPr>
          <w:p>
            <w:pPr>
              <w:spacing w:after="140" w:line="384" w:lineRule="auto"/>
            </w:pPr>
            <w:r>
              <w:rPr>
                <w:rFonts w:ascii="Candara" w:cs="Candara" w:eastAsia="Candara" w:hAnsi="Candara"/>
                <w:b/>
                <w:bCs/>
                <w:i w:val="false"/>
                <w:iCs w:val="false"/>
                <w:strike w:val="false"/>
                <w:color w:val="1E3A2F"/>
                <w:sz w:val="21"/>
                <w:szCs w:val="21"/>
              </w:rPr>
              <w:t xml:space="preserve">Phase 4 — Rigging &amp; Integration</w:t>
            </w:r>
          </w:p>
          <w:p>
            <w:pPr>
              <w:spacing w:after="60" w:line="384" w:lineRule="auto"/>
            </w:pPr>
            <w:r>
              <w:rPr>
                <w:rFonts w:ascii="Corbel" w:cs="Corbel" w:eastAsia="Corbel" w:hAnsi="Corbel"/>
                <w:b w:val="false"/>
                <w:bCs w:val="false"/>
                <w:i w:val="false"/>
                <w:iCs w:val="false"/>
                <w:strike w:val="false"/>
                <w:color w:val="7A9984"/>
                <w:sz w:val="18"/>
                <w:szCs w:val="18"/>
              </w:rPr>
              <w:t xml:space="preserve">Month 3</w:t>
            </w:r>
          </w:p>
          <w:p>
            <w:pPr>
              <w:spacing w:after="140" w:line="384" w:lineRule="auto"/>
            </w:pPr>
            <w:r>
              <w:rPr>
                <w:rFonts w:ascii="Corbel" w:cs="Corbel" w:eastAsia="Corbel" w:hAnsi="Corbel"/>
                <w:b w:val="false"/>
                <w:bCs w:val="false"/>
                <w:i w:val="false"/>
                <w:iCs w:val="false"/>
                <w:strike w:val="false"/>
                <w:color w:val="1A1A1A"/>
                <w:sz w:val="22"/>
                <w:szCs w:val="22"/>
              </w:rPr>
              <w:t xml:space="preserve">Hand-rig the tendon system through the assembled garland chain. Mount and assemble garland links into complete runs. Integrate electronics into pod shells using heat-set inserts and hand-crimped connectors. Route and dress all cabling through garland channels. Mount Reef Plates and attach garland assemblies to substrate.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A5C45" w:sz="24"/>
              <w:bottom w:val="nil" w:color="FFFFFF" w:sz="0"/>
              <w:right w:val="nil" w:color="FFFFFF" w:sz="0"/>
            </w:tcBorders>
            <w:shd w:fill="F9FCFA" w:color="auto" w:val="clear"/>
            <w:tcMar>
              <w:top w:type="dxa" w:w="120"/>
              <w:left w:type="dxa" w:w="240"/>
              <w:bottom w:type="dxa" w:w="120"/>
              <w:right w:type="dxa" w:w="240"/>
            </w:tcMar>
          </w:tcPr>
          <w:p>
            <w:pPr>
              <w:spacing w:after="140" w:line="384" w:lineRule="auto"/>
            </w:pPr>
            <w:r>
              <w:rPr>
                <w:rFonts w:ascii="Candara" w:cs="Candara" w:eastAsia="Candara" w:hAnsi="Candara"/>
                <w:b/>
                <w:bCs/>
                <w:i w:val="false"/>
                <w:iCs w:val="false"/>
                <w:strike w:val="false"/>
                <w:color w:val="1E3A2F"/>
                <w:sz w:val="21"/>
                <w:szCs w:val="21"/>
              </w:rPr>
              <w:t xml:space="preserve">Phase 5 — Calibration &amp; Software</w:t>
            </w:r>
          </w:p>
          <w:p>
            <w:pPr>
              <w:spacing w:after="60" w:line="384" w:lineRule="auto"/>
            </w:pPr>
            <w:r>
              <w:rPr>
                <w:rFonts w:ascii="Corbel" w:cs="Corbel" w:eastAsia="Corbel" w:hAnsi="Corbel"/>
                <w:b w:val="false"/>
                <w:bCs w:val="false"/>
                <w:i w:val="false"/>
                <w:iCs w:val="false"/>
                <w:strike w:val="false"/>
                <w:color w:val="7A9984"/>
                <w:sz w:val="18"/>
                <w:szCs w:val="18"/>
              </w:rPr>
              <w:t xml:space="preserve">Month 3</w:t>
            </w:r>
          </w:p>
          <w:p>
            <w:pPr>
              <w:spacing w:after="140" w:line="384" w:lineRule="auto"/>
            </w:pPr>
            <w:r>
              <w:rPr>
                <w:rFonts w:ascii="Corbel" w:cs="Corbel" w:eastAsia="Corbel" w:hAnsi="Corbel"/>
                <w:b w:val="false"/>
                <w:bCs w:val="false"/>
                <w:i w:val="false"/>
                <w:iCs w:val="false"/>
                <w:strike w:val="false"/>
                <w:color w:val="1A1A1A"/>
                <w:sz w:val="22"/>
                <w:szCs w:val="22"/>
              </w:rPr>
              <w:t xml:space="preserve">Configure sensor firmware on all Pico W nodes: I2C addressing, sensor polling rates, WiFi connectivity. Set up the central Raspberry Pi 4B hub: data aggregation, response mapping, LED choreography broadcast. Calibrate LED response curves to sensor input ranges. Tune tendon tension and spring pre-load for desired kinetic character. Full system integration test.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A5C45" w:sz="24"/>
              <w:bottom w:val="nil" w:color="FFFFFF" w:sz="0"/>
              <w:right w:val="nil" w:color="FFFFFF" w:sz="0"/>
            </w:tcBorders>
            <w:shd w:fill="F9FCFA" w:color="auto" w:val="clear"/>
            <w:tcMar>
              <w:top w:type="dxa" w:w="120"/>
              <w:left w:type="dxa" w:w="240"/>
              <w:bottom w:type="dxa" w:w="120"/>
              <w:right w:type="dxa" w:w="240"/>
            </w:tcMar>
          </w:tcPr>
          <w:p>
            <w:pPr>
              <w:spacing w:after="140" w:line="384" w:lineRule="auto"/>
            </w:pPr>
            <w:r>
              <w:rPr>
                <w:rFonts w:ascii="Candara" w:cs="Candara" w:eastAsia="Candara" w:hAnsi="Candara"/>
                <w:b/>
                <w:bCs/>
                <w:i w:val="false"/>
                <w:iCs w:val="false"/>
                <w:strike w:val="false"/>
                <w:color w:val="1E3A2F"/>
                <w:sz w:val="21"/>
                <w:szCs w:val="21"/>
              </w:rPr>
              <w:t xml:space="preserve">Phase 6 — Installation, Documentation &amp; Public Presentation</w:t>
            </w:r>
          </w:p>
          <w:p>
            <w:pPr>
              <w:spacing w:after="60" w:line="384" w:lineRule="auto"/>
            </w:pPr>
            <w:r>
              <w:rPr>
                <w:rFonts w:ascii="Corbel" w:cs="Corbel" w:eastAsia="Corbel" w:hAnsi="Corbel"/>
                <w:b w:val="false"/>
                <w:bCs w:val="false"/>
                <w:i w:val="false"/>
                <w:iCs w:val="false"/>
                <w:strike w:val="false"/>
                <w:color w:val="7A9984"/>
                <w:sz w:val="18"/>
                <w:szCs w:val="18"/>
              </w:rPr>
              <w:t xml:space="preserve">Month 4</w:t>
            </w:r>
          </w:p>
          <w:p>
            <w:pPr>
              <w:spacing w:after="140" w:line="384" w:lineRule="auto"/>
            </w:pPr>
            <w:r>
              <w:rPr>
                <w:rFonts w:ascii="Corbel" w:cs="Corbel" w:eastAsia="Corbel" w:hAnsi="Corbel"/>
                <w:b w:val="false"/>
                <w:bCs w:val="false"/>
                <w:i w:val="false"/>
                <w:iCs w:val="false"/>
                <w:strike w:val="false"/>
                <w:color w:val="1A1A1A"/>
                <w:sz w:val="22"/>
                <w:szCs w:val="22"/>
              </w:rPr>
              <w:t xml:space="preserve">Full installation of the Sensor Species Family in the target venue. Final calibration in situ, adjusted to the specific environmental conditions of the space. Professional photography and video documentation of the completed installation. Public presentation event. Preparation of documentation package for funder reporting.</w:t>
            </w:r>
          </w:p>
        </w:tc>
      </w:tr>
    </w:tbl>
    <w:p>
      <w:pPr>
        <w:spacing w:after="240" w:before="0"/>
      </w:pPr>
    </w:p>
    <w:p>
      <w:pPr>
        <w:pStyle w:val="Heading2"/>
        <w:spacing w:after="100" w:before="440" w:line="312" w:lineRule="auto"/>
      </w:pPr>
      <w:r>
        <w:rPr>
          <w:rFonts w:ascii="Candara" w:cs="Candara" w:eastAsia="Candara" w:hAnsi="Candara"/>
          <w:color w:val="1E3A2F"/>
          <w:spacing w:val="10"/>
          <w:sz w:val="30"/>
          <w:szCs w:val="30"/>
        </w:rPr>
        <w:t xml:space="preserve">BUDGET SUMMARY</w:t>
      </w:r>
    </w:p>
    <w:p>
      <w:pPr>
        <w:pBdr>
          <w:bottom w:val="single" w:color="1A1A1A"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8%"/>
            <w:shd w:fill="E6EFE9" w:color="auto" w:val="clear"/>
            <w:tcMar>
              <w:top w:type="dxa" w:w="105"/>
              <w:left w:type="dxa" w:w="150"/>
              <w:bottom w:type="dxa" w:w="105"/>
              <w:right w:type="dxa" w:w="150"/>
            </w:tcMar>
          </w:tcPr>
          <w:p>
            <w:r>
              <w:rPr>
                <w:rFonts w:ascii="Candara" w:cs="Candara" w:eastAsia="Candara" w:hAnsi="Candara"/>
                <w:b/>
                <w:bCs/>
                <w:i w:val="false"/>
                <w:iCs w:val="false"/>
                <w:strike w:val="false"/>
                <w:color w:val="1E3A2F"/>
                <w:sz w:val="21"/>
                <w:szCs w:val="21"/>
              </w:rPr>
              <w:t xml:space="preserve">Category</w:t>
            </w:r>
          </w:p>
        </w:tc>
        <w:tc>
          <w:tcPr>
            <w:tcW w:type="pct" w:w="12%"/>
            <w:shd w:fill="E6EFE9" w:color="auto" w:val="clear"/>
            <w:tcMar>
              <w:top w:type="dxa" w:w="105"/>
              <w:left w:type="dxa" w:w="150"/>
              <w:bottom w:type="dxa" w:w="105"/>
              <w:right w:type="dxa" w:w="150"/>
            </w:tcMar>
          </w:tcPr>
          <w:p>
            <w:r>
              <w:rPr>
                <w:rFonts w:ascii="Candara" w:cs="Candara" w:eastAsia="Candara" w:hAnsi="Candara"/>
                <w:b/>
                <w:bCs/>
                <w:i w:val="false"/>
                <w:iCs w:val="false"/>
                <w:strike w:val="false"/>
                <w:color w:val="1E3A2F"/>
                <w:sz w:val="21"/>
                <w:szCs w:val="21"/>
              </w:rPr>
              <w:t xml:space="preserve">Estimated Cost (CAD)</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Morphology Components — 3D Printed Parts (material cost)</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$320</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Filaments (PETG, TPU 95A/85A, PETG-CF, ASA, Clear PETG)</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$325</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Printer Upgrades &amp; Fabrication Equipment</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$320</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Mechanical Hardware (fasteners, shafts, springs, heat-set inserts)</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$195</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Wire, Cable &amp; Tendons (Spectra/Dyneema line, hookup wire)</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$104</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Electronics — Sensors (BME280, TSL2591, APDS-9960, PIR, capacitive)</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$285</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Electronics — Controllers &amp; Computing (Raspberry Pi Pico W nodes, Pi 4B hub)</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$318</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Electronics — Power (PSU, LiPo cells, fusing, distribution hardware)</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$215</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Electronics — Lighting &amp; Effects (WS2812B strips, NeoPixel Jewels, LED rings)</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$122</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Connectors &amp; Wiring Accessories (JST-SH, crimps, heat shrink, cable management)</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$185</w:t>
            </w:r>
          </w:p>
        </w:tc>
      </w:tr>
      <w:tr>
        <w:trPr>
          <w:tblHeader w:val="false"/>
        </w:trPr>
        <w:tc>
          <w:tcPr>
            <w:tcW w:type="pct" w:w="88%"/>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Consumables &amp; Workshop Supplies (solder, flux, adhesives, isopropanol, tooling)</w:t>
            </w:r>
          </w:p>
        </w:tc>
        <w:tc>
          <w:tcPr>
            <w:tcW w:type="pct" w:w="12%"/>
            <w:tcMar>
              <w:top w:type="dxa" w:w="105"/>
              <w:left w:type="dxa" w:w="150"/>
              <w:bottom w:type="dxa" w:w="105"/>
              <w:right w:type="dxa" w:w="150"/>
            </w:tcMar>
          </w:tcPr>
          <w:p>
            <w:r>
              <w:rPr>
                <w:rFonts w:ascii="Corbel" w:cs="Corbel" w:eastAsia="Corbel" w:hAnsi="Corbel"/>
                <w:b w:val="false"/>
                <w:bCs w:val="false"/>
                <w:i w:val="false"/>
                <w:iCs w:val="false"/>
                <w:strike w:val="false"/>
                <w:color w:val="1A1A1A"/>
                <w:sz w:val="21"/>
                <w:szCs w:val="21"/>
              </w:rPr>
              <w:t xml:space="preserve">$215</w:t>
            </w:r>
          </w:p>
        </w:tc>
      </w:tr>
      <w:tr>
        <w:trPr>
          <w:tblHeader w:val="false"/>
        </w:trPr>
        <w:tc>
          <w:tcPr>
            <w:tcW w:type="pct" w:w="88%"/>
            <w:shd w:fill="D0E5D8" w:color="auto" w:val="clear"/>
            <w:tcMar>
              <w:top w:type="dxa" w:w="105"/>
              <w:left w:type="dxa" w:w="150"/>
              <w:bottom w:type="dxa" w:w="105"/>
              <w:right w:type="dxa" w:w="150"/>
            </w:tcMar>
          </w:tcPr>
          <w:p>
            <w:r>
              <w:rPr>
                <w:rFonts w:ascii="Corbel" w:cs="Corbel" w:eastAsia="Corbel" w:hAnsi="Corbel"/>
                <w:b/>
                <w:bCs/>
                <w:i w:val="false"/>
                <w:iCs w:val="false"/>
                <w:strike w:val="false"/>
                <w:color w:val="1A1A1A"/>
                <w:sz w:val="22"/>
                <w:szCs w:val="22"/>
              </w:rPr>
              <w:t xml:space="preserve">Grand Total (Estimated)</w:t>
            </w:r>
          </w:p>
        </w:tc>
        <w:tc>
          <w:tcPr>
            <w:tcW w:type="pct" w:w="12%"/>
            <w:shd w:fill="D0E5D8" w:color="auto" w:val="clear"/>
            <w:tcMar>
              <w:top w:type="dxa" w:w="105"/>
              <w:left w:type="dxa" w:w="150"/>
              <w:bottom w:type="dxa" w:w="105"/>
              <w:right w:type="dxa" w:w="150"/>
            </w:tcMar>
          </w:tcPr>
          <w:p>
            <w:r>
              <w:rPr>
                <w:rFonts w:ascii="Corbel" w:cs="Corbel" w:eastAsia="Corbel" w:hAnsi="Corbel"/>
                <w:b/>
                <w:bCs/>
                <w:i w:val="false"/>
                <w:iCs w:val="false"/>
                <w:strike w:val="false"/>
                <w:color w:val="1A1A1A"/>
                <w:sz w:val="22"/>
                <w:szCs w:val="22"/>
              </w:rPr>
              <w:t xml:space="preserve">~$2,604 CAD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7F7F7" w:color="auto" w:val="clear"/>
            <w:tcMar>
              <w:top w:type="dxa" w:w="180"/>
              <w:left w:type="dxa" w:w="210"/>
              <w:bottom w:type="dxa" w:w="180"/>
              <w:right w:type="dxa" w:w="210"/>
            </w:tcMar>
          </w:tcPr>
          <w:p>
            <w:pPr>
              <w:spacing w:after="80" w:line="384" w:lineRule="auto"/>
            </w:pPr>
            <w:r>
              <w:rPr>
                <w:rFonts w:ascii="Corbel" w:cs="Corbel" w:eastAsia="Corbel" w:hAnsi="Corbel"/>
                <w:b/>
                <w:bCs/>
                <w:i w:val="false"/>
                <w:iCs w:val="false"/>
                <w:strike w:val="false"/>
                <w:color w:val="1E3A2F"/>
                <w:spacing w:val="12"/>
                <w:sz w:val="20"/>
                <w:szCs w:val="20"/>
              </w:rPr>
              <w:t xml:space="preserve">📄 Budget Notes</w:t>
            </w:r>
          </w:p>
          <w:p>
            <w:pPr>
              <w:spacing w:after="80" w:line="384" w:lineRule="auto"/>
            </w:pPr>
            <w:r>
              <w:rPr>
                <w:rFonts w:ascii="Corbel" w:cs="Corbel" w:eastAsia="Corbel" w:hAnsi="Corbel"/>
                <w:b w:val="false"/>
                <w:bCs w:val="false"/>
                <w:i w:val="false"/>
                <w:iCs w:val="false"/>
                <w:strike w:val="false"/>
                <w:color w:val="1A1A1A"/>
                <w:sz w:val="22"/>
                <w:szCs w:val="22"/>
              </w:rPr>
              <w:t xml:space="preserve">A full itemized Bill of Materials (103 line items, with part numbers and supplier references) is available as a supporting document upon request. All costs are estimates based on May 2026 Canadian pricing from Canadian and North American suppliers.</w:t>
            </w:r>
          </w:p>
          <w:p>
            <w:pPr>
              <w:spacing w:after="0" w:line="384" w:lineRule="auto"/>
            </w:pPr>
            <w:r>
              <w:rPr>
                <w:rFonts w:ascii="Corbel" w:cs="Corbel" w:eastAsia="Corbel" w:hAnsi="Corbel"/>
                <w:b w:val="false"/>
                <w:bCs w:val="false"/>
                <w:i w:val="false"/>
                <w:iCs w:val="false"/>
                <w:strike w:val="false"/>
                <w:color w:val="1A1A1A"/>
                <w:sz w:val="22"/>
                <w:szCs w:val="22"/>
              </w:rPr>
              <w:t xml:space="preserve">Shipping to Whitehorse, YT may add </w:t>
            </w:r>
            <w:r>
              <w:rPr>
                <w:rFonts w:ascii="Corbel" w:cs="Corbel" w:eastAsia="Corbel" w:hAnsi="Corbel"/>
                <w:b/>
                <w:bCs/>
                <w:i w:val="false"/>
                <w:iCs w:val="false"/>
                <w:strike w:val="false"/>
                <w:color w:val="1A1A1A"/>
                <w:sz w:val="22"/>
                <w:szCs w:val="22"/>
              </w:rPr>
              <w:t xml:space="preserve">10–15%</w:t>
            </w:r>
            <w:r>
              <w:rPr>
                <w:rFonts w:ascii="Corbel" w:cs="Corbel" w:eastAsia="Corbel" w:hAnsi="Corbel"/>
                <w:b w:val="false"/>
                <w:bCs w:val="false"/>
                <w:i w:val="false"/>
                <w:iCs w:val="false"/>
                <w:strike w:val="false"/>
                <w:color w:val="1A1A1A"/>
                <w:sz w:val="22"/>
                <w:szCs w:val="22"/>
              </w:rPr>
              <w:t xml:space="preserve"> to electronics and specialty components, which is not reflected in the estimates above and should be considered a contingency allowance.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A7C2F" w:sz="6"/>
              <w:left w:val="single" w:color="9A7C2F" w:sz="6"/>
              <w:bottom w:val="single" w:color="9A7C2F" w:sz="6"/>
              <w:right w:val="single" w:color="9A7C2F" w:sz="6"/>
            </w:tcBorders>
            <w:shd w:fill="FDF8EC" w:color="auto" w:val="clear"/>
            <w:tcMar>
              <w:top w:type="dxa" w:w="180"/>
              <w:left w:type="dxa" w:w="210"/>
              <w:bottom w:type="dxa" w:w="180"/>
              <w:right w:type="dxa" w:w="210"/>
            </w:tcMar>
          </w:tcPr>
          <w:p>
            <w:pPr>
              <w:spacing w:after="80" w:line="384" w:lineRule="auto"/>
            </w:pPr>
            <w:r>
              <w:rPr>
                <w:rFonts w:ascii="Corbel" w:cs="Corbel" w:eastAsia="Corbel" w:hAnsi="Corbel"/>
                <w:b/>
                <w:bCs/>
                <w:i w:val="false"/>
                <w:iCs w:val="false"/>
                <w:strike w:val="false"/>
                <w:color w:val="1E3A2F"/>
                <w:spacing w:val="12"/>
                <w:sz w:val="20"/>
                <w:szCs w:val="20"/>
              </w:rPr>
              <w:t xml:space="preserve">◆ In-Kind Opportunity</w:t>
            </w:r>
          </w:p>
          <w:p>
            <w:pPr>
              <w:spacing w:after="0" w:line="384" w:lineRule="auto"/>
            </w:pPr>
            <w:r>
              <w:rPr>
                <w:rFonts w:ascii="Corbel" w:cs="Corbel" w:eastAsia="Corbel" w:hAnsi="Corbel"/>
                <w:b w:val="false"/>
                <w:bCs w:val="false"/>
                <w:i w:val="false"/>
                <w:iCs w:val="false"/>
                <w:strike w:val="false"/>
                <w:color w:val="1A1A1A"/>
                <w:sz w:val="22"/>
                <w:szCs w:val="22"/>
              </w:rPr>
              <w:t xml:space="preserve">In-kind support opportunities exist across printer time and upgrades, filament donation, electronics component sponsorship, and fabrication space — all of which directly reduce the cash requirement. Sponsors providing in-kind support will be credited in all installation documentation, photography, and public communications.</w:t>
            </w:r>
          </w:p>
        </w:tc>
      </w:tr>
    </w:tbl>
    <w:p>
      <w:pPr>
        <w:spacing w:after="240" w:before="0"/>
      </w:pPr>
    </w:p>
    <w:p>
      <w:pPr>
        <w:pStyle w:val="Heading2"/>
        <w:spacing w:after="100" w:before="440" w:line="312" w:lineRule="auto"/>
      </w:pPr>
      <w:r>
        <w:rPr>
          <w:rFonts w:ascii="Candara" w:cs="Candara" w:eastAsia="Candara" w:hAnsi="Candara"/>
          <w:color w:val="1E3A2F"/>
          <w:spacing w:val="10"/>
          <w:sz w:val="30"/>
          <w:szCs w:val="30"/>
        </w:rPr>
        <w:t xml:space="preserve">FUNDING &amp; SUPPORT — WHAT WE’RE SEEKING</w:t>
      </w:r>
    </w:p>
    <w:p>
      <w:pPr>
        <w:pBdr>
          <w:bottom w:val="single" w:color="1A1A1A" w:sz="6"/>
        </w:pBdr>
        <w:spacing w:after="240" w:before="240"/>
      </w:pPr>
    </w:p>
    <w:p>
      <w:pPr>
        <w:spacing w:after="240" w:before="60" w:line="384" w:lineRule="auto"/>
      </w:pPr>
      <w:r>
        <w:rPr>
          <w:rFonts w:ascii="Corbel" w:cs="Corbel" w:eastAsia="Corbel" w:hAnsi="Corbel"/>
          <w:b w:val="false"/>
          <w:bCs w:val="false"/>
          <w:i w:val="false"/>
          <w:iCs w:val="false"/>
          <w:strike w:val="false"/>
          <w:color w:val="1A1A1A"/>
          <w:sz w:val="22"/>
          <w:szCs w:val="22"/>
        </w:rPr>
        <w:t xml:space="preserve">The Sensor Species Family is actively seeking support across three complementary streams. The project is designed to be flexible: strong in-kind support reduces the cash requirement, and partial funding enables partial build. The full installation represents the ideal outcome; meaningful partial builds are also viable and produce exhibitable work.</w:t>
      </w:r>
    </w:p>
    <w:p>
      <w:pPr>
        <w:pBdr>
          <w:bottom w:val="single" w:color="B8C9C0" w:sz="6"/>
        </w:pBdr>
        <w:spacing w:after="240" w:before="240"/>
      </w:pPr>
    </w:p>
    <w:p>
      <w:pPr>
        <w:spacing w:after="80" w:before="60" w:line="384" w:lineRule="auto"/>
      </w:pPr>
      <w:r>
        <w:rPr>
          <w:rFonts w:ascii="Candara" w:cs="Candara" w:eastAsia="Candara" w:hAnsi="Candara"/>
          <w:b/>
          <w:bCs/>
          <w:i w:val="false"/>
          <w:iCs w:val="false"/>
          <w:strike w:val="false"/>
          <w:color w:val="2A5C45"/>
          <w:sz w:val="22"/>
          <w:szCs w:val="22"/>
        </w:rPr>
        <w:t xml:space="preserve">Stream A — Direct Funding</w:t>
      </w:r>
    </w:p>
    <w:p>
      <w:pPr>
        <w:spacing w:after="240" w:before="60" w:line="384" w:lineRule="auto"/>
      </w:pPr>
      <w:r>
        <w:rPr>
          <w:rFonts w:ascii="Corbel" w:cs="Corbel" w:eastAsia="Corbel" w:hAnsi="Corbel"/>
          <w:b/>
          <w:bCs/>
          <w:i w:val="false"/>
          <w:iCs w:val="false"/>
          <w:strike w:val="false"/>
          <w:color w:val="1A1A1A"/>
          <w:sz w:val="22"/>
          <w:szCs w:val="22"/>
        </w:rPr>
        <w:t xml:space="preserve">Seeking: $2,000–$3,500 CAD</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Project grants covering materials, components, and fabrication costs. The Sensor Species Family is well-suited to:</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Canada Council for the Arts — Project Grant:</w:t>
      </w:r>
      <w:r>
        <w:rPr>
          <w:rFonts w:ascii="Corbel" w:cs="Corbel" w:eastAsia="Corbel" w:hAnsi="Corbel"/>
          <w:b w:val="false"/>
          <w:bCs w:val="false"/>
          <w:i w:val="false"/>
          <w:iCs w:val="false"/>
          <w:strike w:val="false"/>
          <w:color w:val="1A1A1A"/>
          <w:sz w:val="22"/>
          <w:szCs w:val="22"/>
        </w:rPr>
        <w:t xml:space="preserve"> Creative and Performing Arts, New Media, or Integrated Arts streams; supports artist-led projects with clear public presentation outcomes</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Yukon Arts Fund / Yukon Government Arts Support:</w:t>
      </w:r>
      <w:r>
        <w:rPr>
          <w:rFonts w:ascii="Corbel" w:cs="Corbel" w:eastAsia="Corbel" w:hAnsi="Corbel"/>
          <w:b w:val="false"/>
          <w:bCs w:val="false"/>
          <w:i w:val="false"/>
          <w:iCs w:val="false"/>
          <w:strike w:val="false"/>
          <w:color w:val="1A1A1A"/>
          <w:sz w:val="22"/>
          <w:szCs w:val="22"/>
        </w:rPr>
        <w:t xml:space="preserve"> Supports Yukon-based artists in the development and presentation of new work</w:t>
      </w:r>
    </w:p>
    <w:p>
      <w:pPr>
        <w:pStyle w:val="ListParagraph"/>
        <w:numPr>
          <w:ilvl w:val="0"/>
          <w:numId w:val="1"/>
        </w:numPr>
        <w:spacing w:after="60" w:line="408" w:lineRule="auto"/>
        <w:ind w:left="720" w:hanging="360"/>
      </w:pPr>
      <w:r>
        <w:rPr>
          <w:rFonts w:ascii="Corbel" w:cs="Corbel" w:eastAsia="Corbel" w:hAnsi="Corbel"/>
          <w:b/>
          <w:bCs/>
          <w:i w:val="false"/>
          <w:iCs w:val="false"/>
          <w:strike w:val="false"/>
          <w:color w:val="1A1A1A"/>
          <w:sz w:val="22"/>
          <w:szCs w:val="22"/>
        </w:rPr>
        <w:t xml:space="preserve">STEAM / Maker Program Grants:</w:t>
      </w:r>
      <w:r>
        <w:rPr>
          <w:rFonts w:ascii="Corbel" w:cs="Corbel" w:eastAsia="Corbel" w:hAnsi="Corbel"/>
          <w:b w:val="false"/>
          <w:bCs w:val="false"/>
          <w:i w:val="false"/>
          <w:iCs w:val="false"/>
          <w:strike w:val="false"/>
          <w:color w:val="1A1A1A"/>
          <w:sz w:val="22"/>
          <w:szCs w:val="22"/>
        </w:rPr>
        <w:t xml:space="preserve"> The project’s integration of digital fabrication, electronics, environmental sensing, and handcraft makes it a strong fit for maker-education and STEAM-focused funders</w:t>
      </w:r>
    </w:p>
    <w:p>
      <w:pPr>
        <w:pBdr>
          <w:bottom w:val="single" w:color="B8C9C0" w:sz="6"/>
        </w:pBdr>
        <w:spacing w:after="240" w:before="240"/>
      </w:pPr>
    </w:p>
    <w:p>
      <w:pPr>
        <w:spacing w:after="80" w:before="60" w:line="384" w:lineRule="auto"/>
      </w:pPr>
      <w:r>
        <w:rPr>
          <w:rFonts w:ascii="Candara" w:cs="Candara" w:eastAsia="Candara" w:hAnsi="Candara"/>
          <w:b/>
          <w:bCs/>
          <w:i w:val="false"/>
          <w:iCs w:val="false"/>
          <w:strike w:val="false"/>
          <w:color w:val="2A5C45"/>
          <w:sz w:val="22"/>
          <w:szCs w:val="22"/>
        </w:rPr>
        <w:t xml:space="preserve">Stream B — In-Kind Materials &amp; Components</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Material and component sponsorship is welcome from manufacturers, distributors, and suppliers. Specific in-kind opportunities include:</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A1A1A"/>
          <w:sz w:val="22"/>
          <w:szCs w:val="22"/>
        </w:rPr>
        <w:t xml:space="preserve">Filament donation (PETG, TPU, PETG-CF, ASA, Clear PETG) — estimated value $325 CAD</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A1A1A"/>
          <w:sz w:val="22"/>
          <w:szCs w:val="22"/>
        </w:rPr>
        <w:t xml:space="preserve">Electronic component sponsorship (sensors, microcontrollers, LED components) — estimated value $725 CAD</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A1A1A"/>
          <w:sz w:val="22"/>
          <w:szCs w:val="22"/>
        </w:rPr>
        <w:t xml:space="preserve">Printer hardware donation or loan (hardened nozzles, all-metal hotends, direct drive systems)</w:t>
      </w:r>
    </w:p>
    <w:p>
      <w:pPr>
        <w:pBdr>
          <w:bottom w:val="single" w:color="B8C9C0" w:sz="6"/>
        </w:pBdr>
        <w:spacing w:after="240" w:before="240"/>
      </w:pPr>
    </w:p>
    <w:p>
      <w:pPr>
        <w:spacing w:after="80" w:before="60" w:line="384" w:lineRule="auto"/>
      </w:pPr>
      <w:r>
        <w:rPr>
          <w:rFonts w:ascii="Candara" w:cs="Candara" w:eastAsia="Candara" w:hAnsi="Candara"/>
          <w:b/>
          <w:bCs/>
          <w:i w:val="false"/>
          <w:iCs w:val="false"/>
          <w:strike w:val="false"/>
          <w:color w:val="2A5C45"/>
          <w:sz w:val="22"/>
          <w:szCs w:val="22"/>
        </w:rPr>
        <w:t xml:space="preserve">Stream C — Residency &amp; Fabrication Space</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Access to a fabrication space or makerspace with enclosed FDM 3D printing capability would be of significant value to this project, particularly for the ASA and TPU print campaigns which require a controlled thermal environment. The ideal residency partner is located in Whitehorse or accessible to it, and ideally has:</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A1A1A"/>
          <w:sz w:val="22"/>
          <w:szCs w:val="22"/>
        </w:rPr>
        <w:t xml:space="preserve">Enclosed FDM printers with hardened nozzle capability</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A1A1A"/>
          <w:sz w:val="22"/>
          <w:szCs w:val="22"/>
        </w:rPr>
        <w:t xml:space="preserve">Electronics workbench space (soldering, crimping, testing)</w:t>
      </w:r>
    </w:p>
    <w:p>
      <w:pPr>
        <w:pStyle w:val="ListParagraph"/>
        <w:numPr>
          <w:ilvl w:val="0"/>
          <w:numId w:val="1"/>
        </w:numPr>
        <w:spacing w:after="60" w:line="408" w:lineRule="auto"/>
        <w:ind w:left="720" w:hanging="360"/>
      </w:pPr>
      <w:r>
        <w:rPr>
          <w:rFonts w:ascii="Corbel" w:cs="Corbel" w:eastAsia="Corbel" w:hAnsi="Corbel"/>
          <w:b w:val="false"/>
          <w:bCs w:val="false"/>
          <w:i w:val="false"/>
          <w:iCs w:val="false"/>
          <w:strike w:val="false"/>
          <w:color w:val="1A1A1A"/>
          <w:sz w:val="22"/>
          <w:szCs w:val="22"/>
        </w:rPr>
        <w:t xml:space="preserve">Storage for works-in-progress across a 2–3 month fabrication window</w:t>
      </w:r>
    </w:p>
    <w:p>
      <w:pPr>
        <w:spacing w:after="240" w:before="60" w:line="384" w:lineRule="auto"/>
      </w:pPr>
      <w:r>
        <w:rPr>
          <w:rFonts w:ascii="Corbel" w:cs="Corbel" w:eastAsia="Corbel" w:hAnsi="Corbel"/>
          <w:b w:val="false"/>
          <w:bCs w:val="false"/>
          <w:i w:val="false"/>
          <w:iCs w:val="false"/>
          <w:strike w:val="false"/>
          <w:color w:val="1A1A1A"/>
          <w:sz w:val="22"/>
          <w:szCs w:val="22"/>
        </w:rPr>
        <w:t xml:space="preserve">In exchange, the artist is happy to offer workshops, documentation of the residency process, or co-presentation of the finished work within the space.</w:t>
      </w:r>
    </w:p>
    <w:p>
      <w:pPr>
        <w:pStyle w:val="Heading2"/>
        <w:spacing w:after="100" w:before="440" w:line="312" w:lineRule="auto"/>
      </w:pPr>
      <w:r>
        <w:rPr>
          <w:rFonts w:ascii="Candara" w:cs="Candara" w:eastAsia="Candara" w:hAnsi="Candara"/>
          <w:color w:val="1E3A2F"/>
          <w:spacing w:val="10"/>
          <w:sz w:val="30"/>
          <w:szCs w:val="30"/>
        </w:rPr>
        <w:t xml:space="preserve">ABOUT THE ARTIST</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2F8F4" w:color="auto" w:val="clear"/>
            <w:tcMar>
              <w:top w:type="dxa" w:w="280"/>
              <w:left w:type="dxa" w:w="320"/>
              <w:bottom w:type="dxa" w:w="280"/>
              <w:right w:type="dxa" w:w="320"/>
            </w:tcMar>
          </w:tcPr>
          <w:p>
            <w:pPr>
              <w:spacing w:after="120" w:before="120"/>
              <w:jc w:val="center"/>
            </w:pPr>
            <w:r>
              <w:drawing>
                <wp:inline distT="0" distB="0" distL="0" distR="0">
                  <wp:extent cx="28003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00350" cy="447675"/>
                          </a:xfrm>
                          <a:prstGeom prst="rect">
                            <a:avLst/>
                          </a:prstGeom>
                        </pic:spPr>
                      </pic:pic>
                    </a:graphicData>
                  </a:graphic>
                </wp:inline>
              </w:drawing>
            </w:r>
          </w:p>
          <w:p>
            <w:pPr>
              <w:spacing w:after="120" w:line="408" w:lineRule="auto"/>
            </w:pPr>
            <w:r>
              <w:rPr>
                <w:rFonts w:ascii="Corbel" w:cs="Corbel" w:eastAsia="Corbel" w:hAnsi="Corbel"/>
                <w:b w:val="false"/>
                <w:bCs w:val="false"/>
                <w:i/>
                <w:iCs/>
                <w:strike w:val="false"/>
                <w:color w:val="7A9984"/>
                <w:sz w:val="18"/>
                <w:szCs w:val="18"/>
              </w:rPr>
              <w:t xml:space="preserve">Boreal forest and mountains, Yukon Territory — the landscape that informs the work</w:t>
            </w:r>
          </w:p>
          <w:p>
            <w:pPr>
              <w:spacing w:after="140" w:line="384" w:lineRule="auto"/>
            </w:pPr>
            <w:r>
              <w:rPr>
                <w:rFonts w:ascii="Corbel" w:cs="Corbel" w:eastAsia="Corbel" w:hAnsi="Corbel"/>
                <w:b/>
                <w:bCs/>
                <w:i w:val="false"/>
                <w:iCs w:val="false"/>
                <w:strike w:val="false"/>
                <w:color w:val="1A1A1A"/>
                <w:sz w:val="22"/>
                <w:szCs w:val="22"/>
              </w:rPr>
              <w:t xml:space="preserve">Sean Pond</w:t>
            </w:r>
            <w:r>
              <w:rPr>
                <w:rFonts w:ascii="Corbel" w:cs="Corbel" w:eastAsia="Corbel" w:hAnsi="Corbel"/>
                <w:b w:val="false"/>
                <w:bCs w:val="false"/>
                <w:i w:val="false"/>
                <w:iCs w:val="false"/>
                <w:strike w:val="false"/>
                <w:color w:val="1A1A1A"/>
                <w:sz w:val="22"/>
                <w:szCs w:val="22"/>
              </w:rPr>
              <w:t xml:space="preserve"> is a maker and artist based in Whitehorse, Yukon, working at the intersection of digital fabrication, kinetic sculpture, and environmental sensing. His practice is grounded in the conviction that objects can be genuinely alive — not through metaphor, but through mechanism: through the integration of sensors, actuators, and responsive logic that allows a made thing to perceive and react to its world.</w:t>
            </w:r>
          </w:p>
          <w:p>
            <w:pPr>
              <w:spacing w:after="140" w:line="384" w:lineRule="auto"/>
            </w:pPr>
            <w:r>
              <w:rPr>
                <w:rFonts w:ascii="Corbel" w:cs="Corbel" w:eastAsia="Corbel" w:hAnsi="Corbel"/>
                <w:b w:val="false"/>
                <w:bCs w:val="false"/>
                <w:i w:val="false"/>
                <w:iCs w:val="false"/>
                <w:strike w:val="false"/>
                <w:color w:val="1A1A1A"/>
                <w:sz w:val="22"/>
                <w:szCs w:val="22"/>
              </w:rPr>
              <w:t xml:space="preserve">The Sensor Species Family represents Sean’s most sustained and ambitious investigation to date — a project that synthesizes years of work in FDM 3D printing, parametric design, electronics prototyping, and hand-rigging into a coherent body of sculptural work. The ecological richness and seasonal extremes of the subarctic Yukon are not incidental to the project: they are its subject matter and its medium, translated into the sensing logic of the installation and the palette of its forms.</w:t>
            </w:r>
          </w:p>
          <w:p>
            <w:pPr>
              <w:spacing w:after="140" w:line="384" w:lineRule="auto"/>
            </w:pPr>
            <w:r>
              <w:rPr>
                <w:rFonts w:ascii="Corbel" w:cs="Corbel" w:eastAsia="Corbel" w:hAnsi="Corbel"/>
                <w:b w:val="false"/>
                <w:bCs w:val="false"/>
                <w:i w:val="false"/>
                <w:iCs w:val="false"/>
                <w:strike w:val="false"/>
                <w:color w:val="1A1A1A"/>
                <w:sz w:val="22"/>
                <w:szCs w:val="22"/>
              </w:rPr>
              <w:t xml:space="preserve">Sean works primarily in his studio in Whitehorse, fabricating everything by hand from digital design through final assembly. The Sensor Species Family is designed to grow: the morphological framework established in this initial build is intended to evolve across future iterations and installations, each adapting to a new environment while maintaining the coherence of the species.</w:t>
            </w:r>
          </w:p>
        </w:tc>
      </w:tr>
    </w:tbl>
    <w:p>
      <w:pPr>
        <w:spacing w:after="240" w:before="0"/>
      </w:pPr>
    </w:p>
    <w:p>
      <w:pPr>
        <w:pStyle w:val="Heading2"/>
        <w:spacing w:after="100" w:before="440" w:line="312" w:lineRule="auto"/>
      </w:pPr>
      <w:r>
        <w:rPr>
          <w:rFonts w:ascii="Candara" w:cs="Candara" w:eastAsia="Candara" w:hAnsi="Candara"/>
          <w:color w:val="1E3A2F"/>
          <w:spacing w:val="10"/>
          <w:sz w:val="30"/>
          <w:szCs w:val="30"/>
        </w:rPr>
        <w:t xml:space="preserve">CONTACT</w:t>
      </w:r>
    </w:p>
    <w:p>
      <w:pPr>
        <w:pBdr>
          <w:bottom w:val="single" w:color="1A1A1A" w:sz="6"/>
        </w:pBdr>
        <w:spacing w:after="240" w:before="240"/>
      </w:pPr>
    </w:p>
    <w:p>
      <w:pPr>
        <w:pBdr>
          <w:bottom w:val="single" w:color="2A5C45" w:sz="6"/>
        </w:pBdr>
        <w:spacing w:after="240" w:before="240"/>
      </w:pPr>
    </w:p>
    <w:p>
      <w:pPr>
        <w:spacing w:after="80" w:before="60" w:line="384" w:lineRule="auto"/>
      </w:pPr>
      <w:r>
        <w:rPr>
          <w:rFonts w:ascii="Candara" w:cs="Candara" w:eastAsia="Candara" w:hAnsi="Candara"/>
          <w:b/>
          <w:bCs/>
          <w:i w:val="false"/>
          <w:iCs w:val="false"/>
          <w:strike w:val="false"/>
          <w:color w:val="1E3A2F"/>
          <w:sz w:val="30"/>
          <w:szCs w:val="30"/>
        </w:rPr>
        <w:t xml:space="preserve">Sean Pond</w:t>
      </w:r>
    </w:p>
    <w:p>
      <w:pPr>
        <w:spacing w:after="60" w:before="60" w:line="384" w:lineRule="auto"/>
      </w:pPr>
      <w:r>
        <w:rPr>
          <w:rFonts w:ascii="Corbel" w:cs="Corbel" w:eastAsia="Corbel" w:hAnsi="Corbel"/>
          <w:b w:val="false"/>
          <w:bCs w:val="false"/>
          <w:i w:val="false"/>
          <w:iCs w:val="false"/>
          <w:strike w:val="false"/>
          <w:color w:val="444444"/>
          <w:sz w:val="20"/>
          <w:szCs w:val="20"/>
        </w:rPr>
        <w:t xml:space="preserve">📍 Whitehorse, Yukon, Canada</w:t>
      </w:r>
    </w:p>
    <w:p>
      <w:pPr>
        <w:spacing w:after="60" w:before="60" w:line="384" w:lineRule="auto"/>
      </w:pPr>
      <w:r>
        <w:rPr>
          <w:rFonts w:ascii="Corbel" w:cs="Corbel" w:eastAsia="Corbel" w:hAnsi="Corbel"/>
          <w:b w:val="false"/>
          <w:bCs w:val="false"/>
          <w:i w:val="false"/>
          <w:iCs w:val="false"/>
          <w:strike w:val="false"/>
          <w:color w:val="444444"/>
          <w:sz w:val="20"/>
          <w:szCs w:val="20"/>
        </w:rPr>
        <w:t xml:space="preserve">✉ </w:t>
      </w:r>
      <w:r>
        <w:rPr>
          <w:rFonts w:ascii="Corbel" w:cs="Corbel" w:eastAsia="Corbel" w:hAnsi="Corbel"/>
          <w:b w:val="false"/>
          <w:bCs w:val="false"/>
          <w:i w:val="false"/>
          <w:iCs w:val="false"/>
          <w:strike w:val="false"/>
          <w:color w:val="2A5C45"/>
          <w:sz w:val="22"/>
          <w:szCs w:val="22"/>
        </w:rPr>
        <w:t xml:space="preserve">seankpond@hotmail.com</w:t>
      </w:r>
    </w:p>
    <w:p>
      <w:pPr>
        <w:spacing w:after="240" w:before="60" w:line="384" w:lineRule="auto"/>
      </w:pPr>
      <w:r>
        <w:rPr>
          <w:rFonts w:ascii="Corbel" w:cs="Corbel" w:eastAsia="Corbel" w:hAnsi="Corbel"/>
          <w:b w:val="false"/>
          <w:bCs w:val="false"/>
          <w:i/>
          <w:iCs/>
          <w:strike w:val="false"/>
          <w:color w:val="557A65"/>
          <w:sz w:val="22"/>
          <w:szCs w:val="22"/>
        </w:rPr>
        <w:t xml:space="preserve">For funding inquiries, in-kind sponsorship discussions, residency proposals, or exhibition interest, please reach out directly. Supporting documents — including the full 103-item Bill of Materials, artist portfolio, and technical drawings — are available upon request.</w:t>
      </w:r>
    </w:p>
    <w:p>
      <w:pPr>
        <w:pBdr>
          <w:bottom w:val="single" w:color="1A1A1A" w:sz="6"/>
        </w:pBdr>
        <w:spacing w:after="240" w:before="240"/>
      </w:pPr>
    </w:p>
    <w:p>
      <w:pPr>
        <w:spacing w:after="240" w:before="60" w:line="384" w:lineRule="auto"/>
        <w:jc w:val="center"/>
      </w:pPr>
      <w:r>
        <w:rPr>
          <w:rFonts w:ascii="Corbel" w:cs="Corbel" w:eastAsia="Corbel" w:hAnsi="Corbel"/>
          <w:b w:val="false"/>
          <w:bCs w:val="false"/>
          <w:i w:val="false"/>
          <w:iCs w:val="false"/>
          <w:strike w:val="false"/>
          <w:color w:val="7A9984"/>
          <w:sz w:val="17"/>
          <w:szCs w:val="17"/>
        </w:rPr>
        <w:t xml:space="preserve">Sensor Species Family — Project Document — Sean Pond — Whitehorse, Yukon, Canada — May 2026</w:t>
      </w:r>
      <w:r>
        <w:rPr>
          <w:rFonts w:ascii="Corbel" w:cs="Corbel" w:eastAsia="Corbel" w:hAnsi="Corbel"/>
          <w:b w:val="false"/>
          <w:bCs w:val="false"/>
          <w:i w:val="false"/>
          <w:iCs w:val="false"/>
          <w:color w:val="7A9984"/>
          <w:sz w:val="17"/>
          <w:szCs w:val="17"/>
        </w:rPr>
        <w:br/>
      </w:r>
      <w:r>
        <w:rPr>
          <w:rFonts w:ascii="Corbel" w:cs="Corbel" w:eastAsia="Corbel" w:hAnsi="Corbel"/>
          <w:b w:val="false"/>
          <w:bCs w:val="false"/>
          <w:i w:val="false"/>
          <w:iCs w:val="false"/>
          <w:strike w:val="false"/>
          <w:color w:val="7A9984"/>
          <w:sz w:val="17"/>
          <w:szCs w:val="17"/>
        </w:rPr>
        <w:t xml:space="preserve">This document is a living brief and may be updated as the project develops. Current version: May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c702910e760bf4ca61f17168990520c7900376.png"/><Relationship Id="rId8" Type="http://schemas.openxmlformats.org/officeDocument/2006/relationships/image" Target="media/72432312e3a1f75a5d51b56d379ece1358824096.png"/><Relationship Id="rId9" Type="http://schemas.openxmlformats.org/officeDocument/2006/relationships/image" Target="media/65dbee2ecaf24ec1522b27bab2a8ee38e94f2766.png"/><Relationship Id="rId10" Type="http://schemas.openxmlformats.org/officeDocument/2006/relationships/image" Target="media/d6a35d68940e04e210b77bdbda92c23394f52303.png"/><Relationship Id="rId11" Type="http://schemas.openxmlformats.org/officeDocument/2006/relationships/image" Target="media/ace98e2277365647faa1f2b328c9cd1f46a129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pF5Sa6MUh81euCnVLVhaM</dc:title>
  <dc:creator>Un-named</dc:creator>
  <dc:description>Generated document</dc:description>
  <cp:lastModifiedBy>Un-named</cp:lastModifiedBy>
  <cp:revision>1</cp:revision>
  <dcterms:created xsi:type="dcterms:W3CDTF">2026-05-18T14:18:05.684Z</dcterms:created>
  <dcterms:modified xsi:type="dcterms:W3CDTF">2026-05-18T14:18:05.684Z</dcterms:modified>
</cp:coreProperties>
</file>

<file path=docProps/custom.xml><?xml version="1.0" encoding="utf-8"?>
<Properties xmlns="http://schemas.openxmlformats.org/officeDocument/2006/custom-properties" xmlns:vt="http://schemas.openxmlformats.org/officeDocument/2006/docPropsVTypes"/>
</file>